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9FF1" w14:textId="77777777" w:rsidR="00FB099B" w:rsidRDefault="00FB099B">
      <w:pPr>
        <w:spacing w:line="1" w:lineRule="exact"/>
      </w:pPr>
    </w:p>
    <w:p w14:paraId="0B7EE806" w14:textId="77777777" w:rsidR="00FB099B" w:rsidRDefault="00000000">
      <w:pPr>
        <w:pStyle w:val="Nadpis10"/>
        <w:framePr w:w="9158" w:h="634" w:hRule="exact" w:wrap="none" w:vAnchor="page" w:hAnchor="page" w:x="1375" w:y="1328"/>
        <w:spacing w:after="0" w:line="214" w:lineRule="auto"/>
        <w:ind w:left="2054" w:right="2049"/>
        <w:jc w:val="center"/>
        <w:rPr>
          <w:sz w:val="32"/>
          <w:szCs w:val="32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DOHODA</w:t>
      </w:r>
      <w:bookmarkEnd w:id="0"/>
    </w:p>
    <w:p w14:paraId="1E97F13E" w14:textId="77777777" w:rsidR="00FB099B" w:rsidRDefault="00000000">
      <w:pPr>
        <w:pStyle w:val="Zkladntext1"/>
        <w:framePr w:w="9158" w:h="634" w:hRule="exact" w:wrap="none" w:vAnchor="page" w:hAnchor="page" w:x="1375" w:y="1328"/>
        <w:spacing w:line="214" w:lineRule="auto"/>
        <w:ind w:left="2054" w:right="2049"/>
        <w:jc w:val="center"/>
        <w:rPr>
          <w:sz w:val="24"/>
          <w:szCs w:val="24"/>
        </w:rPr>
      </w:pPr>
      <w:r>
        <w:rPr>
          <w:sz w:val="24"/>
          <w:szCs w:val="24"/>
        </w:rPr>
        <w:t>o provedení záchranného archeologického výzkumu</w:t>
      </w:r>
    </w:p>
    <w:p w14:paraId="460EA0CE" w14:textId="77777777" w:rsidR="00FB099B" w:rsidRDefault="00000000">
      <w:pPr>
        <w:pStyle w:val="Zkladntext1"/>
        <w:framePr w:w="9158" w:h="859" w:hRule="exact" w:wrap="none" w:vAnchor="page" w:hAnchor="page" w:x="1375" w:y="1928"/>
        <w:ind w:left="614" w:right="619"/>
        <w:jc w:val="center"/>
        <w:rPr>
          <w:sz w:val="24"/>
          <w:szCs w:val="24"/>
        </w:rPr>
      </w:pPr>
      <w:r>
        <w:rPr>
          <w:sz w:val="24"/>
          <w:szCs w:val="24"/>
        </w:rPr>
        <w:t>podle § 22 odst. 1 zákona č. 20/1987 Sb. o státní památkové péči, v platném znění</w:t>
      </w:r>
      <w:r>
        <w:rPr>
          <w:sz w:val="24"/>
          <w:szCs w:val="24"/>
        </w:rPr>
        <w:br/>
        <w:t>a § 1746 odst. 2 zákona č. 89/2012 Sb., občanského zákoníku, v platném znění</w:t>
      </w:r>
      <w:r>
        <w:rPr>
          <w:sz w:val="24"/>
          <w:szCs w:val="24"/>
        </w:rPr>
        <w:br/>
        <w:t>číslo jednací oprávněné organizace: VCM/344/2024</w:t>
      </w:r>
    </w:p>
    <w:p w14:paraId="3A3BCB0A" w14:textId="77777777" w:rsidR="00FB099B" w:rsidRDefault="00000000">
      <w:pPr>
        <w:pStyle w:val="Zkladntext1"/>
        <w:framePr w:w="9158" w:h="302" w:hRule="exact" w:wrap="none" w:vAnchor="page" w:hAnchor="page" w:x="1375" w:y="3012"/>
        <w:jc w:val="center"/>
      </w:pPr>
      <w:r>
        <w:rPr>
          <w:b/>
          <w:bCs/>
        </w:rPr>
        <w:t>Článek I.</w:t>
      </w:r>
    </w:p>
    <w:p w14:paraId="22E90E0F" w14:textId="77777777" w:rsidR="00FB099B" w:rsidRDefault="00000000">
      <w:pPr>
        <w:pStyle w:val="Zkladntext1"/>
        <w:framePr w:wrap="none" w:vAnchor="page" w:hAnchor="page" w:x="1409" w:y="3776"/>
      </w:pPr>
      <w:r>
        <w:t>STAVEBNÍK</w:t>
      </w:r>
    </w:p>
    <w:p w14:paraId="61CD1D9A" w14:textId="77777777" w:rsidR="00FB099B" w:rsidRDefault="00000000">
      <w:pPr>
        <w:pStyle w:val="Nadpis20"/>
        <w:framePr w:w="2338" w:h="302" w:hRule="exact" w:wrap="none" w:vAnchor="page" w:hAnchor="page" w:x="4793" w:y="3516"/>
        <w:spacing w:after="0"/>
      </w:pPr>
      <w:bookmarkStart w:id="1" w:name="bookmark2"/>
      <w:r>
        <w:t>ÚČASTNÍCI DOHODY</w:t>
      </w:r>
      <w:bookmarkEnd w:id="1"/>
    </w:p>
    <w:p w14:paraId="14F59A14" w14:textId="77777777" w:rsidR="00FB099B" w:rsidRDefault="00000000">
      <w:pPr>
        <w:pStyle w:val="Zkladntext1"/>
        <w:framePr w:wrap="none" w:vAnchor="page" w:hAnchor="page" w:x="1404" w:y="4073"/>
      </w:pPr>
      <w:r>
        <w:rPr>
          <w:b/>
          <w:bCs/>
        </w:rPr>
        <w:t>Statutární město Pardubice</w:t>
      </w:r>
    </w:p>
    <w:p w14:paraId="2D24B1C8" w14:textId="77777777" w:rsidR="00FB099B" w:rsidRDefault="00000000">
      <w:pPr>
        <w:pStyle w:val="Zkladntext1"/>
        <w:framePr w:w="2006" w:h="2323" w:hRule="exact" w:wrap="none" w:vAnchor="page" w:hAnchor="page" w:x="1394" w:y="4323"/>
      </w:pPr>
      <w:r>
        <w:t>se sídlem:</w:t>
      </w:r>
    </w:p>
    <w:p w14:paraId="73C50831" w14:textId="77777777" w:rsidR="00FB099B" w:rsidRDefault="00000000">
      <w:pPr>
        <w:pStyle w:val="Zkladntext1"/>
        <w:framePr w:w="2006" w:h="2323" w:hRule="exact" w:wrap="none" w:vAnchor="page" w:hAnchor="page" w:x="1394" w:y="4323"/>
      </w:pPr>
      <w:r>
        <w:t>Zastoupené:</w:t>
      </w:r>
    </w:p>
    <w:p w14:paraId="68D82507" w14:textId="77777777" w:rsidR="00FB099B" w:rsidRDefault="00000000">
      <w:pPr>
        <w:pStyle w:val="Zkladntext1"/>
        <w:framePr w:w="2006" w:h="2323" w:hRule="exact" w:wrap="none" w:vAnchor="page" w:hAnchor="page" w:x="1394" w:y="4323"/>
      </w:pPr>
      <w:r>
        <w:t>IČO:</w:t>
      </w:r>
    </w:p>
    <w:p w14:paraId="471166AB" w14:textId="77777777" w:rsidR="00FB099B" w:rsidRDefault="00000000">
      <w:pPr>
        <w:pStyle w:val="Zkladntext1"/>
        <w:framePr w:w="2006" w:h="2323" w:hRule="exact" w:wrap="none" w:vAnchor="page" w:hAnchor="page" w:x="1394" w:y="4323"/>
      </w:pPr>
      <w:r>
        <w:t>DIČ:</w:t>
      </w:r>
    </w:p>
    <w:p w14:paraId="019C81E5" w14:textId="77777777" w:rsidR="00FB099B" w:rsidRDefault="00000000">
      <w:pPr>
        <w:pStyle w:val="Zkladntext1"/>
        <w:framePr w:w="2006" w:h="2323" w:hRule="exact" w:wrap="none" w:vAnchor="page" w:hAnchor="page" w:x="1394" w:y="4323"/>
      </w:pPr>
      <w:r>
        <w:t>Bankovní spojení:</w:t>
      </w:r>
    </w:p>
    <w:p w14:paraId="6C2FE483" w14:textId="77777777" w:rsidR="00FB099B" w:rsidRDefault="00000000">
      <w:pPr>
        <w:pStyle w:val="Zkladntext1"/>
        <w:framePr w:w="2006" w:h="2323" w:hRule="exact" w:wrap="none" w:vAnchor="page" w:hAnchor="page" w:x="1394" w:y="4323"/>
      </w:pPr>
      <w:r>
        <w:t>Číslo účtu:</w:t>
      </w:r>
    </w:p>
    <w:p w14:paraId="045E69E2" w14:textId="77777777" w:rsidR="00FB099B" w:rsidRDefault="00000000">
      <w:pPr>
        <w:pStyle w:val="Zkladntext1"/>
        <w:framePr w:w="2006" w:h="2323" w:hRule="exact" w:wrap="none" w:vAnchor="page" w:hAnchor="page" w:x="1394" w:y="4323"/>
      </w:pPr>
      <w:r>
        <w:t>Kontakty:</w:t>
      </w:r>
    </w:p>
    <w:p w14:paraId="3510BE85" w14:textId="77777777" w:rsidR="00FB099B" w:rsidRDefault="00000000">
      <w:pPr>
        <w:pStyle w:val="Zkladntext1"/>
        <w:framePr w:w="2006" w:h="2323" w:hRule="exact" w:wrap="none" w:vAnchor="page" w:hAnchor="page" w:x="1394" w:y="4323"/>
      </w:pPr>
      <w:r>
        <w:t>e-mail:</w:t>
      </w:r>
    </w:p>
    <w:p w14:paraId="5E69CFBA" w14:textId="77777777" w:rsidR="00FB099B" w:rsidRDefault="00000000">
      <w:pPr>
        <w:pStyle w:val="Zkladntext1"/>
        <w:framePr w:w="2006" w:h="2323" w:hRule="exact" w:wrap="none" w:vAnchor="page" w:hAnchor="page" w:x="1394" w:y="4323"/>
        <w:spacing w:line="230" w:lineRule="auto"/>
      </w:pPr>
      <w:r>
        <w:t xml:space="preserve">(dále též </w:t>
      </w:r>
      <w:r>
        <w:rPr>
          <w:b/>
          <w:bCs/>
          <w:i/>
          <w:iCs/>
        </w:rPr>
        <w:t>„stavebník“)</w:t>
      </w:r>
    </w:p>
    <w:p w14:paraId="1C53037D" w14:textId="77777777" w:rsidR="00FB099B" w:rsidRDefault="00000000">
      <w:pPr>
        <w:pStyle w:val="Zkladntext1"/>
        <w:framePr w:w="6274" w:h="1286" w:hRule="exact" w:wrap="none" w:vAnchor="page" w:hAnchor="page" w:x="3521" w:y="4323"/>
      </w:pPr>
      <w:r>
        <w:t>Pemštýnské náměstí 1, 530 21 Pardubice</w:t>
      </w:r>
    </w:p>
    <w:p w14:paraId="37B9A1FC" w14:textId="77777777" w:rsidR="00FB099B" w:rsidRDefault="00000000">
      <w:pPr>
        <w:pStyle w:val="Zkladntext1"/>
        <w:framePr w:w="6274" w:h="1286" w:hRule="exact" w:wrap="none" w:vAnchor="page" w:hAnchor="page" w:x="3521" w:y="4323"/>
      </w:pPr>
      <w:r>
        <w:t>Ing. Kateřinou Skladanovou, vedoucí Odboru majetku a investic MmP 00274046</w:t>
      </w:r>
    </w:p>
    <w:p w14:paraId="678816A3" w14:textId="77777777" w:rsidR="00FB099B" w:rsidRDefault="00000000">
      <w:pPr>
        <w:pStyle w:val="Zkladntext1"/>
        <w:framePr w:w="6274" w:h="1286" w:hRule="exact" w:wrap="none" w:vAnchor="page" w:hAnchor="page" w:x="3521" w:y="4323"/>
      </w:pPr>
      <w:r>
        <w:t>CZ00274046</w:t>
      </w:r>
    </w:p>
    <w:p w14:paraId="6AD9601A" w14:textId="77777777" w:rsidR="00FB099B" w:rsidRDefault="00000000">
      <w:pPr>
        <w:pStyle w:val="Zkladntext1"/>
        <w:framePr w:w="6274" w:h="1286" w:hRule="exact" w:wrap="none" w:vAnchor="page" w:hAnchor="page" w:x="3521" w:y="4323"/>
      </w:pPr>
      <w:r>
        <w:t>Komerční banka, a.s.</w:t>
      </w:r>
    </w:p>
    <w:p w14:paraId="3048AD13" w14:textId="77777777" w:rsidR="00FB099B" w:rsidRDefault="00000000">
      <w:pPr>
        <w:pStyle w:val="Zkladntext1"/>
        <w:framePr w:wrap="none" w:vAnchor="page" w:hAnchor="page" w:x="6401" w:y="6094"/>
      </w:pPr>
      <w:r>
        <w:t>tel.: 466 859 194</w:t>
      </w:r>
    </w:p>
    <w:p w14:paraId="6F246D78" w14:textId="77777777" w:rsidR="00FB099B" w:rsidRDefault="00000000">
      <w:pPr>
        <w:pStyle w:val="Zkladntext1"/>
        <w:framePr w:w="3614" w:h="562" w:hRule="exact" w:wrap="none" w:vAnchor="page" w:hAnchor="page" w:x="1399" w:y="7337"/>
      </w:pPr>
      <w:r>
        <w:t>OPRÁVNĚNÁ ORGANIZACE</w:t>
      </w:r>
    </w:p>
    <w:p w14:paraId="63887DF1" w14:textId="77777777" w:rsidR="00FB099B" w:rsidRDefault="00000000">
      <w:pPr>
        <w:pStyle w:val="Zkladntext1"/>
        <w:framePr w:w="3614" w:h="562" w:hRule="exact" w:wrap="none" w:vAnchor="page" w:hAnchor="page" w:x="1399" w:y="7337"/>
      </w:pPr>
      <w:r>
        <w:rPr>
          <w:b/>
          <w:bCs/>
        </w:rPr>
        <w:t>Východočeské muzeum v Pardubicích</w:t>
      </w:r>
    </w:p>
    <w:p w14:paraId="06546F61" w14:textId="77777777" w:rsidR="00FB099B" w:rsidRDefault="00000000">
      <w:pPr>
        <w:pStyle w:val="Zkladntext1"/>
        <w:framePr w:w="1651" w:h="1800" w:hRule="exact" w:wrap="none" w:vAnchor="page" w:hAnchor="page" w:x="1394" w:y="7865"/>
      </w:pPr>
      <w:r>
        <w:t>se sídlem:</w:t>
      </w:r>
    </w:p>
    <w:p w14:paraId="70419422" w14:textId="77777777" w:rsidR="00FB099B" w:rsidRDefault="00000000">
      <w:pPr>
        <w:pStyle w:val="Zkladntext1"/>
        <w:framePr w:w="1651" w:h="1800" w:hRule="exact" w:wrap="none" w:vAnchor="page" w:hAnchor="page" w:x="1394" w:y="7865"/>
      </w:pPr>
      <w:r>
        <w:t>Zastoupené:</w:t>
      </w:r>
    </w:p>
    <w:p w14:paraId="1EDCC986" w14:textId="77777777" w:rsidR="00FB099B" w:rsidRDefault="00000000">
      <w:pPr>
        <w:pStyle w:val="Zkladntext1"/>
        <w:framePr w:w="1651" w:h="1800" w:hRule="exact" w:wrap="none" w:vAnchor="page" w:hAnchor="page" w:x="1394" w:y="7865"/>
      </w:pPr>
      <w:r>
        <w:t>IČ:</w:t>
      </w:r>
    </w:p>
    <w:p w14:paraId="172BE62F" w14:textId="77777777" w:rsidR="00FB099B" w:rsidRDefault="00000000">
      <w:pPr>
        <w:pStyle w:val="Zkladntext1"/>
        <w:framePr w:w="1651" w:h="1800" w:hRule="exact" w:wrap="none" w:vAnchor="page" w:hAnchor="page" w:x="1394" w:y="7865"/>
      </w:pPr>
      <w:r>
        <w:t>DIČ:</w:t>
      </w:r>
    </w:p>
    <w:p w14:paraId="0A2A5E03" w14:textId="77777777" w:rsidR="00FB099B" w:rsidRDefault="00000000">
      <w:pPr>
        <w:pStyle w:val="Zkladntext1"/>
        <w:framePr w:w="1651" w:h="1800" w:hRule="exact" w:wrap="none" w:vAnchor="page" w:hAnchor="page" w:x="1394" w:y="7865"/>
      </w:pPr>
      <w:r>
        <w:t>Bankovní spojení:</w:t>
      </w:r>
    </w:p>
    <w:p w14:paraId="166550C4" w14:textId="77777777" w:rsidR="00FB099B" w:rsidRDefault="00000000">
      <w:pPr>
        <w:pStyle w:val="Zkladntext1"/>
        <w:framePr w:w="1651" w:h="1800" w:hRule="exact" w:wrap="none" w:vAnchor="page" w:hAnchor="page" w:x="1394" w:y="7865"/>
      </w:pPr>
      <w:r>
        <w:t>Číslo účtu:</w:t>
      </w:r>
    </w:p>
    <w:p w14:paraId="47D8211B" w14:textId="77777777" w:rsidR="00FB099B" w:rsidRDefault="00000000">
      <w:pPr>
        <w:pStyle w:val="Zkladntext1"/>
        <w:framePr w:w="1651" w:h="1800" w:hRule="exact" w:wrap="none" w:vAnchor="page" w:hAnchor="page" w:x="1394" w:y="7865"/>
      </w:pPr>
      <w:r>
        <w:t>kontakty:</w:t>
      </w:r>
    </w:p>
    <w:p w14:paraId="497AE199" w14:textId="77777777" w:rsidR="00FB099B" w:rsidRDefault="00000000">
      <w:pPr>
        <w:pStyle w:val="Zkladntext1"/>
        <w:framePr w:w="3250" w:h="1286" w:hRule="exact" w:wrap="none" w:vAnchor="page" w:hAnchor="page" w:x="3516" w:y="7865"/>
      </w:pPr>
      <w:r>
        <w:t>Zámek čp. 2, 530 02 Pardubice</w:t>
      </w:r>
      <w:r>
        <w:br/>
        <w:t>ředitelem Mgr. Tomášem Libánkem</w:t>
      </w:r>
      <w:r>
        <w:br/>
        <w:t>14450542</w:t>
      </w:r>
    </w:p>
    <w:p w14:paraId="0A2D8DCA" w14:textId="77777777" w:rsidR="00FB099B" w:rsidRDefault="00000000">
      <w:pPr>
        <w:pStyle w:val="Zkladntext1"/>
        <w:framePr w:w="3250" w:h="1286" w:hRule="exact" w:wrap="none" w:vAnchor="page" w:hAnchor="page" w:x="3516" w:y="7865"/>
      </w:pPr>
      <w:r>
        <w:t>CZ-14450542</w:t>
      </w:r>
    </w:p>
    <w:p w14:paraId="10A544BE" w14:textId="77777777" w:rsidR="00FB099B" w:rsidRDefault="00000000">
      <w:pPr>
        <w:pStyle w:val="Zkladntext1"/>
        <w:framePr w:w="3250" w:h="1286" w:hRule="exact" w:wrap="none" w:vAnchor="page" w:hAnchor="page" w:x="3516" w:y="7865"/>
      </w:pPr>
      <w:r>
        <w:t>Komerční banka, a.s. Pardubice</w:t>
      </w:r>
    </w:p>
    <w:p w14:paraId="2F4AF601" w14:textId="69CF2791" w:rsidR="00FB099B" w:rsidRDefault="00000000">
      <w:pPr>
        <w:pStyle w:val="Zkladntext1"/>
        <w:framePr w:w="2899" w:h="538" w:hRule="exact" w:wrap="none" w:vAnchor="page" w:hAnchor="page" w:x="5815" w:y="9382"/>
        <w:ind w:firstLine="600"/>
      </w:pPr>
      <w:r>
        <w:t>- vedoucí arch, oddělení  - archeolog ZAV</w:t>
      </w:r>
    </w:p>
    <w:p w14:paraId="69CC5B0E" w14:textId="77777777" w:rsidR="00FB099B" w:rsidRDefault="00000000">
      <w:pPr>
        <w:pStyle w:val="Zkladntext1"/>
        <w:framePr w:w="9158" w:h="2539" w:hRule="exact" w:wrap="none" w:vAnchor="page" w:hAnchor="page" w:x="1375" w:y="10140"/>
        <w:spacing w:after="240"/>
      </w:pPr>
      <w:r>
        <w:t xml:space="preserve">(dále též </w:t>
      </w:r>
      <w:r>
        <w:rPr>
          <w:b/>
          <w:bCs/>
          <w:i/>
          <w:iCs/>
        </w:rPr>
        <w:t>“oprávněná organizace”)</w:t>
      </w:r>
    </w:p>
    <w:p w14:paraId="5FCE07FE" w14:textId="77777777" w:rsidR="00FB099B" w:rsidRDefault="00000000">
      <w:pPr>
        <w:pStyle w:val="Zkladntext1"/>
        <w:framePr w:w="9158" w:h="2539" w:hRule="exact" w:wrap="none" w:vAnchor="page" w:hAnchor="page" w:x="1375" w:y="10140"/>
        <w:spacing w:after="240"/>
        <w:jc w:val="both"/>
      </w:pPr>
      <w:r>
        <w:rPr>
          <w:b/>
          <w:bCs/>
          <w:i/>
          <w:iCs/>
        </w:rPr>
        <w:t>(“stavebník”</w:t>
      </w:r>
      <w:r>
        <w:t xml:space="preserve"> a </w:t>
      </w:r>
      <w:r>
        <w:rPr>
          <w:b/>
          <w:bCs/>
          <w:i/>
          <w:iCs/>
        </w:rPr>
        <w:t>“oprávněná organizace”</w:t>
      </w:r>
      <w:r>
        <w:t xml:space="preserve"> dále společně též jako </w:t>
      </w:r>
      <w:r>
        <w:rPr>
          <w:b/>
          <w:bCs/>
          <w:i/>
          <w:iCs/>
        </w:rPr>
        <w:t>“smluvní strany”</w:t>
      </w:r>
      <w:r>
        <w:t xml:space="preserve"> či </w:t>
      </w:r>
      <w:r>
        <w:rPr>
          <w:b/>
          <w:bCs/>
          <w:i/>
          <w:iCs/>
        </w:rPr>
        <w:t>“účastníci dohody”)</w:t>
      </w:r>
    </w:p>
    <w:p w14:paraId="7E15884A" w14:textId="77777777" w:rsidR="00FB099B" w:rsidRDefault="00000000">
      <w:pPr>
        <w:pStyle w:val="Zkladntext1"/>
        <w:framePr w:w="9158" w:h="2539" w:hRule="exact" w:wrap="none" w:vAnchor="page" w:hAnchor="page" w:x="1375" w:y="10140"/>
        <w:jc w:val="both"/>
      </w:pPr>
      <w:r>
        <w:t>Oprávněná organizace prohlašuje, že je oprávněna provádět záchranné archeologické výzkumy (dále jen „ZAV“) na základě povolení Ministerstva kultury ČR zn. 9650/2002-OPP/P ze dne 1. 10. 2002 vydaného podle ustanovení § 21 odst. 2 zákona č. 20/1987 Sb. o státní památkové péči, ve znění pozdějších předpisů (dále jen „Zákon“) a smlouvy uzavřené mezi Akademii věd ČR a Východočeským muzeem v Pardubicích ze dne 18. 11. 2002.</w:t>
      </w:r>
    </w:p>
    <w:p w14:paraId="1B1A8A1A" w14:textId="77777777" w:rsidR="00FB099B" w:rsidRDefault="00000000">
      <w:pPr>
        <w:pStyle w:val="Zkladntext1"/>
        <w:framePr w:w="9158" w:h="552" w:hRule="exact" w:wrap="none" w:vAnchor="page" w:hAnchor="page" w:x="1375" w:y="13131"/>
        <w:jc w:val="center"/>
      </w:pPr>
      <w:r>
        <w:rPr>
          <w:b/>
          <w:bCs/>
        </w:rPr>
        <w:t>Článek II.</w:t>
      </w:r>
      <w:r>
        <w:rPr>
          <w:b/>
          <w:bCs/>
        </w:rPr>
        <w:br/>
        <w:t>PŘEDMĚT DOHODY</w:t>
      </w:r>
    </w:p>
    <w:p w14:paraId="6430CDCD" w14:textId="77777777" w:rsidR="00FB099B" w:rsidRDefault="00000000">
      <w:pPr>
        <w:pStyle w:val="Zkladntext1"/>
        <w:framePr w:w="9158" w:h="1546" w:hRule="exact" w:wrap="none" w:vAnchor="page" w:hAnchor="page" w:x="1375" w:y="13760"/>
        <w:ind w:left="380" w:hanging="380"/>
        <w:jc w:val="both"/>
      </w:pPr>
      <w:r>
        <w:t xml:space="preserve">1. Oprávněná organizace se v souladu se Zákonem a na základě této dohody zavazuje provést pro stavebníka ZAV formou archeologického dohledu na stavbě </w:t>
      </w:r>
      <w:r>
        <w:rPr>
          <w:b/>
          <w:bCs/>
        </w:rPr>
        <w:t xml:space="preserve">„Zelná brána - III. etapa - nemovitá kulturní památka zapsaná v Ústředním seznamu kulturních památek ČR pod rejtřík. číslem ÚSKP 30122/6-1940 - městské opevnění se Zelenou bránou - udržovací práce a doplnění sanitárního zařízení pro personál Pardubice, Pardubice-Staré Město, Zelenobranská č.p. 76“ </w:t>
      </w:r>
      <w:r>
        <w:t xml:space="preserve">na pozemku </w:t>
      </w:r>
      <w:r>
        <w:rPr>
          <w:b/>
          <w:bCs/>
        </w:rPr>
        <w:t xml:space="preserve">pare, č.:, </w:t>
      </w:r>
      <w:r>
        <w:rPr>
          <w:lang w:val="en-US" w:eastAsia="en-US" w:bidi="en-US"/>
        </w:rPr>
        <w:t xml:space="preserve">st. </w:t>
      </w:r>
      <w:r>
        <w:t xml:space="preserve">p. 68 a pare. č. 2655/7 v k.ú. </w:t>
      </w:r>
      <w:r>
        <w:rPr>
          <w:b/>
          <w:bCs/>
        </w:rPr>
        <w:t xml:space="preserve">Pardubice, </w:t>
      </w:r>
      <w:r>
        <w:t>obec</w:t>
      </w:r>
    </w:p>
    <w:p w14:paraId="3F5420D1" w14:textId="77777777" w:rsidR="00FB099B" w:rsidRDefault="00000000">
      <w:pPr>
        <w:pStyle w:val="Zhlavnebozpat0"/>
        <w:framePr w:wrap="none" w:vAnchor="page" w:hAnchor="page" w:x="10370" w:y="15833"/>
        <w:jc w:val="left"/>
      </w:pPr>
      <w:r>
        <w:t>1</w:t>
      </w:r>
    </w:p>
    <w:p w14:paraId="197BC89F" w14:textId="77777777" w:rsidR="00FB099B" w:rsidRDefault="00FB099B">
      <w:pPr>
        <w:spacing w:line="1" w:lineRule="exact"/>
        <w:sectPr w:rsidR="00FB09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CC354F" w14:textId="77777777" w:rsidR="00FB099B" w:rsidRDefault="00FB099B">
      <w:pPr>
        <w:spacing w:line="1" w:lineRule="exact"/>
      </w:pPr>
    </w:p>
    <w:p w14:paraId="0125DE5C" w14:textId="77777777" w:rsidR="00FB099B" w:rsidRDefault="00000000">
      <w:pPr>
        <w:pStyle w:val="Zkladntext1"/>
        <w:framePr w:w="9125" w:h="13219" w:hRule="exact" w:wrap="none" w:vAnchor="page" w:hAnchor="page" w:x="1390" w:y="1295"/>
        <w:spacing w:after="180"/>
        <w:ind w:left="360" w:firstLine="20"/>
        <w:jc w:val="both"/>
      </w:pPr>
      <w:r>
        <w:t>Pardubice, za podmínek dále v této dohodě specifikovaných. Archeologickým dohledem se rozumí odborný dohled pracovníkem oprávněné organizace nad zemními pracemi tak, aby bylo možno kvalifikovaně určit, zda se jedná o archeologickou lokalitu (pozitivní archeologické zjištění) či nikoli. Dohled dále zahrnuje očištění a fotodokumentaci terénních zásahů prováděných v rámci stavby, které zasahují pod úroveň současného terénu a povrchový průzkum místa stavby detektory kovů. Nedílnou součástí této části ZAV jsou i administrativní úkony. Stavebník se zavazuje uhradit sjednanou cenu uvedeného záchranného archeologického výzkumu.</w:t>
      </w:r>
    </w:p>
    <w:p w14:paraId="24D02DEA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1"/>
        </w:numPr>
        <w:tabs>
          <w:tab w:val="left" w:pos="236"/>
        </w:tabs>
        <w:spacing w:after="180"/>
        <w:ind w:left="360" w:hanging="360"/>
        <w:jc w:val="both"/>
      </w:pPr>
      <w:r>
        <w:t>V případě pozitivního archeologického zjištění se smluvní strany zavazují uzavřít dodatek k této dohodě, ve kterém budou specifikovány náklady, rozsah a termín realizace ZAV</w:t>
      </w:r>
    </w:p>
    <w:p w14:paraId="617E3037" w14:textId="77777777" w:rsidR="00FB099B" w:rsidRDefault="00000000">
      <w:pPr>
        <w:pStyle w:val="Zkladntext1"/>
        <w:framePr w:w="9125" w:h="13219" w:hRule="exact" w:wrap="none" w:vAnchor="page" w:hAnchor="page" w:x="1390" w:y="1295"/>
        <w:spacing w:after="100"/>
        <w:jc w:val="center"/>
      </w:pPr>
      <w:r>
        <w:rPr>
          <w:b/>
          <w:bCs/>
        </w:rPr>
        <w:t>Článek III.</w:t>
      </w:r>
    </w:p>
    <w:p w14:paraId="410C9AE4" w14:textId="77777777" w:rsidR="00FB099B" w:rsidRDefault="00000000">
      <w:pPr>
        <w:pStyle w:val="Nadpis20"/>
        <w:framePr w:w="9125" w:h="13219" w:hRule="exact" w:wrap="none" w:vAnchor="page" w:hAnchor="page" w:x="1390" w:y="1295"/>
      </w:pPr>
      <w:bookmarkStart w:id="2" w:name="bookmark4"/>
      <w:r>
        <w:t>MÍSTO A TERMÍN PLNĚNÍ</w:t>
      </w:r>
      <w:bookmarkEnd w:id="2"/>
    </w:p>
    <w:p w14:paraId="1B9EE403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2"/>
        </w:numPr>
        <w:tabs>
          <w:tab w:val="left" w:pos="343"/>
        </w:tabs>
        <w:ind w:left="360" w:hanging="360"/>
      </w:pPr>
      <w:r>
        <w:t xml:space="preserve">Místem plnění terénní části ZAV dle této dohody je stavba popsaná v čl. II. odst. 1 na pozemku st p 68 a parc. č. 2655/7 v k.ú. </w:t>
      </w:r>
      <w:r>
        <w:rPr>
          <w:b/>
          <w:bCs/>
        </w:rPr>
        <w:t>Pardubice</w:t>
      </w:r>
      <w:r>
        <w:t>, obec Pardubice V případě pozitivního archeologického zjištění budou místem zpracování movitých a nemovitých archeologických nálezů, prostory sídla oprávněné organizace, popřípadě sídla smluvních partnerů.</w:t>
      </w:r>
    </w:p>
    <w:p w14:paraId="399E0FFF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2"/>
        </w:numPr>
        <w:tabs>
          <w:tab w:val="left" w:pos="343"/>
        </w:tabs>
        <w:jc w:val="both"/>
      </w:pPr>
      <w:r>
        <w:t xml:space="preserve">. Termín plnění této dohody je: </w:t>
      </w:r>
      <w:r>
        <w:rPr>
          <w:b/>
          <w:bCs/>
        </w:rPr>
        <w:t>2/2025 - 12/2025.</w:t>
      </w:r>
    </w:p>
    <w:p w14:paraId="7FD8795B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2"/>
        </w:numPr>
        <w:tabs>
          <w:tab w:val="left" w:pos="343"/>
        </w:tabs>
        <w:ind w:left="360" w:hanging="360"/>
        <w:jc w:val="both"/>
      </w:pPr>
      <w:r>
        <w:t>Termín ukončení ZAV se může vlivem nepříznivých klimatických podmínek (jako např. přívalové deště, dlouhotrvající deště, mrazy, sněžení a rozblácení podloží) prodloužit, a to o počet dní, po které nebylo možné terénní práce provádět (dle zápisu do stavebního deníku).</w:t>
      </w:r>
    </w:p>
    <w:p w14:paraId="2EB4A274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2"/>
        </w:numPr>
        <w:tabs>
          <w:tab w:val="left" w:pos="343"/>
        </w:tabs>
        <w:spacing w:after="260"/>
        <w:ind w:left="360" w:hanging="360"/>
        <w:jc w:val="both"/>
      </w:pPr>
      <w:r>
        <w:t>. Doba plnění se prodlužuje po dobu, kdy nemohla oprávněná organizace z důvodu prokazatelně mimo její objektivní kontrolu pokračovat v provádění výzkumu nebo po dobu, po kterou nemohla pokračovat z důvodu neplnění povinností stavebníka uvedených v této dohodě včetně prodlení se zaplacením ceny ZAV. Odpadne-li překážka, pro kterou oprávněná organizace práce přerušila, je povinna bez zbytečného odkladu v pracích pokračovat.</w:t>
      </w:r>
    </w:p>
    <w:p w14:paraId="62C9027F" w14:textId="77777777" w:rsidR="00FB099B" w:rsidRDefault="00000000">
      <w:pPr>
        <w:pStyle w:val="Zkladntext1"/>
        <w:framePr w:w="9125" w:h="13219" w:hRule="exact" w:wrap="none" w:vAnchor="page" w:hAnchor="page" w:x="1390" w:y="1295"/>
        <w:jc w:val="center"/>
      </w:pPr>
      <w:r>
        <w:rPr>
          <w:b/>
          <w:bCs/>
        </w:rPr>
        <w:t>Článek IV.</w:t>
      </w:r>
    </w:p>
    <w:p w14:paraId="5471B17B" w14:textId="77777777" w:rsidR="00FB099B" w:rsidRDefault="00000000">
      <w:pPr>
        <w:pStyle w:val="Nadpis20"/>
        <w:framePr w:w="9125" w:h="13219" w:hRule="exact" w:wrap="none" w:vAnchor="page" w:hAnchor="page" w:x="1390" w:y="1295"/>
      </w:pPr>
      <w:bookmarkStart w:id="3" w:name="bookmark6"/>
      <w:r>
        <w:t>PRÁVA A POVINNOSTI STAVEBNÍKA</w:t>
      </w:r>
      <w:bookmarkEnd w:id="3"/>
    </w:p>
    <w:p w14:paraId="28B29261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3"/>
        </w:numPr>
        <w:tabs>
          <w:tab w:val="left" w:pos="343"/>
        </w:tabs>
        <w:ind w:left="360" w:hanging="360"/>
        <w:jc w:val="both"/>
      </w:pPr>
      <w:r>
        <w:t>Stavebník prohlašuje, že je oprávněným stavebníkem na pozemcích uvedených v čl. III odst. 1 této dohody.</w:t>
      </w:r>
    </w:p>
    <w:p w14:paraId="65A64CC8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3"/>
        </w:numPr>
        <w:tabs>
          <w:tab w:val="left" w:pos="343"/>
        </w:tabs>
        <w:ind w:left="360" w:hanging="360"/>
        <w:jc w:val="both"/>
      </w:pPr>
      <w:r>
        <w:t>Stavebník se zavazuje poskytnout oprávněné organizaci v průběhu prací potřebnou součinnost a jemu známé informace ohledně dotčených pozemků, zejména výsledky dosud provedených průzkumů a sond, sdělení správců sítí apod.</w:t>
      </w:r>
    </w:p>
    <w:p w14:paraId="37DC81AE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3"/>
        </w:numPr>
        <w:tabs>
          <w:tab w:val="left" w:pos="343"/>
        </w:tabs>
        <w:jc w:val="both"/>
      </w:pPr>
      <w:r>
        <w:t>Stavebník bude neprodleně informovat vedoucího výzkumu o všech změnách projektu.</w:t>
      </w:r>
    </w:p>
    <w:p w14:paraId="2167AEB4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3"/>
        </w:numPr>
        <w:tabs>
          <w:tab w:val="left" w:pos="343"/>
        </w:tabs>
        <w:ind w:left="360" w:hanging="360"/>
        <w:jc w:val="both"/>
      </w:pPr>
      <w:r>
        <w:t>Stavebník oznámí oprávněné organizaci zahájení zemních prací nejméně 1 týden předem a uvede kontakt na dodavatele výkopových prací (jméno, telefon).</w:t>
      </w:r>
    </w:p>
    <w:p w14:paraId="21A5F59A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3"/>
        </w:numPr>
        <w:tabs>
          <w:tab w:val="left" w:pos="343"/>
        </w:tabs>
        <w:ind w:left="360" w:hanging="360"/>
        <w:jc w:val="both"/>
      </w:pPr>
      <w:r>
        <w:t>Umožní pracovníkům oprávněné organizace, jakož i smluvním partnerům, provádění ZAV, tj. zajistí přístup na staveniště, do výkopů a dalších míst, kde práce v rámci stavby mohou porušit archeologické situace (např. pojezd těžké techniky).</w:t>
      </w:r>
    </w:p>
    <w:p w14:paraId="76CBCFFC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3"/>
        </w:numPr>
        <w:tabs>
          <w:tab w:val="left" w:pos="343"/>
        </w:tabs>
        <w:ind w:left="360" w:hanging="360"/>
        <w:jc w:val="both"/>
      </w:pPr>
      <w:r>
        <w:t>Stavebník se zavazuje poučit své pracovníky a pracovníky svých dodavatelů i zhotovitele stavby, o platných ustanoveních této dohody.</w:t>
      </w:r>
    </w:p>
    <w:p w14:paraId="03F6FBD9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3"/>
        </w:numPr>
        <w:tabs>
          <w:tab w:val="left" w:pos="343"/>
        </w:tabs>
        <w:ind w:left="360" w:hanging="360"/>
        <w:jc w:val="both"/>
      </w:pPr>
      <w:r>
        <w:t>Stavebník bude dodržovat veškeré platné předpisy v oblasti BOZP a PO a při provádění stavebních prací bude postupovat tak, aby nedošlo k ohrožení bezpečnosti pracovníků oprávněné organizace a jejich smluvních partnerů.</w:t>
      </w:r>
    </w:p>
    <w:p w14:paraId="35286CB4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3"/>
        </w:numPr>
        <w:tabs>
          <w:tab w:val="left" w:pos="343"/>
        </w:tabs>
        <w:ind w:left="360" w:hanging="360"/>
        <w:jc w:val="both"/>
      </w:pPr>
      <w:r>
        <w:t>Stavebník souhlasí s podmínkou, že po ukončení archeologického dohledu bude pozemek ponechán v podobě, jaká byla při ukončení archeologických prací.</w:t>
      </w:r>
    </w:p>
    <w:p w14:paraId="6ADF0A0F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3"/>
        </w:numPr>
        <w:tabs>
          <w:tab w:val="left" w:pos="343"/>
        </w:tabs>
        <w:jc w:val="both"/>
      </w:pPr>
      <w:r>
        <w:t>Stavebník se zavazuje uhradit cenu ZAV.</w:t>
      </w:r>
    </w:p>
    <w:p w14:paraId="0991C508" w14:textId="77777777" w:rsidR="00FB099B" w:rsidRDefault="00000000">
      <w:pPr>
        <w:pStyle w:val="Zkladntext1"/>
        <w:framePr w:w="9125" w:h="13219" w:hRule="exact" w:wrap="none" w:vAnchor="page" w:hAnchor="page" w:x="1390" w:y="1295"/>
        <w:numPr>
          <w:ilvl w:val="0"/>
          <w:numId w:val="3"/>
        </w:numPr>
        <w:tabs>
          <w:tab w:val="left" w:pos="390"/>
        </w:tabs>
        <w:ind w:left="360" w:hanging="360"/>
        <w:jc w:val="both"/>
      </w:pPr>
      <w:r>
        <w:t>Jakékoli komplikace organizační či technické povahy, budou řešeny prostřednictvím dodatků k této dohodě.</w:t>
      </w:r>
    </w:p>
    <w:p w14:paraId="384086D1" w14:textId="77777777" w:rsidR="00FB099B" w:rsidRDefault="00000000">
      <w:pPr>
        <w:pStyle w:val="Zhlavnebozpat0"/>
        <w:framePr w:w="163" w:h="298" w:hRule="exact" w:wrap="none" w:vAnchor="page" w:hAnchor="page" w:x="10338" w:y="15844"/>
      </w:pPr>
      <w:r>
        <w:t>2</w:t>
      </w:r>
    </w:p>
    <w:p w14:paraId="1E80E1A2" w14:textId="77777777" w:rsidR="00FB099B" w:rsidRDefault="00FB099B">
      <w:pPr>
        <w:spacing w:line="1" w:lineRule="exact"/>
        <w:sectPr w:rsidR="00FB09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5CD84C" w14:textId="77777777" w:rsidR="00FB099B" w:rsidRDefault="00FB099B">
      <w:pPr>
        <w:spacing w:line="1" w:lineRule="exact"/>
      </w:pPr>
    </w:p>
    <w:p w14:paraId="71E2AA48" w14:textId="77777777" w:rsidR="00FB099B" w:rsidRDefault="00000000">
      <w:pPr>
        <w:pStyle w:val="Zkladntext1"/>
        <w:framePr w:w="9125" w:h="13742" w:hRule="exact" w:wrap="none" w:vAnchor="page" w:hAnchor="page" w:x="1390" w:y="1295"/>
        <w:jc w:val="center"/>
      </w:pPr>
      <w:r>
        <w:rPr>
          <w:b/>
          <w:bCs/>
        </w:rPr>
        <w:t>Článek V.</w:t>
      </w:r>
    </w:p>
    <w:p w14:paraId="1FAB81B9" w14:textId="77777777" w:rsidR="00FB099B" w:rsidRDefault="00000000">
      <w:pPr>
        <w:pStyle w:val="Nadpis20"/>
        <w:framePr w:w="9125" w:h="13742" w:hRule="exact" w:wrap="none" w:vAnchor="page" w:hAnchor="page" w:x="1390" w:y="1295"/>
        <w:spacing w:after="240"/>
      </w:pPr>
      <w:bookmarkStart w:id="4" w:name="bookmark8"/>
      <w:r>
        <w:t>PRÁVA A POVINNOSTI OPRÁVNĚNÉ ORGANIZACE</w:t>
      </w:r>
      <w:bookmarkEnd w:id="4"/>
    </w:p>
    <w:p w14:paraId="119C4989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Oprávněná organizace se zavazuje, že provede práce v rozsahu uvedeném v článku II. této dohody řádně, v souladu s příslušnými odbornými normami, standardními postupy a povinnostmi, a že na výzvu stavebníka ho bude informovat o postupu prací.</w:t>
      </w:r>
    </w:p>
    <w:p w14:paraId="33BDD081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Oprávněná organizace bude průběh záchranného archeologického výzkumu pro potřeby stavebníka, dokumentovat zápisy do stavebního deníku. V případě nedostupnosti stavebního deníku pošle zaměstnanec oprávněné organizace na vyžádání zápis do stavebního deníku stavebníkovi e-mailem Nejpozději při ukončení ZAV, na stavbě potvrdí stavebník svým podpisem stavební deník. Neučiní-li tak, platí zápis provedený oprávněnou organizací za nesporný. Má-li stavebník nebo jeho zástupce k obsahu zápisu námitky, musí je uplatnit při kontrole stavebního deníku a odůvodnit je.</w:t>
      </w:r>
    </w:p>
    <w:p w14:paraId="13F4C67F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Po ukončení ZAV a zaplacení ceny ZAV vystaví stavebníkovi potvrzení o tom, že tento záchranný archeologický výzkum řádně proběhl a s jakým výsledkem (tzv expertní dodatek).</w:t>
      </w:r>
    </w:p>
    <w:p w14:paraId="306FC39D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V případě, že při zemních pracích, jichž se tato dohoda týká, budou zjištěny archeologické nálezy, budou deponovány ve Východočeském muzeu v Pardubicích.</w:t>
      </w:r>
    </w:p>
    <w:p w14:paraId="4AB030D5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Pracovníci oprávněné organizace budou při provádění tohoto záchranného archeologického výzkumu dodržovat předpisy BOZP, PO, i požadavky stavebníka na ostrahu pozemku.</w:t>
      </w:r>
    </w:p>
    <w:p w14:paraId="644E2A34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Oprávněná organizace neodpovídá za případné škody na inženýrských sítích či objektech, které způsobí její pracovníci v důsledku nesprávných či neúplných informací stavebníka, popř. zhotovitele stavby, pakliže postupovali v dobré víře, že škodu nezpůsobí a ke vzniku škody došlo v příčinné souvislosti s takovými nesprávnými či neúplnými informacemi. Oprávněná organizace neodpovídá za škodu v případě, že nebyla na existenci podzemních vedení, a to i nefunkčních upozorněna nejpozději při začátku ZAV.</w:t>
      </w:r>
    </w:p>
    <w:p w14:paraId="25B5EA07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3"/>
        </w:numPr>
        <w:tabs>
          <w:tab w:val="left" w:pos="344"/>
        </w:tabs>
        <w:spacing w:after="240"/>
        <w:ind w:left="360" w:hanging="360"/>
        <w:jc w:val="both"/>
      </w:pPr>
      <w:r>
        <w:t>Jakékoli komplikace organizační či technické povahy, budou řešeny prostřednictvím dodatků k této dohodě.</w:t>
      </w:r>
    </w:p>
    <w:p w14:paraId="4EDFDFEA" w14:textId="77777777" w:rsidR="00FB099B" w:rsidRDefault="00000000">
      <w:pPr>
        <w:pStyle w:val="Zkladntext1"/>
        <w:framePr w:w="9125" w:h="13742" w:hRule="exact" w:wrap="none" w:vAnchor="page" w:hAnchor="page" w:x="1390" w:y="1295"/>
        <w:jc w:val="center"/>
      </w:pPr>
      <w:r>
        <w:rPr>
          <w:b/>
          <w:bCs/>
        </w:rPr>
        <w:t>Článek VI.</w:t>
      </w:r>
    </w:p>
    <w:p w14:paraId="7D9DF7E2" w14:textId="77777777" w:rsidR="00FB099B" w:rsidRDefault="00000000">
      <w:pPr>
        <w:pStyle w:val="Nadpis20"/>
        <w:framePr w:w="9125" w:h="13742" w:hRule="exact" w:wrap="none" w:vAnchor="page" w:hAnchor="page" w:x="1390" w:y="1295"/>
        <w:spacing w:after="240"/>
      </w:pPr>
      <w:bookmarkStart w:id="5" w:name="bookmark10"/>
      <w:r>
        <w:t>CENA ZÁCHRANNÉHO ARCHEOLOGICKÉHO VÝZKUMU</w:t>
      </w:r>
      <w:bookmarkEnd w:id="5"/>
    </w:p>
    <w:p w14:paraId="303B9E2D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4"/>
        </w:numPr>
        <w:tabs>
          <w:tab w:val="left" w:pos="344"/>
        </w:tabs>
        <w:ind w:left="360" w:hanging="360"/>
        <w:jc w:val="both"/>
      </w:pPr>
      <w:r>
        <w:t xml:space="preserve">Cena záchranného archeologického výzkumu se sjednává smluvními stranami na částku </w:t>
      </w:r>
      <w:r>
        <w:rPr>
          <w:b/>
          <w:bCs/>
        </w:rPr>
        <w:t xml:space="preserve">46 000,- Kč </w:t>
      </w:r>
      <w:r>
        <w:t xml:space="preserve">bez DPH (slovy: </w:t>
      </w:r>
      <w:r>
        <w:rPr>
          <w:b/>
          <w:bCs/>
        </w:rPr>
        <w:t xml:space="preserve">čtyřicet šest tisíc korun českých </w:t>
      </w:r>
      <w:r>
        <w:t>bez DPH) Tato částka je sjednána odhadem, je neúplná, nezávazná, když smluvní strany prohlašují, že s ohledem na charakter prováděných prací spočívajících v archeologickém výzkumu, nelze přesně určit cenu výzkumu.</w:t>
      </w:r>
    </w:p>
    <w:p w14:paraId="7A2FEE99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4"/>
        </w:numPr>
        <w:tabs>
          <w:tab w:val="left" w:pos="344"/>
        </w:tabs>
        <w:ind w:left="360" w:hanging="360"/>
        <w:jc w:val="both"/>
      </w:pPr>
      <w:r>
        <w:t>Fakturace záchranného archeologického výzkumu bude provedena podle skutečně vynaložených nákladů, a to na základě pracovních výkazů zaměstnanců oprávněné organizace, výkazu hodin z pracovního deníku výzkumu, fakturovaných nákladů smluvních partnerů, cestovních nákladů a ostatních nákladů spojených se ZAV. Cena záchranného archeologického výzkumu tedy může být i nižší než uvedená v odst. 1. tohoto čl. dohody Oprávněná organizace bude průběžně, tj. každý měsíc, informovat stavebníka o aktuálních nákladech na výzkum.</w:t>
      </w:r>
    </w:p>
    <w:p w14:paraId="1BE16403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4"/>
        </w:numPr>
        <w:tabs>
          <w:tab w:val="left" w:pos="344"/>
        </w:tabs>
        <w:ind w:left="360" w:hanging="360"/>
        <w:jc w:val="both"/>
      </w:pPr>
      <w:r>
        <w:t>Oprávněná organizace je oprávněná fakturovat bezodkladně po ukončení prací Platebním dokladem, který vystaví Východočeské muzeum v Pardubicích, je faktura, s náležitostmi účetního a daňového dokladu. Faktura bude stavebníkovi zaslána do datové schránky objednatele ID: ukzbx4z, nebo případně fakturu lze zaslat elektronicky e-mailem na adresu:posta@mmp cz</w:t>
      </w:r>
    </w:p>
    <w:p w14:paraId="30C68774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4"/>
        </w:numPr>
        <w:tabs>
          <w:tab w:val="left" w:pos="344"/>
        </w:tabs>
        <w:ind w:left="360" w:hanging="360"/>
        <w:jc w:val="both"/>
      </w:pPr>
      <w:r>
        <w:t>Termín splatnosti faktury je 15 dnů ode dne jejího doručení stavebníkovi V případě nedodržení termínu splatnosti, je oprávněná organizace oprávněná účtovat stavebníkovi úroky z prodlení ve výši 0,05 % denně z dlužné částky, za každý i započatý kalendářní den prodlení. Zároveň bude Východočeské muzeum v Pardubicích oprávněné, uveřejnit informaci o takovém dluhu stavebníka v Centrálním registru dlužníků České republiky</w:t>
      </w:r>
    </w:p>
    <w:p w14:paraId="4B47481A" w14:textId="77777777" w:rsidR="00FB099B" w:rsidRDefault="00000000">
      <w:pPr>
        <w:pStyle w:val="Zkladntext1"/>
        <w:framePr w:w="9125" w:h="13742" w:hRule="exact" w:wrap="none" w:vAnchor="page" w:hAnchor="page" w:x="1390" w:y="1295"/>
        <w:numPr>
          <w:ilvl w:val="0"/>
          <w:numId w:val="4"/>
        </w:numPr>
        <w:tabs>
          <w:tab w:val="left" w:pos="344"/>
        </w:tabs>
        <w:ind w:left="360" w:hanging="360"/>
        <w:jc w:val="both"/>
      </w:pPr>
      <w:r>
        <w:t>Za vystavení a zaslání každé jednotlivé písemné upomínky stavebníkovi ve věci vymáhání splatných pohledávek Východočeského muzea v Pardubicích dle této dohody, bude stavebník povinen uhradit oprávněné organizaci poplatek 500,-Kč, představující paušální náklady Východočeského muzea v Pardubicích, spojené s vyřízením takové upomínky.</w:t>
      </w:r>
    </w:p>
    <w:p w14:paraId="08A5FAEB" w14:textId="77777777" w:rsidR="00FB099B" w:rsidRDefault="00000000">
      <w:pPr>
        <w:pStyle w:val="Zhlavnebozpat0"/>
        <w:framePr w:w="158" w:h="298" w:hRule="exact" w:wrap="none" w:vAnchor="page" w:hAnchor="page" w:x="10342" w:y="15868"/>
      </w:pPr>
      <w:r>
        <w:t>3</w:t>
      </w:r>
    </w:p>
    <w:p w14:paraId="6297CB4E" w14:textId="77777777" w:rsidR="00FB099B" w:rsidRDefault="00FB099B">
      <w:pPr>
        <w:spacing w:line="1" w:lineRule="exact"/>
        <w:sectPr w:rsidR="00FB09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5F698B" w14:textId="77777777" w:rsidR="00FB099B" w:rsidRDefault="00FB099B">
      <w:pPr>
        <w:spacing w:line="1" w:lineRule="exact"/>
      </w:pPr>
    </w:p>
    <w:p w14:paraId="0B60DD27" w14:textId="77777777" w:rsidR="00FB099B" w:rsidRDefault="00000000">
      <w:pPr>
        <w:pStyle w:val="Zkladntext1"/>
        <w:framePr w:w="9139" w:h="10426" w:hRule="exact" w:wrap="none" w:vAnchor="page" w:hAnchor="page" w:x="1385" w:y="1299"/>
        <w:spacing w:after="240"/>
        <w:ind w:left="340" w:hanging="340"/>
        <w:jc w:val="both"/>
      </w:pPr>
      <w:r>
        <w:t>6. Oprávněná organizace není povinna se stavebníkem uzavřít jakýkoli dodatek ktéto dohodě nebo dohodu, na navazující fáze archeologického výzkumu, pokud stavebník nezaplatí cenu archeologického výzkumu prováděného na základě této dohody.</w:t>
      </w:r>
    </w:p>
    <w:p w14:paraId="1E10EB20" w14:textId="77777777" w:rsidR="00FB099B" w:rsidRDefault="00000000">
      <w:pPr>
        <w:pStyle w:val="Zkladntext1"/>
        <w:framePr w:w="9139" w:h="10426" w:hRule="exact" w:wrap="none" w:vAnchor="page" w:hAnchor="page" w:x="1385" w:y="1299"/>
        <w:jc w:val="center"/>
      </w:pPr>
      <w:r>
        <w:rPr>
          <w:b/>
          <w:bCs/>
        </w:rPr>
        <w:t>Článek VII.</w:t>
      </w:r>
    </w:p>
    <w:p w14:paraId="0A18E8D2" w14:textId="77777777" w:rsidR="00FB099B" w:rsidRDefault="00000000">
      <w:pPr>
        <w:pStyle w:val="Nadpis20"/>
        <w:framePr w:w="9139" w:h="10426" w:hRule="exact" w:wrap="none" w:vAnchor="page" w:hAnchor="page" w:x="1385" w:y="1299"/>
        <w:spacing w:after="240"/>
      </w:pPr>
      <w:bookmarkStart w:id="6" w:name="bookmark12"/>
      <w:r>
        <w:t>ZÁVĚREČNÁ USTANOVENÍ</w:t>
      </w:r>
      <w:bookmarkEnd w:id="6"/>
    </w:p>
    <w:p w14:paraId="78A86A9F" w14:textId="7777777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36"/>
        </w:tabs>
        <w:ind w:left="340" w:hanging="340"/>
        <w:jc w:val="both"/>
      </w:pPr>
      <w:r>
        <w:t>Tato dohoda, jakož i veškeré vztahy touto dohodou založené, včetně vztahů výslovně neupravených, se řídí platným zákonem o státní památkové péči a je v souladu s právními předpisy, platnými a účinnými na území České republiky.</w:t>
      </w:r>
    </w:p>
    <w:p w14:paraId="700F47A6" w14:textId="06A2795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36"/>
        </w:tabs>
        <w:ind w:left="340" w:hanging="340"/>
        <w:jc w:val="both"/>
      </w:pPr>
      <w:r>
        <w:t>Tuto</w:t>
      </w:r>
      <w:r w:rsidR="007D5222">
        <w:t xml:space="preserve"> </w:t>
      </w:r>
      <w:r>
        <w:t xml:space="preserve"> dohodu</w:t>
      </w:r>
      <w:r w:rsidR="007D5222">
        <w:t xml:space="preserve"> </w:t>
      </w:r>
      <w:r>
        <w:t xml:space="preserve"> lze </w:t>
      </w:r>
      <w:r w:rsidR="007D5222">
        <w:t xml:space="preserve"> </w:t>
      </w:r>
      <w:r>
        <w:t xml:space="preserve">měnit či </w:t>
      </w:r>
      <w:r w:rsidR="007D5222">
        <w:t xml:space="preserve"> </w:t>
      </w:r>
      <w:r>
        <w:t>doplňovat</w:t>
      </w:r>
      <w:r w:rsidR="007D5222">
        <w:t xml:space="preserve"> </w:t>
      </w:r>
      <w:r>
        <w:t xml:space="preserve"> dodatkem k této dohodě, </w:t>
      </w:r>
      <w:r w:rsidR="007D5222">
        <w:t xml:space="preserve"> </w:t>
      </w:r>
      <w:r>
        <w:t>který</w:t>
      </w:r>
      <w:r w:rsidR="007D5222">
        <w:t xml:space="preserve"> </w:t>
      </w:r>
      <w:r>
        <w:t xml:space="preserve"> bude takto výslovně označen, bude mít písemnou formu</w:t>
      </w:r>
      <w:r w:rsidR="007D5222">
        <w:t xml:space="preserve"> </w:t>
      </w:r>
      <w:r>
        <w:t xml:space="preserve"> a bude </w:t>
      </w:r>
      <w:r w:rsidR="007D5222">
        <w:t xml:space="preserve"> </w:t>
      </w:r>
      <w:r>
        <w:t>podepsán</w:t>
      </w:r>
      <w:r w:rsidR="007D5222">
        <w:t xml:space="preserve"> </w:t>
      </w:r>
      <w:r>
        <w:t xml:space="preserve"> oprávněnými zástupci obou smluvních stran, jiná uj ednání j sou neplatná.</w:t>
      </w:r>
    </w:p>
    <w:p w14:paraId="153CAF1B" w14:textId="7777777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36"/>
        </w:tabs>
        <w:ind w:left="340" w:hanging="340"/>
        <w:jc w:val="both"/>
      </w:pPr>
      <w:r>
        <w:t>Oznámení o změnách v osobách jednajících, či zmocněnců pro jednání věcná a technická, budou vždy písemně sděleny druhé smluvní straně. Takové změny nevyžadují uzavření dodatku ktéto dohodě.</w:t>
      </w:r>
    </w:p>
    <w:p w14:paraId="541665C4" w14:textId="7777777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36"/>
        </w:tabs>
        <w:ind w:left="340" w:hanging="340"/>
        <w:jc w:val="both"/>
      </w:pPr>
      <w:r>
        <w:t>V případě neshod v metodice či způsobu provádění ZAV, bude svolána odborná archeologická komise, s přítomností zástupců AU AV ČR v.v.i. Stavebník se zavazuje akceptovat rozhodnutí této komise. Odsouhlasený zápis zjednání bude sloužit jako podklad pro vytvoření dodatku ktéto dohodě.</w:t>
      </w:r>
    </w:p>
    <w:p w14:paraId="7A4AEA90" w14:textId="7777777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36"/>
        </w:tabs>
        <w:ind w:left="340" w:hanging="340"/>
        <w:jc w:val="both"/>
      </w:pPr>
      <w:r>
        <w:t>Případná neplatnost některého ujednání této dohody nemá vliv na platnost celé dohody, je-li takové neplatné ujednání oddělitelné od ostatního obsahu této dohody. Smluvní strany se zavazují, že neplatné ujednání nahradí neprodleně ujednáním novým, které bude v souladu s právními předpisy, platnými a účinnými na území České republiky a bude podle možností vystihovat účel ujednání původního.</w:t>
      </w:r>
    </w:p>
    <w:p w14:paraId="271598C4" w14:textId="7777777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36"/>
        </w:tabs>
        <w:ind w:left="340" w:hanging="340"/>
        <w:jc w:val="both"/>
      </w:pPr>
      <w:r>
        <w:t>Účastníci dohody jsou povinni sdělit své nové kontaktní údaje v případě jejich změny, a to do 10 pracovních dní.</w:t>
      </w:r>
    </w:p>
    <w:p w14:paraId="029253D3" w14:textId="7777777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36"/>
        </w:tabs>
        <w:ind w:left="340" w:hanging="340"/>
        <w:jc w:val="both"/>
      </w:pPr>
      <w:r>
        <w:t>Podepsáním této dohody, neporuší účastníci dohody žádný závazek nebo ujednání, jehož je stranou a není jí známa žádná okolnost, která by uzavření této dohody a plnění z ní vyplývající, bránila.</w:t>
      </w:r>
    </w:p>
    <w:p w14:paraId="42A6771B" w14:textId="7777777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36"/>
        </w:tabs>
        <w:ind w:left="340" w:hanging="340"/>
        <w:jc w:val="both"/>
      </w:pPr>
      <w:r>
        <w:t>Účastníci této dohody potvrzují, že dohodu uzavírají dobrovolně, srozumitelně, prosti omylu a žádný z nich nebyl v tísni či pod vlivem jednostranně nevýhodných podmínek, na znamení čehož připojují níže své elektronické podpisy.</w:t>
      </w:r>
    </w:p>
    <w:p w14:paraId="07341C28" w14:textId="7777777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36"/>
        </w:tabs>
        <w:ind w:left="340" w:hanging="340"/>
        <w:jc w:val="both"/>
      </w:pPr>
      <w:r>
        <w:t>Oprávněná organizace má právo odstoupit od této dohody, poruší-li stavebník své povinnosti z této dohody vyplývající.</w:t>
      </w:r>
    </w:p>
    <w:p w14:paraId="7528F0BC" w14:textId="7777777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71"/>
        </w:tabs>
        <w:jc w:val="both"/>
      </w:pPr>
      <w:r>
        <w:t>Tato dohoda je vyhotovena pouze v jednom elektronickém vyhotovení s platností originálu.</w:t>
      </w:r>
    </w:p>
    <w:p w14:paraId="3EA86411" w14:textId="7777777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71"/>
        </w:tabs>
        <w:jc w:val="both"/>
      </w:pPr>
      <w:r>
        <w:t>Tato dohoda nabývá platnosti okamžikem jejího podepsání poslední ze smluvních stran.</w:t>
      </w:r>
    </w:p>
    <w:p w14:paraId="5D13BF1C" w14:textId="77777777" w:rsidR="00FB099B" w:rsidRDefault="00000000">
      <w:pPr>
        <w:pStyle w:val="Zkladntext1"/>
        <w:framePr w:w="9139" w:h="10426" w:hRule="exact" w:wrap="none" w:vAnchor="page" w:hAnchor="page" w:x="1385" w:y="1299"/>
        <w:numPr>
          <w:ilvl w:val="0"/>
          <w:numId w:val="5"/>
        </w:numPr>
        <w:tabs>
          <w:tab w:val="left" w:pos="371"/>
        </w:tabs>
        <w:ind w:left="340" w:hanging="340"/>
        <w:jc w:val="both"/>
      </w:pPr>
      <w:r>
        <w:t>Stavebník bere na vědomí a souhlasí s tím, že Oprávněná organizace na základě ustanovení § 21, odst. 4 zákona č. 20/1987 Sb., o státní památkové péči, v platném znění, předá jím poskytnutá data Archeologickému ústavu AV ČR v Praze buď přímo, nebo prostřednictvím dálkově přístupného informačního systému Archeologická mapa ČR.</w:t>
      </w:r>
    </w:p>
    <w:p w14:paraId="59977454" w14:textId="77777777" w:rsidR="00FB099B" w:rsidRDefault="00000000">
      <w:pPr>
        <w:pStyle w:val="Zkladntext1"/>
        <w:framePr w:wrap="none" w:vAnchor="page" w:hAnchor="page" w:x="2186" w:y="12238"/>
      </w:pPr>
      <w:r>
        <w:t>V Pardubicích dne</w:t>
      </w:r>
    </w:p>
    <w:p w14:paraId="2256AE95" w14:textId="77777777" w:rsidR="00FB099B" w:rsidRDefault="00000000">
      <w:pPr>
        <w:pStyle w:val="Zkladntext1"/>
        <w:framePr w:w="9139" w:h="274" w:hRule="exact" w:wrap="none" w:vAnchor="page" w:hAnchor="page" w:x="1385" w:y="12238"/>
        <w:ind w:left="5544" w:right="1910"/>
        <w:jc w:val="center"/>
      </w:pPr>
      <w:r>
        <w:t>V Pardubicích dne</w:t>
      </w:r>
    </w:p>
    <w:p w14:paraId="72744B77" w14:textId="77777777" w:rsidR="00FB099B" w:rsidRDefault="00000000">
      <w:pPr>
        <w:pStyle w:val="Zkladntext1"/>
        <w:framePr w:wrap="none" w:vAnchor="page" w:hAnchor="page" w:x="1385" w:y="13001"/>
        <w:ind w:left="1181" w:right="5654"/>
        <w:jc w:val="both"/>
      </w:pPr>
      <w:r>
        <w:t>za oprávněnou organizaci</w:t>
      </w:r>
    </w:p>
    <w:p w14:paraId="727FFD0D" w14:textId="77777777" w:rsidR="00FB099B" w:rsidRDefault="00000000">
      <w:pPr>
        <w:pStyle w:val="Zkladntext1"/>
        <w:framePr w:wrap="none" w:vAnchor="page" w:hAnchor="page" w:x="7870" w:y="13001"/>
      </w:pPr>
      <w:r>
        <w:t>za stavebníka</w:t>
      </w:r>
    </w:p>
    <w:p w14:paraId="331BE06C" w14:textId="6C9D107E" w:rsidR="00FB099B" w:rsidRDefault="00000000">
      <w:pPr>
        <w:pStyle w:val="Zkladntext1"/>
        <w:framePr w:wrap="none" w:vAnchor="page" w:hAnchor="page" w:x="1682" w:y="15027"/>
      </w:pPr>
      <w:r>
        <w:t>ředitel Východočeského muzea</w:t>
      </w:r>
    </w:p>
    <w:p w14:paraId="4F7D5D16" w14:textId="73CFD063" w:rsidR="00FB099B" w:rsidRDefault="00000000">
      <w:pPr>
        <w:pStyle w:val="Zkladntext1"/>
        <w:framePr w:w="9139" w:h="538" w:hRule="exact" w:wrap="none" w:vAnchor="page" w:hAnchor="page" w:x="1385" w:y="14768"/>
        <w:ind w:left="5299" w:right="202"/>
        <w:jc w:val="center"/>
      </w:pPr>
      <w:r>
        <w:t xml:space="preserve">Ing. Kateřina </w:t>
      </w:r>
      <w:r w:rsidR="007D5222">
        <w:t>Skladanová</w:t>
      </w:r>
      <w:r>
        <w:t>,</w:t>
      </w:r>
      <w:r>
        <w:br/>
        <w:t>v</w:t>
      </w:r>
      <w:r w:rsidR="007D5222">
        <w:t>edou</w:t>
      </w:r>
      <w:r>
        <w:t>cí Odboru majetku a investic MmP</w:t>
      </w:r>
    </w:p>
    <w:p w14:paraId="1768E445" w14:textId="77777777" w:rsidR="00FB099B" w:rsidRDefault="00000000">
      <w:pPr>
        <w:pStyle w:val="Zhlavnebozpat0"/>
        <w:framePr w:wrap="none" w:vAnchor="page" w:hAnchor="page" w:x="10332" w:y="15848"/>
        <w:jc w:val="left"/>
      </w:pPr>
      <w:r>
        <w:t>4</w:t>
      </w:r>
    </w:p>
    <w:p w14:paraId="2E09E54A" w14:textId="77777777" w:rsidR="00FB099B" w:rsidRDefault="00FB099B">
      <w:pPr>
        <w:spacing w:line="1" w:lineRule="exact"/>
      </w:pPr>
    </w:p>
    <w:sectPr w:rsidR="00FB09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C1DE" w14:textId="77777777" w:rsidR="000C3B6B" w:rsidRDefault="000C3B6B">
      <w:r>
        <w:separator/>
      </w:r>
    </w:p>
  </w:endnote>
  <w:endnote w:type="continuationSeparator" w:id="0">
    <w:p w14:paraId="1A815203" w14:textId="77777777" w:rsidR="000C3B6B" w:rsidRDefault="000C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2571" w14:textId="77777777" w:rsidR="000C3B6B" w:rsidRDefault="000C3B6B"/>
  </w:footnote>
  <w:footnote w:type="continuationSeparator" w:id="0">
    <w:p w14:paraId="57BF6D0C" w14:textId="77777777" w:rsidR="000C3B6B" w:rsidRDefault="000C3B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24B"/>
    <w:multiLevelType w:val="multilevel"/>
    <w:tmpl w:val="071295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848AD"/>
    <w:multiLevelType w:val="multilevel"/>
    <w:tmpl w:val="B65A46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8073E"/>
    <w:multiLevelType w:val="multilevel"/>
    <w:tmpl w:val="FC24A97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A59D1"/>
    <w:multiLevelType w:val="multilevel"/>
    <w:tmpl w:val="DE367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E93242"/>
    <w:multiLevelType w:val="multilevel"/>
    <w:tmpl w:val="98A68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7382479">
    <w:abstractNumId w:val="2"/>
  </w:num>
  <w:num w:numId="2" w16cid:durableId="92554696">
    <w:abstractNumId w:val="0"/>
  </w:num>
  <w:num w:numId="3" w16cid:durableId="1273518076">
    <w:abstractNumId w:val="3"/>
  </w:num>
  <w:num w:numId="4" w16cid:durableId="428081172">
    <w:abstractNumId w:val="1"/>
  </w:num>
  <w:num w:numId="5" w16cid:durableId="558176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9B"/>
    <w:rsid w:val="000C3B6B"/>
    <w:rsid w:val="002D64DA"/>
    <w:rsid w:val="007D5222"/>
    <w:rsid w:val="00F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668B"/>
  <w15:docId w15:val="{E092AC84-9885-4C68-ACE7-A9D84E88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6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1782</Words>
  <Characters>10518</Characters>
  <Application>Microsoft Office Word</Application>
  <DocSecurity>0</DocSecurity>
  <Lines>87</Lines>
  <Paragraphs>24</Paragraphs>
  <ScaleCrop>false</ScaleCrop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Miroslava Cejová</dc:creator>
  <cp:keywords/>
  <cp:lastModifiedBy>Randusová Irena</cp:lastModifiedBy>
  <cp:revision>2</cp:revision>
  <dcterms:created xsi:type="dcterms:W3CDTF">2025-03-26T08:49:00Z</dcterms:created>
  <dcterms:modified xsi:type="dcterms:W3CDTF">2025-03-26T08:52:00Z</dcterms:modified>
</cp:coreProperties>
</file>