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013F" w14:textId="77777777" w:rsidR="00A42AD9" w:rsidRDefault="00A42AD9">
      <w:pPr>
        <w:spacing w:line="1" w:lineRule="exact"/>
      </w:pPr>
    </w:p>
    <w:p w14:paraId="50AFB297" w14:textId="77777777" w:rsidR="00A42AD9" w:rsidRDefault="00000000">
      <w:pPr>
        <w:pStyle w:val="Nadpis10"/>
        <w:framePr w:w="9706" w:h="2462" w:hRule="exact" w:wrap="none" w:vAnchor="page" w:hAnchor="page" w:x="1101" w:y="1130"/>
        <w:rPr>
          <w:sz w:val="24"/>
          <w:szCs w:val="24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DODATEK č. 1</w:t>
      </w:r>
      <w:bookmarkEnd w:id="0"/>
    </w:p>
    <w:p w14:paraId="7F63297D" w14:textId="77777777" w:rsidR="00A42AD9" w:rsidRDefault="00000000">
      <w:pPr>
        <w:pStyle w:val="Zkladntext1"/>
        <w:framePr w:w="9706" w:h="2462" w:hRule="exact" w:wrap="none" w:vAnchor="page" w:hAnchor="page" w:x="1101" w:y="1130"/>
        <w:spacing w:after="480"/>
        <w:jc w:val="center"/>
        <w:rPr>
          <w:sz w:val="24"/>
          <w:szCs w:val="24"/>
        </w:rPr>
      </w:pPr>
      <w:r>
        <w:rPr>
          <w:sz w:val="24"/>
          <w:szCs w:val="24"/>
        </w:rPr>
        <w:t>k dohodě o provedení záchranného archeologického výzkumu</w:t>
      </w:r>
      <w:r>
        <w:rPr>
          <w:sz w:val="24"/>
          <w:szCs w:val="24"/>
        </w:rPr>
        <w:br/>
        <w:t>podle § 22 odst. 1 zákona č. 20/1987 Sb. o státní památkové péči, v platném znění</w:t>
      </w:r>
      <w:r>
        <w:rPr>
          <w:sz w:val="24"/>
          <w:szCs w:val="24"/>
        </w:rPr>
        <w:br/>
        <w:t>a §1746 odst. 2 zákona 89/2012 Sb., občanského zákoníku, v platném znění</w:t>
      </w:r>
      <w:r>
        <w:rPr>
          <w:sz w:val="24"/>
          <w:szCs w:val="24"/>
        </w:rPr>
        <w:br/>
        <w:t xml:space="preserve">číslo jednací oprávněné organizace: </w:t>
      </w:r>
      <w:r>
        <w:rPr>
          <w:b/>
          <w:bCs/>
          <w:sz w:val="24"/>
          <w:szCs w:val="24"/>
        </w:rPr>
        <w:t>VCM/344/2025</w:t>
      </w:r>
    </w:p>
    <w:p w14:paraId="1A3B8A10" w14:textId="77777777" w:rsidR="00A42AD9" w:rsidRDefault="00000000">
      <w:pPr>
        <w:pStyle w:val="Nadpis10"/>
        <w:framePr w:w="9706" w:h="2462" w:hRule="exact" w:wrap="none" w:vAnchor="page" w:hAnchor="page" w:x="1101" w:y="1130"/>
        <w:rPr>
          <w:sz w:val="24"/>
          <w:szCs w:val="24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Článek I.</w:t>
      </w:r>
      <w:bookmarkEnd w:id="1"/>
    </w:p>
    <w:p w14:paraId="792C3FC8" w14:textId="77777777" w:rsidR="00A42AD9" w:rsidRDefault="00000000">
      <w:pPr>
        <w:pStyle w:val="Nadpis10"/>
        <w:framePr w:w="9706" w:h="2462" w:hRule="exact" w:wrap="none" w:vAnchor="page" w:hAnchor="page" w:x="1101" w:y="1130"/>
        <w:rPr>
          <w:sz w:val="24"/>
          <w:szCs w:val="24"/>
        </w:rPr>
      </w:pPr>
      <w:bookmarkStart w:id="2" w:name="bookmark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ÚČASTNÍCI DOHODY</w:t>
      </w:r>
      <w:bookmarkEnd w:id="2"/>
    </w:p>
    <w:p w14:paraId="3197CFCC" w14:textId="77777777" w:rsidR="00A42AD9" w:rsidRDefault="00000000">
      <w:pPr>
        <w:pStyle w:val="Titulektabulky0"/>
        <w:framePr w:w="2635" w:h="547" w:hRule="exact" w:wrap="none" w:vAnchor="page" w:hAnchor="page" w:x="1110" w:y="4053"/>
        <w:rPr>
          <w:sz w:val="22"/>
          <w:szCs w:val="22"/>
        </w:rPr>
      </w:pPr>
      <w:r>
        <w:rPr>
          <w:sz w:val="22"/>
          <w:szCs w:val="22"/>
        </w:rPr>
        <w:t>STAVEBNÍK</w:t>
      </w:r>
    </w:p>
    <w:p w14:paraId="280B8D91" w14:textId="77777777" w:rsidR="00A42AD9" w:rsidRDefault="00000000">
      <w:pPr>
        <w:pStyle w:val="Titulektabulky0"/>
        <w:framePr w:w="2635" w:h="547" w:hRule="exact" w:wrap="none" w:vAnchor="page" w:hAnchor="page" w:x="1110" w:y="4053"/>
        <w:rPr>
          <w:sz w:val="22"/>
          <w:szCs w:val="22"/>
        </w:rPr>
      </w:pPr>
      <w:r>
        <w:rPr>
          <w:b/>
          <w:bCs/>
          <w:sz w:val="22"/>
          <w:szCs w:val="22"/>
        </w:rPr>
        <w:t>Statutární město Pardubice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8"/>
        <w:gridCol w:w="6350"/>
      </w:tblGrid>
      <w:tr w:rsidR="00A42AD9" w14:paraId="1BB57F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78" w:type="dxa"/>
            <w:shd w:val="clear" w:color="auto" w:fill="auto"/>
          </w:tcPr>
          <w:p w14:paraId="5E42BFF4" w14:textId="77777777" w:rsidR="00A42AD9" w:rsidRDefault="00000000">
            <w:pPr>
              <w:pStyle w:val="Jin0"/>
              <w:framePr w:w="8429" w:h="1526" w:wrap="none" w:vAnchor="page" w:hAnchor="page" w:x="1101" w:y="4605"/>
            </w:pPr>
            <w:r>
              <w:t>se sídlem:</w:t>
            </w:r>
          </w:p>
        </w:tc>
        <w:tc>
          <w:tcPr>
            <w:tcW w:w="6350" w:type="dxa"/>
            <w:shd w:val="clear" w:color="auto" w:fill="auto"/>
          </w:tcPr>
          <w:p w14:paraId="41CACA08" w14:textId="77777777" w:rsidR="00A42AD9" w:rsidRDefault="00000000">
            <w:pPr>
              <w:pStyle w:val="Jin0"/>
              <w:framePr w:w="8429" w:h="1526" w:wrap="none" w:vAnchor="page" w:hAnchor="page" w:x="1101" w:y="4605"/>
            </w:pPr>
            <w:r>
              <w:t>Pemštýnské náměstí 1, 530 21 Pardubice</w:t>
            </w:r>
          </w:p>
        </w:tc>
      </w:tr>
      <w:tr w:rsidR="00A42AD9" w14:paraId="338BDA25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078" w:type="dxa"/>
            <w:shd w:val="clear" w:color="auto" w:fill="auto"/>
          </w:tcPr>
          <w:p w14:paraId="1CE1AA7B" w14:textId="77777777" w:rsidR="00A42AD9" w:rsidRDefault="00000000">
            <w:pPr>
              <w:pStyle w:val="Jin0"/>
              <w:framePr w:w="8429" w:h="1526" w:wrap="none" w:vAnchor="page" w:hAnchor="page" w:x="1101" w:y="4605"/>
            </w:pPr>
            <w:r>
              <w:t>Zastoupené: IČO:</w:t>
            </w:r>
          </w:p>
        </w:tc>
        <w:tc>
          <w:tcPr>
            <w:tcW w:w="6350" w:type="dxa"/>
            <w:shd w:val="clear" w:color="auto" w:fill="auto"/>
          </w:tcPr>
          <w:p w14:paraId="1855EDAE" w14:textId="77777777" w:rsidR="00A42AD9" w:rsidRDefault="00000000">
            <w:pPr>
              <w:pStyle w:val="Jin0"/>
              <w:framePr w:w="8429" w:h="1526" w:wrap="none" w:vAnchor="page" w:hAnchor="page" w:x="1101" w:y="4605"/>
            </w:pPr>
            <w:r>
              <w:t>Ing. Kateřinou Skladanovou, vedoucí Odboru majetku a investic MmP 00274046</w:t>
            </w:r>
          </w:p>
        </w:tc>
      </w:tr>
      <w:tr w:rsidR="00A42AD9" w14:paraId="48AAEB0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78" w:type="dxa"/>
            <w:shd w:val="clear" w:color="auto" w:fill="auto"/>
          </w:tcPr>
          <w:p w14:paraId="173C7E2F" w14:textId="77777777" w:rsidR="00A42AD9" w:rsidRDefault="00000000">
            <w:pPr>
              <w:pStyle w:val="Jin0"/>
              <w:framePr w:w="8429" w:h="1526" w:wrap="none" w:vAnchor="page" w:hAnchor="page" w:x="1101" w:y="4605"/>
            </w:pPr>
            <w:r>
              <w:t>DIČ:</w:t>
            </w:r>
          </w:p>
        </w:tc>
        <w:tc>
          <w:tcPr>
            <w:tcW w:w="6350" w:type="dxa"/>
            <w:shd w:val="clear" w:color="auto" w:fill="auto"/>
          </w:tcPr>
          <w:p w14:paraId="06C18228" w14:textId="77777777" w:rsidR="00A42AD9" w:rsidRDefault="00000000">
            <w:pPr>
              <w:pStyle w:val="Jin0"/>
              <w:framePr w:w="8429" w:h="1526" w:wrap="none" w:vAnchor="page" w:hAnchor="page" w:x="1101" w:y="4605"/>
            </w:pPr>
            <w:r>
              <w:t>CZ00274046</w:t>
            </w:r>
          </w:p>
        </w:tc>
      </w:tr>
      <w:tr w:rsidR="00A42AD9" w14:paraId="3CAB5501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078" w:type="dxa"/>
            <w:shd w:val="clear" w:color="auto" w:fill="auto"/>
          </w:tcPr>
          <w:p w14:paraId="60077C14" w14:textId="77777777" w:rsidR="00A42AD9" w:rsidRDefault="00000000">
            <w:pPr>
              <w:pStyle w:val="Jin0"/>
              <w:framePr w:w="8429" w:h="1526" w:wrap="none" w:vAnchor="page" w:hAnchor="page" w:x="1101" w:y="4605"/>
            </w:pPr>
            <w:r>
              <w:t>Bankovní spojení: Číslo účtu:</w:t>
            </w:r>
          </w:p>
        </w:tc>
        <w:tc>
          <w:tcPr>
            <w:tcW w:w="6350" w:type="dxa"/>
            <w:shd w:val="clear" w:color="auto" w:fill="auto"/>
          </w:tcPr>
          <w:p w14:paraId="1A2FF3DE" w14:textId="77777777" w:rsidR="00A42AD9" w:rsidRDefault="00000000">
            <w:pPr>
              <w:pStyle w:val="Jin0"/>
              <w:framePr w:w="8429" w:h="1526" w:wrap="none" w:vAnchor="page" w:hAnchor="page" w:x="1101" w:y="4605"/>
            </w:pPr>
            <w:r>
              <w:t>Komerční banka, a.s.</w:t>
            </w:r>
          </w:p>
        </w:tc>
      </w:tr>
    </w:tbl>
    <w:p w14:paraId="13E8DA89" w14:textId="77777777" w:rsidR="00A42AD9" w:rsidRDefault="00000000">
      <w:pPr>
        <w:pStyle w:val="Titulektabulky0"/>
        <w:framePr w:wrap="none" w:vAnchor="page" w:hAnchor="page" w:x="1105" w:y="6103"/>
        <w:rPr>
          <w:sz w:val="22"/>
          <w:szCs w:val="22"/>
        </w:rPr>
      </w:pPr>
      <w:r>
        <w:rPr>
          <w:sz w:val="22"/>
          <w:szCs w:val="22"/>
        </w:rPr>
        <w:t>Kontakty: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8"/>
        <w:gridCol w:w="6346"/>
      </w:tblGrid>
      <w:tr w:rsidR="00A42AD9" w14:paraId="11FE5F9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78" w:type="dxa"/>
            <w:shd w:val="clear" w:color="auto" w:fill="auto"/>
          </w:tcPr>
          <w:p w14:paraId="67148512" w14:textId="77777777" w:rsidR="00A42AD9" w:rsidRDefault="00000000">
            <w:pPr>
              <w:pStyle w:val="Jin0"/>
              <w:framePr w:w="8424" w:h="288" w:wrap="none" w:vAnchor="page" w:hAnchor="page" w:x="1101" w:y="6347"/>
            </w:pPr>
            <w:r>
              <w:t>e-mail:</w:t>
            </w:r>
          </w:p>
        </w:tc>
        <w:tc>
          <w:tcPr>
            <w:tcW w:w="6346" w:type="dxa"/>
            <w:shd w:val="clear" w:color="auto" w:fill="auto"/>
          </w:tcPr>
          <w:p w14:paraId="1941F270" w14:textId="77777777" w:rsidR="00A42AD9" w:rsidRDefault="00000000">
            <w:pPr>
              <w:pStyle w:val="Jin0"/>
              <w:framePr w:w="8424" w:h="288" w:wrap="none" w:vAnchor="page" w:hAnchor="page" w:x="1101" w:y="6347"/>
              <w:ind w:left="2860"/>
            </w:pPr>
            <w:r>
              <w:t>, tel.: 466 859 194</w:t>
            </w:r>
          </w:p>
        </w:tc>
      </w:tr>
    </w:tbl>
    <w:p w14:paraId="66A5364F" w14:textId="77777777" w:rsidR="00A42AD9" w:rsidRDefault="00000000">
      <w:pPr>
        <w:pStyle w:val="Titulektabulky0"/>
        <w:framePr w:wrap="none" w:vAnchor="page" w:hAnchor="page" w:x="1110" w:y="6602"/>
        <w:rPr>
          <w:sz w:val="22"/>
          <w:szCs w:val="22"/>
        </w:rPr>
      </w:pPr>
      <w:r>
        <w:rPr>
          <w:sz w:val="22"/>
          <w:szCs w:val="22"/>
        </w:rPr>
        <w:t xml:space="preserve">(dále též </w:t>
      </w:r>
      <w:r>
        <w:rPr>
          <w:i/>
          <w:iCs/>
          <w:sz w:val="22"/>
          <w:szCs w:val="22"/>
        </w:rPr>
        <w:t>„stavebník“)</w:t>
      </w:r>
    </w:p>
    <w:p w14:paraId="6B215F78" w14:textId="77777777" w:rsidR="00A42AD9" w:rsidRDefault="00000000">
      <w:pPr>
        <w:pStyle w:val="Zkladntext1"/>
        <w:framePr w:w="9706" w:h="206" w:hRule="exact" w:wrap="none" w:vAnchor="page" w:hAnchor="page" w:x="1101" w:y="7115"/>
      </w:pPr>
      <w:r>
        <w:t>a</w:t>
      </w:r>
    </w:p>
    <w:p w14:paraId="7A587893" w14:textId="77777777" w:rsidR="00A42AD9" w:rsidRDefault="00000000">
      <w:pPr>
        <w:pStyle w:val="Titulektabulky0"/>
        <w:framePr w:w="3614" w:h="533" w:hRule="exact" w:wrap="none" w:vAnchor="page" w:hAnchor="page" w:x="1105" w:y="7624"/>
        <w:rPr>
          <w:sz w:val="22"/>
          <w:szCs w:val="22"/>
        </w:rPr>
      </w:pPr>
      <w:r>
        <w:rPr>
          <w:sz w:val="22"/>
          <w:szCs w:val="22"/>
        </w:rPr>
        <w:t>OPRÁVNĚNÁ ORGANIZACE</w:t>
      </w:r>
    </w:p>
    <w:p w14:paraId="2F169484" w14:textId="77777777" w:rsidR="00A42AD9" w:rsidRDefault="00000000">
      <w:pPr>
        <w:pStyle w:val="Titulektabulky0"/>
        <w:framePr w:w="3614" w:h="533" w:hRule="exact" w:wrap="none" w:vAnchor="page" w:hAnchor="page" w:x="1105" w:y="7624"/>
        <w:rPr>
          <w:sz w:val="22"/>
          <w:szCs w:val="22"/>
        </w:rPr>
      </w:pPr>
      <w:r>
        <w:rPr>
          <w:b/>
          <w:bCs/>
          <w:sz w:val="22"/>
          <w:szCs w:val="22"/>
        </w:rPr>
        <w:t>Východočeské muzeum v Pardubicích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6"/>
        <w:gridCol w:w="5453"/>
      </w:tblGrid>
      <w:tr w:rsidR="00A42AD9" w14:paraId="45387D8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96" w:type="dxa"/>
            <w:shd w:val="clear" w:color="auto" w:fill="auto"/>
            <w:vAlign w:val="bottom"/>
          </w:tcPr>
          <w:p w14:paraId="104C6233" w14:textId="77777777" w:rsidR="00A42AD9" w:rsidRDefault="00000000">
            <w:pPr>
              <w:pStyle w:val="Jin0"/>
              <w:framePr w:w="7349" w:h="2026" w:wrap="none" w:vAnchor="page" w:hAnchor="page" w:x="1101" w:y="8147"/>
            </w:pPr>
            <w:r>
              <w:t>se sídlem:</w:t>
            </w:r>
          </w:p>
        </w:tc>
        <w:tc>
          <w:tcPr>
            <w:tcW w:w="5453" w:type="dxa"/>
            <w:shd w:val="clear" w:color="auto" w:fill="auto"/>
            <w:vAlign w:val="bottom"/>
          </w:tcPr>
          <w:p w14:paraId="5D5FF4A0" w14:textId="77777777" w:rsidR="00A42AD9" w:rsidRDefault="00000000">
            <w:pPr>
              <w:pStyle w:val="Jin0"/>
              <w:framePr w:w="7349" w:h="2026" w:wrap="none" w:vAnchor="page" w:hAnchor="page" w:x="1101" w:y="8147"/>
              <w:ind w:left="260" w:firstLine="20"/>
            </w:pPr>
            <w:r>
              <w:t>Zámek čp. 2, 530 02 Pardubice</w:t>
            </w:r>
          </w:p>
        </w:tc>
      </w:tr>
      <w:tr w:rsidR="00A42AD9" w14:paraId="192DBFC0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1896" w:type="dxa"/>
            <w:shd w:val="clear" w:color="auto" w:fill="auto"/>
            <w:vAlign w:val="bottom"/>
          </w:tcPr>
          <w:p w14:paraId="2333C6D6" w14:textId="77777777" w:rsidR="00A42AD9" w:rsidRDefault="00000000">
            <w:pPr>
              <w:pStyle w:val="Jin0"/>
              <w:framePr w:w="7349" w:h="2026" w:wrap="none" w:vAnchor="page" w:hAnchor="page" w:x="1101" w:y="8147"/>
            </w:pPr>
            <w:r>
              <w:t>Zastoupené:</w:t>
            </w:r>
          </w:p>
          <w:p w14:paraId="145FB4B8" w14:textId="77777777" w:rsidR="00A42AD9" w:rsidRDefault="00000000">
            <w:pPr>
              <w:pStyle w:val="Jin0"/>
              <w:framePr w:w="7349" w:h="2026" w:wrap="none" w:vAnchor="page" w:hAnchor="page" w:x="1101" w:y="8147"/>
            </w:pPr>
            <w:r>
              <w:t>IČ:</w:t>
            </w:r>
          </w:p>
          <w:p w14:paraId="36A4BA6E" w14:textId="77777777" w:rsidR="00A42AD9" w:rsidRDefault="00000000">
            <w:pPr>
              <w:pStyle w:val="Jin0"/>
              <w:framePr w:w="7349" w:h="2026" w:wrap="none" w:vAnchor="page" w:hAnchor="page" w:x="1101" w:y="8147"/>
            </w:pPr>
            <w:r>
              <w:t>DIČ:</w:t>
            </w:r>
          </w:p>
        </w:tc>
        <w:tc>
          <w:tcPr>
            <w:tcW w:w="5453" w:type="dxa"/>
            <w:shd w:val="clear" w:color="auto" w:fill="auto"/>
            <w:vAlign w:val="bottom"/>
          </w:tcPr>
          <w:p w14:paraId="6890E1A7" w14:textId="77777777" w:rsidR="00A42AD9" w:rsidRDefault="00000000">
            <w:pPr>
              <w:pStyle w:val="Jin0"/>
              <w:framePr w:w="7349" w:h="2026" w:wrap="none" w:vAnchor="page" w:hAnchor="page" w:x="1101" w:y="8147"/>
              <w:ind w:left="260" w:firstLine="20"/>
            </w:pPr>
            <w:r>
              <w:t>ředitelem 14450542 CZ-14450542</w:t>
            </w:r>
          </w:p>
        </w:tc>
      </w:tr>
      <w:tr w:rsidR="00A42AD9" w14:paraId="44800BCE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896" w:type="dxa"/>
            <w:shd w:val="clear" w:color="auto" w:fill="auto"/>
          </w:tcPr>
          <w:p w14:paraId="0B21FACD" w14:textId="77777777" w:rsidR="00A42AD9" w:rsidRDefault="00000000">
            <w:pPr>
              <w:pStyle w:val="Jin0"/>
              <w:framePr w:w="7349" w:h="2026" w:wrap="none" w:vAnchor="page" w:hAnchor="page" w:x="1101" w:y="8147"/>
            </w:pPr>
            <w:r>
              <w:t>Bankovní spojení: Číslo účtu:</w:t>
            </w:r>
          </w:p>
        </w:tc>
        <w:tc>
          <w:tcPr>
            <w:tcW w:w="5453" w:type="dxa"/>
            <w:shd w:val="clear" w:color="auto" w:fill="auto"/>
          </w:tcPr>
          <w:p w14:paraId="319F39FA" w14:textId="77777777" w:rsidR="00A42AD9" w:rsidRDefault="00000000">
            <w:pPr>
              <w:pStyle w:val="Jin0"/>
              <w:framePr w:w="7349" w:h="2026" w:wrap="none" w:vAnchor="page" w:hAnchor="page" w:x="1101" w:y="8147"/>
              <w:ind w:left="260" w:firstLine="20"/>
            </w:pPr>
            <w:r>
              <w:t>Komerční banka, a.s. Pardubice</w:t>
            </w:r>
          </w:p>
        </w:tc>
      </w:tr>
      <w:tr w:rsidR="00A42AD9" w14:paraId="55D6109A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896" w:type="dxa"/>
            <w:shd w:val="clear" w:color="auto" w:fill="auto"/>
          </w:tcPr>
          <w:p w14:paraId="7F51AB75" w14:textId="77777777" w:rsidR="00A42AD9" w:rsidRDefault="00000000">
            <w:pPr>
              <w:pStyle w:val="Jin0"/>
              <w:framePr w:w="7349" w:h="2026" w:wrap="none" w:vAnchor="page" w:hAnchor="page" w:x="1101" w:y="8147"/>
            </w:pPr>
            <w:r>
              <w:t>kontakty:</w:t>
            </w:r>
          </w:p>
        </w:tc>
        <w:tc>
          <w:tcPr>
            <w:tcW w:w="5453" w:type="dxa"/>
            <w:shd w:val="clear" w:color="auto" w:fill="auto"/>
            <w:vAlign w:val="bottom"/>
          </w:tcPr>
          <w:p w14:paraId="7B2BAE99" w14:textId="77777777" w:rsidR="00A42AD9" w:rsidRDefault="00000000">
            <w:pPr>
              <w:pStyle w:val="Jin0"/>
              <w:framePr w:w="7349" w:h="2026" w:wrap="none" w:vAnchor="page" w:hAnchor="page" w:x="1101" w:y="8147"/>
              <w:ind w:left="2740" w:firstLine="340"/>
            </w:pPr>
            <w:r>
              <w:t>. - vedoucí arch, oddělení archeolog ZAV</w:t>
            </w:r>
          </w:p>
        </w:tc>
      </w:tr>
    </w:tbl>
    <w:p w14:paraId="1047C8E1" w14:textId="77777777" w:rsidR="00A42AD9" w:rsidRDefault="00000000">
      <w:pPr>
        <w:pStyle w:val="Titulektabulky0"/>
        <w:framePr w:wrap="none" w:vAnchor="page" w:hAnchor="page" w:x="1110" w:y="10144"/>
        <w:rPr>
          <w:sz w:val="22"/>
          <w:szCs w:val="22"/>
        </w:rPr>
      </w:pPr>
      <w:r>
        <w:rPr>
          <w:sz w:val="22"/>
          <w:szCs w:val="22"/>
          <w:lang w:val="en-US" w:eastAsia="en-US" w:bidi="en-US"/>
        </w:rPr>
        <w:t xml:space="preserve">(dale </w:t>
      </w:r>
      <w:r>
        <w:rPr>
          <w:sz w:val="22"/>
          <w:szCs w:val="22"/>
        </w:rPr>
        <w:t xml:space="preserve">též </w:t>
      </w:r>
      <w:r>
        <w:rPr>
          <w:i/>
          <w:iCs/>
          <w:sz w:val="22"/>
          <w:szCs w:val="22"/>
        </w:rPr>
        <w:t>„oprávněná organizace“)</w:t>
      </w:r>
    </w:p>
    <w:p w14:paraId="2CF2068D" w14:textId="77777777" w:rsidR="00A42AD9" w:rsidRDefault="00000000">
      <w:pPr>
        <w:pStyle w:val="Zkladntext1"/>
        <w:framePr w:wrap="none" w:vAnchor="page" w:hAnchor="page" w:x="1101" w:y="10653"/>
      </w:pPr>
      <w:r>
        <w:rPr>
          <w:i/>
          <w:iCs/>
        </w:rPr>
        <w:t>(“stavebník”</w:t>
      </w:r>
      <w:r>
        <w:t xml:space="preserve"> a </w:t>
      </w:r>
      <w:r>
        <w:rPr>
          <w:i/>
          <w:iCs/>
        </w:rPr>
        <w:t>“oprávněná organizace”</w:t>
      </w:r>
      <w:r>
        <w:t xml:space="preserve"> dále společně též jako </w:t>
      </w:r>
      <w:r>
        <w:rPr>
          <w:i/>
          <w:iCs/>
        </w:rPr>
        <w:t>“smluvní strany”</w:t>
      </w:r>
      <w:r>
        <w:t xml:space="preserve"> či </w:t>
      </w:r>
      <w:r>
        <w:rPr>
          <w:i/>
          <w:iCs/>
        </w:rPr>
        <w:t>“účastníci dohody”)</w:t>
      </w:r>
    </w:p>
    <w:p w14:paraId="5BF22C82" w14:textId="77777777" w:rsidR="00A42AD9" w:rsidRDefault="00000000">
      <w:pPr>
        <w:pStyle w:val="Zkladntext1"/>
        <w:framePr w:w="9706" w:h="1286" w:hRule="exact" w:wrap="none" w:vAnchor="page" w:hAnchor="page" w:x="1101" w:y="11618"/>
      </w:pPr>
      <w:r>
        <w:t>Oprávněná organizace prohlašuje, že je oprávněna provádět záchranné archeologické výzkumy (dále jen „ZAV“) na základě povolení Ministerstva kultury ČR zn. 9650/2002-OPP/P ze dne 1. 10. 2002 vydaného podle ustanovení § 21 odst. 2 zákona č. 20/1987 Sb. o státní památkové péči, ve znění pozdějších předpisů (dále jen „Zákon“) a smlouvy uzavřené mezi Akademii věd ČR a Východočeským muzeem v Pardubicích ze dne 18. 11. 2002.</w:t>
      </w:r>
    </w:p>
    <w:p w14:paraId="74A25688" w14:textId="77777777" w:rsidR="00A42AD9" w:rsidRDefault="00000000">
      <w:pPr>
        <w:pStyle w:val="Nadpis20"/>
        <w:framePr w:w="9706" w:h="2083" w:hRule="exact" w:wrap="none" w:vAnchor="page" w:hAnchor="page" w:x="1101" w:y="13643"/>
        <w:spacing w:after="240"/>
      </w:pPr>
      <w:bookmarkStart w:id="3" w:name="bookmark6"/>
      <w:r>
        <w:t>PREAMBULE</w:t>
      </w:r>
      <w:bookmarkEnd w:id="3"/>
    </w:p>
    <w:p w14:paraId="12DEA169" w14:textId="238A1029" w:rsidR="00A42AD9" w:rsidRDefault="00000000">
      <w:pPr>
        <w:pStyle w:val="Zkladntext1"/>
        <w:framePr w:w="9706" w:h="2083" w:hRule="exact" w:wrap="none" w:vAnchor="page" w:hAnchor="page" w:x="1101" w:y="13643"/>
        <w:jc w:val="both"/>
      </w:pPr>
      <w:r>
        <w:t xml:space="preserve">Smluvní strany uzavřely dne 11. 2. 2025 </w:t>
      </w:r>
      <w:r>
        <w:rPr>
          <w:i/>
          <w:iCs/>
        </w:rPr>
        <w:t xml:space="preserve">Dohodu o provedeni záchranného archeologického výzkumu </w:t>
      </w:r>
      <w:r>
        <w:t xml:space="preserve">vedenou u Oprávněné organizace pod č.j. VČM VCM/344/2025 (dále jen „Dohoda“) o provedení záchranného archeologického výzkumu (dále jen „ZAV“) formou archeologického dohledu skrývkových prací na stavbě: </w:t>
      </w:r>
      <w:r>
        <w:rPr>
          <w:b/>
          <w:bCs/>
        </w:rPr>
        <w:t xml:space="preserve">„Zelená brána - III. etapa - nemovitá kulturní památka zapsaná v Ústředním seznamu kulturních památek ČR pod rejtřík. číslem ÚSKP 30122/6-1940 - městské opevnění se Zelenou bránou </w:t>
      </w:r>
      <w:r>
        <w:t>1</w:t>
      </w:r>
    </w:p>
    <w:p w14:paraId="01E2F252" w14:textId="77777777" w:rsidR="00A42AD9" w:rsidRDefault="00A42AD9">
      <w:pPr>
        <w:spacing w:line="1" w:lineRule="exact"/>
        <w:sectPr w:rsidR="00A42A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A76D79A" w14:textId="77777777" w:rsidR="00A42AD9" w:rsidRDefault="00A42AD9">
      <w:pPr>
        <w:spacing w:line="1" w:lineRule="exact"/>
      </w:pPr>
    </w:p>
    <w:p w14:paraId="3C3A2868" w14:textId="77777777" w:rsidR="00A42AD9" w:rsidRDefault="00000000">
      <w:pPr>
        <w:pStyle w:val="Zkladntext1"/>
        <w:framePr w:w="9706" w:h="9638" w:hRule="exact" w:wrap="none" w:vAnchor="page" w:hAnchor="page" w:x="1097" w:y="1135"/>
        <w:jc w:val="both"/>
      </w:pPr>
      <w:r>
        <w:rPr>
          <w:b/>
          <w:bCs/>
        </w:rPr>
        <w:t xml:space="preserve">- udržovací práce a doplnění sanitárního zařízení pro personál Pardubice, Pardubice-Staré Město, Zelenobranská č.p. 76“ </w:t>
      </w:r>
      <w:r>
        <w:t xml:space="preserve">pozemku </w:t>
      </w:r>
      <w:r>
        <w:rPr>
          <w:b/>
          <w:bCs/>
        </w:rPr>
        <w:t>parc. č</w:t>
      </w:r>
      <w:r>
        <w:t xml:space="preserve">.:, st. p. 68 a parc. č. 2655/7 v k.ú. </w:t>
      </w:r>
      <w:r>
        <w:rPr>
          <w:b/>
          <w:bCs/>
        </w:rPr>
        <w:t>Pardubice</w:t>
      </w:r>
      <w:r>
        <w:t>, obec Pardubice., dále jen „Stavba“.</w:t>
      </w:r>
    </w:p>
    <w:p w14:paraId="1E2CF91F" w14:textId="77777777" w:rsidR="00A42AD9" w:rsidRDefault="00000000">
      <w:pPr>
        <w:pStyle w:val="Zkladntext1"/>
        <w:framePr w:w="9706" w:h="9638" w:hRule="exact" w:wrap="none" w:vAnchor="page" w:hAnchor="page" w:x="1097" w:y="1135"/>
        <w:spacing w:after="240"/>
        <w:jc w:val="both"/>
      </w:pPr>
      <w:r>
        <w:t xml:space="preserve">V čl. II. odst. 2. Dohody, se smluvní strany dohodly, že v případě pozitivního archeologického zjištění bude uzavřen dodatek k Dohodě, ve kterém budou specifikovány náklady, rozsah a termín realizace vlastního ZAV. Vzhledem ke skutečnosti, že došlo k naplnění podmínek, které předvídalo výše uvedené ustanovení Dohody a došlo k pozitivnímu archeologickému zjištění, uzavírají smluvní strany tento </w:t>
      </w:r>
      <w:r>
        <w:rPr>
          <w:b/>
          <w:bCs/>
        </w:rPr>
        <w:t xml:space="preserve">Dodatek č. 1 </w:t>
      </w:r>
      <w:r>
        <w:t>k Dohodě</w:t>
      </w:r>
    </w:p>
    <w:p w14:paraId="3E5DDDD9" w14:textId="77777777" w:rsidR="00A42AD9" w:rsidRDefault="00000000">
      <w:pPr>
        <w:pStyle w:val="Zkladntext1"/>
        <w:framePr w:w="9706" w:h="9638" w:hRule="exact" w:wrap="none" w:vAnchor="page" w:hAnchor="page" w:x="1097" w:y="1135"/>
        <w:jc w:val="center"/>
      </w:pPr>
      <w:r>
        <w:rPr>
          <w:b/>
          <w:bCs/>
        </w:rPr>
        <w:t>Článek II.</w:t>
      </w:r>
    </w:p>
    <w:p w14:paraId="3214A187" w14:textId="77777777" w:rsidR="00A42AD9" w:rsidRDefault="00000000">
      <w:pPr>
        <w:pStyle w:val="Nadpis20"/>
        <w:framePr w:w="9706" w:h="9638" w:hRule="exact" w:wrap="none" w:vAnchor="page" w:hAnchor="page" w:x="1097" w:y="1135"/>
      </w:pPr>
      <w:bookmarkStart w:id="4" w:name="bookmark8"/>
      <w:r>
        <w:t>PŘEDMĚT DODATKU</w:t>
      </w:r>
      <w:bookmarkEnd w:id="4"/>
    </w:p>
    <w:p w14:paraId="5C858DC2" w14:textId="77777777" w:rsidR="00A42AD9" w:rsidRDefault="00000000">
      <w:pPr>
        <w:pStyle w:val="Zkladntext1"/>
        <w:framePr w:w="9706" w:h="9638" w:hRule="exact" w:wrap="none" w:vAnchor="page" w:hAnchor="page" w:x="1097" w:y="1135"/>
        <w:numPr>
          <w:ilvl w:val="0"/>
          <w:numId w:val="1"/>
        </w:numPr>
        <w:tabs>
          <w:tab w:val="left" w:pos="408"/>
        </w:tabs>
        <w:ind w:left="440" w:hanging="440"/>
        <w:jc w:val="both"/>
      </w:pPr>
      <w:r>
        <w:t>Předmětem dodatku je provedení terénní části ZAV v místech zjištění pozitivních archeologických nálezů a následné zpracování a vyhodnocení ZAV při Stavbě. Terénní část ZAV (dále „</w:t>
      </w:r>
      <w:r>
        <w:rPr>
          <w:i/>
          <w:iCs/>
        </w:rPr>
        <w:t>II. FZAV</w:t>
      </w:r>
      <w:r>
        <w:t>“, tj. II. fáze ZAV) spočívá v očištění archeologických situací, dále jejich exkavaci, kresebné a fotografické dokumentaci, odběru movitých archeologických nálezů a vzorků a geodetickém zaměření. Následná část zpracování a vyhodnocení ZAV (dále „</w:t>
      </w:r>
      <w:r>
        <w:rPr>
          <w:i/>
          <w:iCs/>
        </w:rPr>
        <w:t>III. FZAV</w:t>
      </w:r>
      <w:r>
        <w:t>“, tj. III. fáze ZAV) zahrnuje laboratorní ošetření movitých nálezů získaných při ZAV, odborné analýzy těchto movitých nálezů, komplexní digitalizaci terénní dokumentace a tvorbu Nálezové zprávy. Obsah Nálezové zprávy vychází z pokynů Archeologického ústavu AV ČR Praha, v.v.i.</w:t>
      </w:r>
    </w:p>
    <w:p w14:paraId="0A9C43E4" w14:textId="77777777" w:rsidR="00A42AD9" w:rsidRDefault="00000000">
      <w:pPr>
        <w:pStyle w:val="Zkladntext1"/>
        <w:framePr w:w="9706" w:h="9638" w:hRule="exact" w:wrap="none" w:vAnchor="page" w:hAnchor="page" w:x="1097" w:y="1135"/>
        <w:numPr>
          <w:ilvl w:val="0"/>
          <w:numId w:val="1"/>
        </w:numPr>
        <w:tabs>
          <w:tab w:val="left" w:pos="408"/>
        </w:tabs>
        <w:ind w:left="440" w:hanging="440"/>
        <w:jc w:val="both"/>
      </w:pPr>
      <w:r>
        <w:t xml:space="preserve">Náklady na II. FZAV popsaného v čl. II odst. 1. tohoto dodatku nepřekročí částku </w:t>
      </w:r>
      <w:r>
        <w:rPr>
          <w:b/>
          <w:bCs/>
        </w:rPr>
        <w:t xml:space="preserve">40 360 Kč </w:t>
      </w:r>
      <w:r>
        <w:t xml:space="preserve">bez DPH, (slovy: </w:t>
      </w:r>
      <w:r>
        <w:rPr>
          <w:b/>
          <w:bCs/>
        </w:rPr>
        <w:t xml:space="preserve">čtyřicet tisíc tři sta šedesát korun českých </w:t>
      </w:r>
      <w:r>
        <w:t xml:space="preserve">bez DPH) (viz příloha č. 1 kalkulace). Náklady na III. FZAV popsaného v čl. II odst. 1. tohoto dodatku nepřekročí částku </w:t>
      </w:r>
      <w:r>
        <w:rPr>
          <w:b/>
          <w:bCs/>
        </w:rPr>
        <w:t xml:space="preserve">59 800 Kč </w:t>
      </w:r>
      <w:r>
        <w:t xml:space="preserve">bez DPH, (slovy: </w:t>
      </w:r>
      <w:r>
        <w:rPr>
          <w:b/>
          <w:bCs/>
        </w:rPr>
        <w:t xml:space="preserve">padesát devět tisíc osm set korun českých </w:t>
      </w:r>
      <w:r>
        <w:t xml:space="preserve">bez DPH) (viz příloha č. 1 kalkulace). Celkové náklady spojené s tímto dodatkem pak nepřekročí částku </w:t>
      </w:r>
      <w:r>
        <w:rPr>
          <w:b/>
          <w:bCs/>
        </w:rPr>
        <w:t xml:space="preserve">100 160 Kč </w:t>
      </w:r>
      <w:r>
        <w:t xml:space="preserve">bez DPH, (slovy: </w:t>
      </w:r>
      <w:r>
        <w:rPr>
          <w:b/>
          <w:bCs/>
        </w:rPr>
        <w:t xml:space="preserve">jedno sto tisíc sto šedesát korun českých </w:t>
      </w:r>
      <w:r>
        <w:t>bez DPH) (viz příloha č. 1- kalkulace).</w:t>
      </w:r>
    </w:p>
    <w:p w14:paraId="27E53156" w14:textId="77777777" w:rsidR="00A42AD9" w:rsidRDefault="00000000">
      <w:pPr>
        <w:pStyle w:val="Zkladntext1"/>
        <w:framePr w:w="9706" w:h="9638" w:hRule="exact" w:wrap="none" w:vAnchor="page" w:hAnchor="page" w:x="1097" w:y="1135"/>
        <w:numPr>
          <w:ilvl w:val="0"/>
          <w:numId w:val="1"/>
        </w:numPr>
        <w:tabs>
          <w:tab w:val="left" w:pos="408"/>
        </w:tabs>
        <w:ind w:left="440" w:hanging="440"/>
        <w:jc w:val="both"/>
      </w:pPr>
      <w:r>
        <w:t xml:space="preserve">Smluvní strany vychází z kalkulace nákladů, která je přílohou této dohody. Tato částka je sjednána odhadem, když smluvní strany prohlašují, že s ohledem na charakter prováděných prací spočívajících v archeologickém výzkumu, nelze přesně určit náklady výzkumu. Avšak náklady uvedené v příloze č. 1 jsou pro tento dodatek </w:t>
      </w:r>
      <w:r>
        <w:rPr>
          <w:b/>
          <w:bCs/>
        </w:rPr>
        <w:t>maximální.</w:t>
      </w:r>
    </w:p>
    <w:p w14:paraId="1EA269DD" w14:textId="77777777" w:rsidR="00A42AD9" w:rsidRDefault="00000000">
      <w:pPr>
        <w:pStyle w:val="Zkladntext1"/>
        <w:framePr w:w="9706" w:h="9638" w:hRule="exact" w:wrap="none" w:vAnchor="page" w:hAnchor="page" w:x="1097" w:y="1135"/>
        <w:numPr>
          <w:ilvl w:val="0"/>
          <w:numId w:val="1"/>
        </w:numPr>
        <w:tabs>
          <w:tab w:val="left" w:pos="408"/>
        </w:tabs>
        <w:ind w:left="440" w:hanging="440"/>
        <w:jc w:val="both"/>
      </w:pPr>
      <w:r>
        <w:rPr>
          <w:b/>
          <w:bCs/>
        </w:rPr>
        <w:t xml:space="preserve">Fakturace nákladů na II. FZAV </w:t>
      </w:r>
      <w:r>
        <w:t xml:space="preserve">popsaných v tomto Dodatku bude provedena podle skutečně vynaložených nákladů, a to na základě pracovních výkazů zaměstnanců oprávněné organizace, fakturovaných nákladů smluvních partnerů, cestovních nákladů a ostatních nákladů spojených se ZAV. Oprávněná organizace je oprávněná fakturovat náklady na ZAV bezodkladně po ukončení prací týkajících se tohoto dodatku a to </w:t>
      </w:r>
      <w:r>
        <w:rPr>
          <w:b/>
          <w:bCs/>
        </w:rPr>
        <w:t>do 15 dnů od ukončení II. FZAV.</w:t>
      </w:r>
    </w:p>
    <w:p w14:paraId="57C410E9" w14:textId="77777777" w:rsidR="00A42AD9" w:rsidRDefault="00000000">
      <w:pPr>
        <w:pStyle w:val="Zkladntext1"/>
        <w:framePr w:w="9706" w:h="9638" w:hRule="exact" w:wrap="none" w:vAnchor="page" w:hAnchor="page" w:x="1097" w:y="1135"/>
        <w:numPr>
          <w:ilvl w:val="0"/>
          <w:numId w:val="1"/>
        </w:numPr>
        <w:tabs>
          <w:tab w:val="left" w:pos="408"/>
        </w:tabs>
        <w:ind w:left="440" w:hanging="440"/>
        <w:jc w:val="both"/>
      </w:pPr>
      <w:r>
        <w:rPr>
          <w:b/>
          <w:bCs/>
        </w:rPr>
        <w:t xml:space="preserve">Fakturace nákladů na III. FZAV </w:t>
      </w:r>
      <w:r>
        <w:t xml:space="preserve">popsaných v tomto Dodatku bude prováděna podle skutečně vynaložených nákladů, a to na základě pracovních výkazů zaměstnanců oprávněné organizace, fakturovaných nákladů smluvních partnerů, cestovních nákladů a ostatních nákladů spojených se ZAV. Oprávněná organizace je oprávněná fakturovat k </w:t>
      </w:r>
      <w:r>
        <w:rPr>
          <w:b/>
          <w:bCs/>
        </w:rPr>
        <w:t>1. 12. 2025 a 31. 12. 2026.</w:t>
      </w:r>
    </w:p>
    <w:p w14:paraId="17C99B61" w14:textId="77777777" w:rsidR="00A42AD9" w:rsidRDefault="00000000">
      <w:pPr>
        <w:pStyle w:val="Zkladntext1"/>
        <w:framePr w:w="9706" w:h="3091" w:hRule="exact" w:wrap="none" w:vAnchor="page" w:hAnchor="page" w:x="1097" w:y="11479"/>
        <w:jc w:val="center"/>
      </w:pPr>
      <w:r>
        <w:rPr>
          <w:b/>
          <w:bCs/>
        </w:rPr>
        <w:t>Článek III.</w:t>
      </w:r>
    </w:p>
    <w:p w14:paraId="2C5A9ED2" w14:textId="77777777" w:rsidR="00A42AD9" w:rsidRDefault="00000000">
      <w:pPr>
        <w:pStyle w:val="Nadpis20"/>
        <w:framePr w:w="9706" w:h="3091" w:hRule="exact" w:wrap="none" w:vAnchor="page" w:hAnchor="page" w:x="1097" w:y="11479"/>
      </w:pPr>
      <w:bookmarkStart w:id="5" w:name="bookmark10"/>
      <w:r>
        <w:t>MÍSTO A TERMÍN PLNĚNÍ</w:t>
      </w:r>
      <w:bookmarkEnd w:id="5"/>
    </w:p>
    <w:p w14:paraId="2B8BBC2D" w14:textId="77777777" w:rsidR="00A42AD9" w:rsidRDefault="00000000">
      <w:pPr>
        <w:pStyle w:val="Zkladntext1"/>
        <w:framePr w:w="9706" w:h="3091" w:hRule="exact" w:wrap="none" w:vAnchor="page" w:hAnchor="page" w:x="1097" w:y="11479"/>
        <w:numPr>
          <w:ilvl w:val="0"/>
          <w:numId w:val="2"/>
        </w:numPr>
        <w:tabs>
          <w:tab w:val="left" w:pos="408"/>
        </w:tabs>
        <w:ind w:left="440" w:hanging="440"/>
        <w:jc w:val="both"/>
      </w:pPr>
      <w:r>
        <w:t>Místem plnění dle tohoto dodatku č. 1 je lokalita Stavby, avšak přesné vymezení plochy týkající se tohoto dodatku popisuje geodetická katastrální skica, která tvoří přílohu č. 2. Zpracování a vyhodnocení ZAV bude provedeno v prostorách oprávněné organizace.</w:t>
      </w:r>
    </w:p>
    <w:p w14:paraId="2ABED4AE" w14:textId="77777777" w:rsidR="00A42AD9" w:rsidRDefault="00000000">
      <w:pPr>
        <w:pStyle w:val="Zkladntext1"/>
        <w:framePr w:w="9706" w:h="3091" w:hRule="exact" w:wrap="none" w:vAnchor="page" w:hAnchor="page" w:x="1097" w:y="11479"/>
        <w:numPr>
          <w:ilvl w:val="0"/>
          <w:numId w:val="2"/>
        </w:numPr>
        <w:tabs>
          <w:tab w:val="left" w:pos="408"/>
        </w:tabs>
        <w:ind w:left="440" w:hanging="440"/>
        <w:jc w:val="both"/>
      </w:pPr>
      <w:r>
        <w:t xml:space="preserve">Doba trvání II. FZAV je odhadnuta na </w:t>
      </w:r>
      <w:r>
        <w:rPr>
          <w:b/>
          <w:bCs/>
        </w:rPr>
        <w:t xml:space="preserve">5 </w:t>
      </w:r>
      <w:r>
        <w:t xml:space="preserve">pracovních dní. Protože je stavba prováděna v zimním období, nelze konkrétně stanovit, kdy bude přesně tato fáze provedena. V přídě nepříznivých klimatických podmínek (viz. Článek III. odst. 3 Dohody) nelze ZAV provádět. Terénní část ZAV lze zahájit dnem podpisu tohoto Dodatku smluvními stranami. Nejzazší termín dokončení terénní části ZAV (II. FZAV) je </w:t>
      </w:r>
      <w:r>
        <w:rPr>
          <w:b/>
          <w:bCs/>
        </w:rPr>
        <w:t>15. 3. 2025.</w:t>
      </w:r>
    </w:p>
    <w:p w14:paraId="75F1D1E0" w14:textId="77777777" w:rsidR="00A42AD9" w:rsidRDefault="00000000">
      <w:pPr>
        <w:pStyle w:val="Zkladntext1"/>
        <w:framePr w:w="9706" w:h="3091" w:hRule="exact" w:wrap="none" w:vAnchor="page" w:hAnchor="page" w:x="1097" w:y="11479"/>
        <w:numPr>
          <w:ilvl w:val="0"/>
          <w:numId w:val="2"/>
        </w:numPr>
        <w:tabs>
          <w:tab w:val="left" w:pos="408"/>
        </w:tabs>
        <w:ind w:left="440" w:hanging="440"/>
        <w:jc w:val="both"/>
      </w:pPr>
      <w:r>
        <w:t xml:space="preserve">Bezprostředně po ukončení II. FZAV bude zahájena III. FZAV, termín ukončení III. FZAV a předání nálezové zprávy stavebníkovy je stanoven do </w:t>
      </w:r>
      <w:r>
        <w:rPr>
          <w:b/>
          <w:bCs/>
        </w:rPr>
        <w:t>31. 12. 2026.</w:t>
      </w:r>
    </w:p>
    <w:p w14:paraId="590D8731" w14:textId="77777777" w:rsidR="00A42AD9" w:rsidRDefault="00000000">
      <w:pPr>
        <w:pStyle w:val="Zhlavnebozpat0"/>
        <w:framePr w:wrap="none" w:vAnchor="page" w:hAnchor="page" w:x="10649" w:y="15472"/>
      </w:pPr>
      <w:r>
        <w:t>2</w:t>
      </w:r>
    </w:p>
    <w:p w14:paraId="770856B6" w14:textId="77777777" w:rsidR="00A42AD9" w:rsidRDefault="00A42AD9">
      <w:pPr>
        <w:spacing w:line="1" w:lineRule="exact"/>
        <w:sectPr w:rsidR="00A42A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5F3843F" w14:textId="77777777" w:rsidR="00A42AD9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C053C78" wp14:editId="7FEDB523">
                <wp:simplePos x="0" y="0"/>
                <wp:positionH relativeFrom="page">
                  <wp:posOffset>1060450</wp:posOffset>
                </wp:positionH>
                <wp:positionV relativeFrom="page">
                  <wp:posOffset>8458200</wp:posOffset>
                </wp:positionV>
                <wp:extent cx="191452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3.5pt;margin-top:666.pt;width:150.75pt;height:0;z-index:-251658240;mso-position-horizontal-relative:page;mso-position-vertical-relative:page">
                <v:stroke weight="0.95000000000000007pt" endcap="round"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D4AEEFB" wp14:editId="1EBF0959">
                <wp:simplePos x="0" y="0"/>
                <wp:positionH relativeFrom="page">
                  <wp:posOffset>3986530</wp:posOffset>
                </wp:positionH>
                <wp:positionV relativeFrom="page">
                  <wp:posOffset>8458200</wp:posOffset>
                </wp:positionV>
                <wp:extent cx="210312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13.90000000000003pt;margin-top:666.pt;width:165.59999999999999pt;height:0;z-index:-251658240;mso-position-horizontal-relative:page;mso-position-vertical-relative:page">
                <v:stroke weight="0.95000000000000007pt" endcap="round" dashstyle="1 1"/>
              </v:shape>
            </w:pict>
          </mc:Fallback>
        </mc:AlternateContent>
      </w:r>
    </w:p>
    <w:p w14:paraId="3A252FBE" w14:textId="77777777" w:rsidR="00A42AD9" w:rsidRDefault="00000000">
      <w:pPr>
        <w:pStyle w:val="Zkladntext1"/>
        <w:framePr w:w="9701" w:h="6379" w:hRule="exact" w:wrap="none" w:vAnchor="page" w:hAnchor="page" w:x="855" w:y="2137"/>
        <w:jc w:val="center"/>
      </w:pPr>
      <w:r>
        <w:rPr>
          <w:b/>
          <w:bCs/>
        </w:rPr>
        <w:t>Článek IV.</w:t>
      </w:r>
    </w:p>
    <w:p w14:paraId="3FA5511C" w14:textId="77777777" w:rsidR="00A42AD9" w:rsidRDefault="00000000">
      <w:pPr>
        <w:pStyle w:val="Nadpis20"/>
        <w:framePr w:w="9701" w:h="6379" w:hRule="exact" w:wrap="none" w:vAnchor="page" w:hAnchor="page" w:x="855" w:y="2137"/>
      </w:pPr>
      <w:bookmarkStart w:id="6" w:name="bookmark12"/>
      <w:r>
        <w:t>ZÁVĚREČNÁ USTANOVENÍ</w:t>
      </w:r>
      <w:bookmarkEnd w:id="6"/>
    </w:p>
    <w:p w14:paraId="442564C8" w14:textId="77777777" w:rsidR="00A42AD9" w:rsidRDefault="00000000">
      <w:pPr>
        <w:pStyle w:val="Zkladntext1"/>
        <w:framePr w:w="9701" w:h="6379" w:hRule="exact" w:wrap="none" w:vAnchor="page" w:hAnchor="page" w:x="855" w:y="2137"/>
        <w:numPr>
          <w:ilvl w:val="0"/>
          <w:numId w:val="3"/>
        </w:numPr>
        <w:tabs>
          <w:tab w:val="left" w:pos="409"/>
          <w:tab w:val="left" w:pos="413"/>
        </w:tabs>
        <w:jc w:val="both"/>
      </w:pPr>
      <w:r>
        <w:t>Ostatní ustanovení Dohody zůstávají nadále beze změn.</w:t>
      </w:r>
    </w:p>
    <w:p w14:paraId="69981CAD" w14:textId="77777777" w:rsidR="00A42AD9" w:rsidRDefault="00000000">
      <w:pPr>
        <w:pStyle w:val="Zkladntext1"/>
        <w:framePr w:w="9701" w:h="6379" w:hRule="exact" w:wrap="none" w:vAnchor="page" w:hAnchor="page" w:x="855" w:y="2137"/>
        <w:numPr>
          <w:ilvl w:val="0"/>
          <w:numId w:val="3"/>
        </w:numPr>
        <w:tabs>
          <w:tab w:val="left" w:pos="409"/>
        </w:tabs>
        <w:ind w:left="400" w:hanging="400"/>
        <w:jc w:val="both"/>
      </w:pPr>
      <w:r>
        <w:t>Je-li tento Dodatek uzavírán v listinné podobě, vyhotovuje se ve čtyřech stejnopisech s originálními podpisy smluvních stran, z nichž každá ze smluvních stran obdrží po dvou vyhotoveních. V případě elektronické podoby dohody se dohoda vyhotovuje v jednom elektronickém vyhotovení s připojenými digitálními podpisy obou smluvních stran, tj. bude podepsána způsobem, se kterým zvláštní právní předpis (zákon č. 297/2016 Sb., zákon č. 300/2008 Sb.) spojuje účinky vlastnoručního podpisu.</w:t>
      </w:r>
    </w:p>
    <w:p w14:paraId="0B9118C1" w14:textId="77777777" w:rsidR="00A42AD9" w:rsidRDefault="00000000">
      <w:pPr>
        <w:pStyle w:val="Zkladntext1"/>
        <w:framePr w:w="9701" w:h="6379" w:hRule="exact" w:wrap="none" w:vAnchor="page" w:hAnchor="page" w:x="855" w:y="2137"/>
        <w:numPr>
          <w:ilvl w:val="0"/>
          <w:numId w:val="3"/>
        </w:numPr>
        <w:tabs>
          <w:tab w:val="left" w:pos="409"/>
        </w:tabs>
        <w:spacing w:after="240"/>
        <w:jc w:val="both"/>
      </w:pPr>
      <w:r>
        <w:t>Tento dodatek č. 1 se skládá ze tří stran a dvou číslovaných příloh.</w:t>
      </w:r>
    </w:p>
    <w:p w14:paraId="586F59E9" w14:textId="77777777" w:rsidR="00A42AD9" w:rsidRDefault="00000000">
      <w:pPr>
        <w:pStyle w:val="Zkladntext1"/>
        <w:framePr w:w="9701" w:h="6379" w:hRule="exact" w:wrap="none" w:vAnchor="page" w:hAnchor="page" w:x="855" w:y="2137"/>
        <w:numPr>
          <w:ilvl w:val="0"/>
          <w:numId w:val="3"/>
        </w:numPr>
        <w:tabs>
          <w:tab w:val="left" w:pos="409"/>
        </w:tabs>
        <w:ind w:left="400" w:hanging="400"/>
        <w:jc w:val="both"/>
      </w:pPr>
      <w:r>
        <w:t>Tento Dodatek č. 1 smlouvy nabývá platnosti dnem jeho podpisu oprávněnými osobami obou smluvních stran. Účinnosti nabývá tento Dodatek č. 1 jeho uveřejněním v registru smluv spravovaném Digitální a informační agenturou, v souladu se zákonem č. 340/2015 Sb., o zvláštních podmínkách účinnosti některých smluv, uveřejňování těchto smluv a o registru smluv (zákon o registru smluv), v platném znění.</w:t>
      </w:r>
    </w:p>
    <w:p w14:paraId="42D92985" w14:textId="77777777" w:rsidR="00A42AD9" w:rsidRDefault="00000000">
      <w:pPr>
        <w:pStyle w:val="Zkladntext1"/>
        <w:framePr w:w="9701" w:h="6379" w:hRule="exact" w:wrap="none" w:vAnchor="page" w:hAnchor="page" w:x="855" w:y="2137"/>
        <w:numPr>
          <w:ilvl w:val="0"/>
          <w:numId w:val="3"/>
        </w:numPr>
        <w:tabs>
          <w:tab w:val="left" w:pos="409"/>
        </w:tabs>
        <w:ind w:left="400" w:hanging="400"/>
        <w:jc w:val="both"/>
      </w:pPr>
      <w:r>
        <w:t>Smluvní strany se dohodly, že stavebník bezodkladně po uzavření tohoto Dodatku č. 1 odešle tento Dodatek č. 1 k řádnému uveřejnění do registru smluv spravovaného Digitální a informační agenturou. O uveřejnění tohoto Dodatku č. 1 stavebník bezodkladně informuje druhou smluvní stranu, nebyl-li kontaktní údaj této smluvní strany uveden přímo do registru smluv jako kontakt pro notifikaci o uveřejnění.</w:t>
      </w:r>
    </w:p>
    <w:p w14:paraId="201AA00C" w14:textId="77777777" w:rsidR="00A42AD9" w:rsidRDefault="00000000">
      <w:pPr>
        <w:pStyle w:val="Zkladntext1"/>
        <w:framePr w:w="9701" w:h="6379" w:hRule="exact" w:wrap="none" w:vAnchor="page" w:hAnchor="page" w:x="855" w:y="2137"/>
        <w:numPr>
          <w:ilvl w:val="0"/>
          <w:numId w:val="3"/>
        </w:numPr>
        <w:tabs>
          <w:tab w:val="left" w:pos="409"/>
        </w:tabs>
        <w:ind w:left="400" w:hanging="400"/>
        <w:jc w:val="both"/>
      </w:pPr>
      <w:r>
        <w:t>Smluvní strany berou na vědomí, že nebude-li tento Dodatek č. 1 zveřejněn ani do tří měsíců ode dne jeho uzavření, je následujícím dnem zrušen od počátku s účinky případného bezdůvodného obohacení.</w:t>
      </w:r>
    </w:p>
    <w:p w14:paraId="387A9FD6" w14:textId="77777777" w:rsidR="00A42AD9" w:rsidRDefault="00000000">
      <w:pPr>
        <w:pStyle w:val="Zkladntext1"/>
        <w:framePr w:w="9701" w:h="6379" w:hRule="exact" w:wrap="none" w:vAnchor="page" w:hAnchor="page" w:x="855" w:y="2137"/>
        <w:numPr>
          <w:ilvl w:val="0"/>
          <w:numId w:val="3"/>
        </w:numPr>
        <w:tabs>
          <w:tab w:val="left" w:pos="409"/>
        </w:tabs>
        <w:ind w:left="400" w:hanging="400"/>
        <w:jc w:val="both"/>
      </w:pPr>
      <w:r>
        <w:t>Smluvní strany si tento Dodatek č. 1 řádně přečetly, prohlašují, že je projevem jejich svobodné a vážné vůle, že nebyl sjednán v tísni za nápadně nevýhodných podmínek, a že s jeho obsahem souhlasí, což potvrzují oprávnění zástupci obou smluvních stran svými elektronickými podpisy.</w:t>
      </w:r>
    </w:p>
    <w:p w14:paraId="5352A66A" w14:textId="77777777" w:rsidR="00A42AD9" w:rsidRDefault="00000000">
      <w:pPr>
        <w:pStyle w:val="Nadpis20"/>
        <w:framePr w:w="9701" w:h="778" w:hRule="exact" w:wrap="none" w:vAnchor="page" w:hAnchor="page" w:x="855" w:y="9250"/>
        <w:jc w:val="both"/>
      </w:pPr>
      <w:bookmarkStart w:id="7" w:name="bookmark14"/>
      <w:r>
        <w:t>Přílohy:</w:t>
      </w:r>
      <w:bookmarkEnd w:id="7"/>
    </w:p>
    <w:p w14:paraId="24C709E6" w14:textId="77777777" w:rsidR="00A42AD9" w:rsidRDefault="00000000">
      <w:pPr>
        <w:pStyle w:val="Zkladntext1"/>
        <w:framePr w:w="9701" w:h="778" w:hRule="exact" w:wrap="none" w:vAnchor="page" w:hAnchor="page" w:x="855" w:y="9250"/>
        <w:jc w:val="both"/>
      </w:pPr>
      <w:r>
        <w:t>Příloha č. 1: Kalkulace nákladů</w:t>
      </w:r>
    </w:p>
    <w:p w14:paraId="02D38AC9" w14:textId="77777777" w:rsidR="00A42AD9" w:rsidRDefault="00000000">
      <w:pPr>
        <w:pStyle w:val="Zkladntext1"/>
        <w:framePr w:w="9701" w:h="778" w:hRule="exact" w:wrap="none" w:vAnchor="page" w:hAnchor="page" w:x="855" w:y="9250"/>
        <w:jc w:val="both"/>
      </w:pPr>
      <w:r>
        <w:t>Příloha č. 2: Geodetická katastrální skica</w:t>
      </w:r>
    </w:p>
    <w:p w14:paraId="087FE66A" w14:textId="77777777" w:rsidR="00A42AD9" w:rsidRDefault="00000000">
      <w:pPr>
        <w:pStyle w:val="Zkladntext1"/>
        <w:framePr w:wrap="none" w:vAnchor="page" w:hAnchor="page" w:x="1647" w:y="10844"/>
        <w:tabs>
          <w:tab w:val="left" w:leader="dot" w:pos="2976"/>
        </w:tabs>
      </w:pPr>
      <w:r>
        <w:t>V Pardubicích dne</w:t>
      </w:r>
      <w:r>
        <w:tab/>
      </w:r>
    </w:p>
    <w:p w14:paraId="2DB71620" w14:textId="77777777" w:rsidR="00A42AD9" w:rsidRDefault="00000000">
      <w:pPr>
        <w:pStyle w:val="Zkladntext1"/>
        <w:framePr w:wrap="none" w:vAnchor="page" w:hAnchor="page" w:x="6366" w:y="10844"/>
      </w:pPr>
      <w:r>
        <w:t>V Pardubicích dne</w:t>
      </w:r>
    </w:p>
    <w:p w14:paraId="63D89B23" w14:textId="77777777" w:rsidR="00A42AD9" w:rsidRDefault="00000000">
      <w:pPr>
        <w:pStyle w:val="Zkladntext1"/>
        <w:framePr w:wrap="none" w:vAnchor="page" w:hAnchor="page" w:x="2031" w:y="11607"/>
      </w:pPr>
      <w:r>
        <w:t>za oprávněnou organizaci</w:t>
      </w:r>
    </w:p>
    <w:p w14:paraId="07C47049" w14:textId="77777777" w:rsidR="00A42AD9" w:rsidRDefault="00000000">
      <w:pPr>
        <w:pStyle w:val="Zkladntext1"/>
        <w:framePr w:wrap="none" w:vAnchor="page" w:hAnchor="page" w:x="7311" w:y="11607"/>
      </w:pPr>
      <w:r>
        <w:t>za stavebníka</w:t>
      </w:r>
    </w:p>
    <w:p w14:paraId="16146528" w14:textId="77777777" w:rsidR="00A42AD9" w:rsidRDefault="00000000">
      <w:pPr>
        <w:pStyle w:val="Zkladntext1"/>
        <w:framePr w:wrap="none" w:vAnchor="page" w:hAnchor="page" w:x="1143" w:y="13623"/>
      </w:pPr>
      <w:r>
        <w:t>ředitel Východočeského muzea v Pardubicích</w:t>
      </w:r>
    </w:p>
    <w:p w14:paraId="277971B2" w14:textId="77777777" w:rsidR="00A42AD9" w:rsidRDefault="00000000">
      <w:pPr>
        <w:pStyle w:val="Zkladntext1"/>
        <w:framePr w:w="3682" w:h="533" w:hRule="exact" w:wrap="none" w:vAnchor="page" w:hAnchor="page" w:x="6092" w:y="13374"/>
        <w:jc w:val="center"/>
      </w:pPr>
      <w:r>
        <w:t>Ing. Kateřina Skladanová,</w:t>
      </w:r>
      <w:r>
        <w:br/>
        <w:t>vedoucí Odboru majetku a investic MmP</w:t>
      </w:r>
    </w:p>
    <w:p w14:paraId="790B7C0C" w14:textId="77777777" w:rsidR="00A42AD9" w:rsidRDefault="00000000">
      <w:pPr>
        <w:pStyle w:val="Zhlavnebozpat0"/>
        <w:framePr w:wrap="none" w:vAnchor="page" w:hAnchor="page" w:x="10402" w:y="15999"/>
      </w:pPr>
      <w:r>
        <w:t>3</w:t>
      </w:r>
    </w:p>
    <w:p w14:paraId="48A2D604" w14:textId="77777777" w:rsidR="00A42AD9" w:rsidRDefault="00A42AD9">
      <w:pPr>
        <w:spacing w:line="1" w:lineRule="exact"/>
        <w:sectPr w:rsidR="00A42A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9F92275" w14:textId="77777777" w:rsidR="00A42AD9" w:rsidRDefault="00A42AD9">
      <w:pPr>
        <w:spacing w:line="1" w:lineRule="exact"/>
      </w:pPr>
    </w:p>
    <w:p w14:paraId="55ABB586" w14:textId="77777777" w:rsidR="00A42AD9" w:rsidRDefault="00000000">
      <w:pPr>
        <w:pStyle w:val="Titulektabulky0"/>
        <w:framePr w:w="7277" w:h="1358" w:hRule="exact" w:wrap="none" w:vAnchor="page" w:hAnchor="page" w:x="1777" w:y="188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Příloha č. 1 k Dodatku č. 1</w:t>
      </w:r>
    </w:p>
    <w:p w14:paraId="375FB969" w14:textId="77777777" w:rsidR="00A42AD9" w:rsidRDefault="00000000">
      <w:pPr>
        <w:pStyle w:val="Titulektabulky0"/>
        <w:framePr w:w="7277" w:h="1358" w:hRule="exact" w:wrap="none" w:vAnchor="page" w:hAnchor="page" w:x="1777" w:y="1889"/>
        <w:jc w:val="center"/>
        <w:rPr>
          <w:sz w:val="22"/>
          <w:szCs w:val="22"/>
        </w:rPr>
      </w:pPr>
      <w:r>
        <w:rPr>
          <w:sz w:val="22"/>
          <w:szCs w:val="22"/>
        </w:rPr>
        <w:t>k dohodě o provedení záchranného archeologického výzkumu</w:t>
      </w:r>
    </w:p>
    <w:p w14:paraId="6E58C1EA" w14:textId="77777777" w:rsidR="00A42AD9" w:rsidRDefault="00000000">
      <w:pPr>
        <w:pStyle w:val="Titulektabulky0"/>
        <w:framePr w:w="7277" w:h="1358" w:hRule="exact" w:wrap="none" w:vAnchor="page" w:hAnchor="page" w:x="1777" w:y="1889"/>
        <w:jc w:val="center"/>
        <w:rPr>
          <w:sz w:val="22"/>
          <w:szCs w:val="22"/>
        </w:rPr>
      </w:pPr>
      <w:r>
        <w:rPr>
          <w:sz w:val="22"/>
          <w:szCs w:val="22"/>
        </w:rPr>
        <w:t>podle § 22 odst. 1 zákona č. 20/1987 Sb. o státní památkové péči, v platném znění</w:t>
      </w:r>
      <w:r>
        <w:rPr>
          <w:sz w:val="22"/>
          <w:szCs w:val="22"/>
        </w:rPr>
        <w:br/>
        <w:t>a §1746 odst. 2 zákona 89/2012 Sb., občanského zákoníku, v platném znění</w:t>
      </w:r>
      <w:r>
        <w:rPr>
          <w:sz w:val="22"/>
          <w:szCs w:val="22"/>
        </w:rPr>
        <w:br/>
        <w:t xml:space="preserve">číslo jednací zhotovitele: </w:t>
      </w:r>
      <w:r>
        <w:rPr>
          <w:b/>
          <w:bCs/>
          <w:sz w:val="22"/>
          <w:szCs w:val="22"/>
        </w:rPr>
        <w:t>VCM/344/2025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9"/>
        <w:gridCol w:w="1219"/>
        <w:gridCol w:w="1018"/>
        <w:gridCol w:w="1426"/>
        <w:gridCol w:w="1243"/>
        <w:gridCol w:w="1459"/>
      </w:tblGrid>
      <w:tr w:rsidR="00A42AD9" w14:paraId="4623EC0A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98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426DE" w14:textId="77777777" w:rsidR="00A42AD9" w:rsidRDefault="00000000">
            <w:pPr>
              <w:pStyle w:val="Jin0"/>
              <w:framePr w:w="9864" w:h="8760" w:wrap="none" w:vAnchor="page" w:hAnchor="page" w:x="525" w:y="3752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Kalkulace nákladů na akci č. j. VCM/344/2025</w:t>
            </w:r>
          </w:p>
        </w:tc>
      </w:tr>
      <w:tr w:rsidR="00A42AD9" w14:paraId="78DFA0E6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8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B2309DB" w14:textId="77777777" w:rsidR="00A42AD9" w:rsidRDefault="00000000">
            <w:pPr>
              <w:pStyle w:val="Jin0"/>
              <w:framePr w:w="9864" w:h="8760" w:wrap="none" w:vAnchor="page" w:hAnchor="page" w:x="525" w:y="375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TERÉNNÍ ČÁST ZAV (II. FZAV)</w:t>
            </w:r>
          </w:p>
          <w:p w14:paraId="3A3E08AD" w14:textId="77777777" w:rsidR="00A42AD9" w:rsidRDefault="00000000">
            <w:pPr>
              <w:pStyle w:val="Jin0"/>
              <w:framePr w:w="9864" w:h="8760" w:wrap="none" w:vAnchor="page" w:hAnchor="page" w:x="525" w:y="3752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Modelová maximální kalkulace na 5 pracovních dní</w:t>
            </w:r>
          </w:p>
        </w:tc>
      </w:tr>
      <w:tr w:rsidR="00A42AD9" w14:paraId="4F413F78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C7F68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6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08954" w14:textId="77777777" w:rsidR="00A42AD9" w:rsidRDefault="00000000">
            <w:pPr>
              <w:pStyle w:val="Jin0"/>
              <w:framePr w:w="9864" w:h="8760" w:wrap="none" w:vAnchor="page" w:hAnchor="page" w:x="525" w:y="3752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Počty hodin</w:t>
            </w:r>
          </w:p>
        </w:tc>
      </w:tr>
      <w:tr w:rsidR="00A42AD9" w14:paraId="52D6E36F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CC446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72778F" w14:textId="77777777" w:rsidR="00A42AD9" w:rsidRDefault="00000000">
            <w:pPr>
              <w:pStyle w:val="Jin0"/>
              <w:framePr w:w="9864" w:h="8760" w:wrap="none" w:vAnchor="page" w:hAnchor="page" w:x="525" w:y="3752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archeolog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1A9C0" w14:textId="77777777" w:rsidR="00A42AD9" w:rsidRDefault="00000000">
            <w:pPr>
              <w:pStyle w:val="Jin0"/>
              <w:framePr w:w="9864" w:h="8760" w:wrap="none" w:vAnchor="page" w:hAnchor="page" w:x="525" w:y="3752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vedoucí technik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BA0DE1" w14:textId="77777777" w:rsidR="00A42AD9" w:rsidRDefault="00000000">
            <w:pPr>
              <w:pStyle w:val="Jin0"/>
              <w:framePr w:w="9864" w:h="8760" w:wrap="none" w:vAnchor="page" w:hAnchor="page" w:x="525" w:y="3752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Terénní dokumentátor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B3567E" w14:textId="77777777" w:rsidR="00A42AD9" w:rsidRDefault="00000000">
            <w:pPr>
              <w:pStyle w:val="Jin0"/>
              <w:framePr w:w="9864" w:h="8760" w:wrap="none" w:vAnchor="page" w:hAnchor="page" w:x="525" w:y="3752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Terénní pracovník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ED05" w14:textId="77777777" w:rsidR="00A42AD9" w:rsidRDefault="00000000">
            <w:pPr>
              <w:pStyle w:val="Jin0"/>
              <w:framePr w:w="9864" w:h="8760" w:wrap="none" w:vAnchor="page" w:hAnchor="page" w:x="525" w:y="3752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Kč celkem / paušální částka</w:t>
            </w:r>
          </w:p>
        </w:tc>
      </w:tr>
      <w:tr w:rsidR="00A42AD9" w14:paraId="79B7CA61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14:paraId="18DFF4AA" w14:textId="77777777" w:rsidR="00A42AD9" w:rsidRDefault="00000000">
            <w:pPr>
              <w:pStyle w:val="Jin0"/>
              <w:framePr w:w="9864" w:h="8760" w:wrap="none" w:vAnchor="page" w:hAnchor="page" w:x="525" w:y="375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Kč/hod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14:paraId="62B9E157" w14:textId="77777777" w:rsidR="00A42AD9" w:rsidRDefault="00000000">
            <w:pPr>
              <w:pStyle w:val="Jin0"/>
              <w:framePr w:w="9864" w:h="8760" w:wrap="none" w:vAnchor="page" w:hAnchor="page" w:x="525" w:y="375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14:paraId="1006C0AB" w14:textId="77777777" w:rsidR="00A42AD9" w:rsidRDefault="00000000">
            <w:pPr>
              <w:pStyle w:val="Jin0"/>
              <w:framePr w:w="9864" w:h="8760" w:wrap="none" w:vAnchor="page" w:hAnchor="page" w:x="525" w:y="375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14:paraId="6E1A0F79" w14:textId="77777777" w:rsidR="00A42AD9" w:rsidRDefault="00000000">
            <w:pPr>
              <w:pStyle w:val="Jin0"/>
              <w:framePr w:w="9864" w:h="8760" w:wrap="none" w:vAnchor="page" w:hAnchor="page" w:x="525" w:y="375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14:paraId="78D08D5D" w14:textId="77777777" w:rsidR="00A42AD9" w:rsidRDefault="00000000">
            <w:pPr>
              <w:pStyle w:val="Jin0"/>
              <w:framePr w:w="9864" w:h="8760" w:wrap="none" w:vAnchor="page" w:hAnchor="page" w:x="525" w:y="375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73CC2517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</w:tr>
      <w:tr w:rsidR="00A42AD9" w14:paraId="6ABC4F4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DBE227" w14:textId="77777777" w:rsidR="00A42AD9" w:rsidRDefault="00000000">
            <w:pPr>
              <w:pStyle w:val="Jin0"/>
              <w:framePr w:w="9864" w:h="8760" w:wrap="none" w:vAnchor="page" w:hAnchor="page" w:x="525" w:y="375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Archeolog - administrativní činnosti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FAFD7" w14:textId="77777777" w:rsidR="00A42AD9" w:rsidRDefault="00000000">
            <w:pPr>
              <w:pStyle w:val="Jin0"/>
              <w:framePr w:w="9864" w:h="8760" w:wrap="none" w:vAnchor="page" w:hAnchor="page" w:x="525" w:y="375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96B07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BAD8E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E06DE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23CD" w14:textId="77777777" w:rsidR="00A42AD9" w:rsidRDefault="00000000">
            <w:pPr>
              <w:pStyle w:val="Jin0"/>
              <w:framePr w:w="9864" w:h="8760" w:wrap="none" w:vAnchor="page" w:hAnchor="page" w:x="525" w:y="375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1560</w:t>
            </w:r>
          </w:p>
        </w:tc>
      </w:tr>
      <w:tr w:rsidR="00A42AD9" w14:paraId="22E7EAD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3B4963" w14:textId="77777777" w:rsidR="00A42AD9" w:rsidRDefault="00000000">
            <w:pPr>
              <w:pStyle w:val="Jin0"/>
              <w:framePr w:w="9864" w:h="8760" w:wrap="none" w:vAnchor="page" w:hAnchor="page" w:x="525" w:y="375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Archeolog - práce v terénu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7B43F0" w14:textId="77777777" w:rsidR="00A42AD9" w:rsidRDefault="00000000">
            <w:pPr>
              <w:pStyle w:val="Jin0"/>
              <w:framePr w:w="9864" w:h="8760" w:wrap="none" w:vAnchor="page" w:hAnchor="page" w:x="525" w:y="375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A3A62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EA687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77C95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3D6A" w14:textId="77777777" w:rsidR="00A42AD9" w:rsidRDefault="00000000">
            <w:pPr>
              <w:pStyle w:val="Jin0"/>
              <w:framePr w:w="9864" w:h="8760" w:wrap="none" w:vAnchor="page" w:hAnchor="page" w:x="525" w:y="3752"/>
              <w:ind w:firstLine="7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20 800</w:t>
            </w:r>
          </w:p>
        </w:tc>
      </w:tr>
      <w:tr w:rsidR="00A42AD9" w14:paraId="1BB4CF9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282F90" w14:textId="77777777" w:rsidR="00A42AD9" w:rsidRDefault="00000000">
            <w:pPr>
              <w:pStyle w:val="Jin0"/>
              <w:framePr w:w="9864" w:h="8760" w:wrap="none" w:vAnchor="page" w:hAnchor="page" w:x="525" w:y="375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Doprava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586C6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01D24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AC54D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FB892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8937" w14:textId="77777777" w:rsidR="00A42AD9" w:rsidRDefault="00000000">
            <w:pPr>
              <w:pStyle w:val="Jin0"/>
              <w:framePr w:w="9864" w:h="8760" w:wrap="none" w:vAnchor="page" w:hAnchor="page" w:x="525" w:y="375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42AD9" w14:paraId="363AED6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8CDCCA" w14:textId="77777777" w:rsidR="00A42AD9" w:rsidRDefault="00000000">
            <w:pPr>
              <w:pStyle w:val="Jin0"/>
              <w:framePr w:w="9864" w:h="8760" w:wrap="none" w:vAnchor="page" w:hAnchor="page" w:x="525" w:y="375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Vedoucí technik - dokumentace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EF60D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324FEC" w14:textId="77777777" w:rsidR="00A42AD9" w:rsidRDefault="00000000">
            <w:pPr>
              <w:pStyle w:val="Jin0"/>
              <w:framePr w:w="9864" w:h="8760" w:wrap="none" w:vAnchor="page" w:hAnchor="page" w:x="525" w:y="375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0AEA2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84289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6725" w14:textId="77777777" w:rsidR="00A42AD9" w:rsidRDefault="00000000">
            <w:pPr>
              <w:pStyle w:val="Jin0"/>
              <w:framePr w:w="9864" w:h="8760" w:wrap="none" w:vAnchor="page" w:hAnchor="page" w:x="525" w:y="375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42AD9" w14:paraId="2DDB3E67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B35986" w14:textId="77777777" w:rsidR="00A42AD9" w:rsidRDefault="00000000">
            <w:pPr>
              <w:pStyle w:val="Jin0"/>
              <w:framePr w:w="9864" w:h="8760" w:wrap="none" w:vAnchor="page" w:hAnchor="page" w:x="525" w:y="375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Terénní dokumentátor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7E24E0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96BE1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8C9406" w14:textId="77777777" w:rsidR="00A42AD9" w:rsidRDefault="00000000">
            <w:pPr>
              <w:pStyle w:val="Jin0"/>
              <w:framePr w:w="9864" w:h="8760" w:wrap="none" w:vAnchor="page" w:hAnchor="page" w:x="525" w:y="375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75245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DB5C" w14:textId="77777777" w:rsidR="00A42AD9" w:rsidRDefault="00000000">
            <w:pPr>
              <w:pStyle w:val="Jin0"/>
              <w:framePr w:w="9864" w:h="8760" w:wrap="none" w:vAnchor="page" w:hAnchor="page" w:x="525" w:y="375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8000</w:t>
            </w:r>
          </w:p>
        </w:tc>
      </w:tr>
      <w:tr w:rsidR="00A42AD9" w14:paraId="1DD9677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F5B10F" w14:textId="77777777" w:rsidR="00A42AD9" w:rsidRDefault="00000000">
            <w:pPr>
              <w:pStyle w:val="Jin0"/>
              <w:framePr w:w="9864" w:h="8760" w:wrap="none" w:vAnchor="page" w:hAnchor="page" w:x="525" w:y="375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Terénní pracovník (5x)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967CC4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D4FC2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29962D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7307E0" w14:textId="77777777" w:rsidR="00A42AD9" w:rsidRDefault="00000000">
            <w:pPr>
              <w:pStyle w:val="Jin0"/>
              <w:framePr w:w="9864" w:h="8760" w:wrap="none" w:vAnchor="page" w:hAnchor="page" w:x="525" w:y="375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1F9D0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</w:tr>
      <w:tr w:rsidR="00A42AD9" w14:paraId="6D8F1B4F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6253CF" w14:textId="77777777" w:rsidR="00A42AD9" w:rsidRDefault="00000000">
            <w:pPr>
              <w:pStyle w:val="Jin0"/>
              <w:framePr w:w="9864" w:h="8760" w:wrap="none" w:vAnchor="page" w:hAnchor="page" w:x="525" w:y="375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Geodetické zaměření v terénu + tvorba plánů a map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60C69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6D450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BD56F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87CB09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C53A" w14:textId="77777777" w:rsidR="00A42AD9" w:rsidRDefault="00000000">
            <w:pPr>
              <w:pStyle w:val="Jin0"/>
              <w:framePr w:w="9864" w:h="8760" w:wrap="none" w:vAnchor="page" w:hAnchor="page" w:x="525" w:y="3752"/>
              <w:ind w:firstLine="7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10 000</w:t>
            </w:r>
          </w:p>
        </w:tc>
      </w:tr>
      <w:tr w:rsidR="00A42AD9" w14:paraId="4F252A6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1797D1" w14:textId="77777777" w:rsidR="00A42AD9" w:rsidRDefault="00000000">
            <w:pPr>
              <w:pStyle w:val="Jin0"/>
              <w:framePr w:w="9864" w:h="8760" w:wrap="none" w:vAnchor="page" w:hAnchor="page" w:x="525" w:y="375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Mobilní WC (dle délky pronájmu)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7F8FA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8776AD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07509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697DD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CF9B" w14:textId="77777777" w:rsidR="00A42AD9" w:rsidRDefault="00000000">
            <w:pPr>
              <w:pStyle w:val="Jin0"/>
              <w:framePr w:w="9864" w:h="8760" w:wrap="none" w:vAnchor="page" w:hAnchor="page" w:x="525" w:y="375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A42AD9" w14:paraId="58B6C517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78023" w14:textId="77777777" w:rsidR="00A42AD9" w:rsidRDefault="00000000">
            <w:pPr>
              <w:pStyle w:val="Jin0"/>
              <w:framePr w:w="9864" w:h="8760" w:wrap="none" w:vAnchor="page" w:hAnchor="page" w:x="525" w:y="375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Celkem terénní část (II.FZAV)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BA1B1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7017A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0A107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E5F2F" w14:textId="77777777" w:rsidR="00A42AD9" w:rsidRDefault="00A42AD9">
            <w:pPr>
              <w:framePr w:w="9864" w:h="8760" w:wrap="none" w:vAnchor="page" w:hAnchor="page" w:x="525" w:y="3752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7F84" w14:textId="77777777" w:rsidR="00A42AD9" w:rsidRDefault="00000000">
            <w:pPr>
              <w:pStyle w:val="Jin0"/>
              <w:framePr w:w="9864" w:h="8760" w:wrap="none" w:vAnchor="page" w:hAnchor="page" w:x="525" w:y="3752"/>
              <w:ind w:firstLine="7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40 360</w:t>
            </w:r>
          </w:p>
        </w:tc>
      </w:tr>
      <w:tr w:rsidR="00A42AD9" w14:paraId="702D96D2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98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6B3F0E6" w14:textId="77777777" w:rsidR="00A42AD9" w:rsidRDefault="00000000">
            <w:pPr>
              <w:pStyle w:val="Jin0"/>
              <w:framePr w:w="9864" w:h="8760" w:wrap="none" w:vAnchor="page" w:hAnchor="page" w:x="525" w:y="375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ZPRACOVÁNÍ ZAV (III. FZAV)</w:t>
            </w:r>
          </w:p>
        </w:tc>
      </w:tr>
      <w:tr w:rsidR="00A42AD9" w14:paraId="13F18E5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FFEC74" w14:textId="77777777" w:rsidR="00A42AD9" w:rsidRDefault="00000000">
            <w:pPr>
              <w:pStyle w:val="Jin0"/>
              <w:framePr w:w="9864" w:h="8760" w:wrap="none" w:vAnchor="page" w:hAnchor="page" w:x="525" w:y="375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Laboratorní ošetření nálezů a konzervace (keramika)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EE2DA" w14:textId="77777777" w:rsidR="00A42AD9" w:rsidRDefault="00000000">
            <w:pPr>
              <w:pStyle w:val="Jin0"/>
              <w:framePr w:w="9864" w:h="8760" w:wrap="none" w:vAnchor="page" w:hAnchor="page" w:x="525" w:y="3752"/>
              <w:ind w:left="21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3 000</w:t>
            </w:r>
          </w:p>
        </w:tc>
      </w:tr>
      <w:tr w:rsidR="00A42AD9" w14:paraId="1F15819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EDEAC8" w14:textId="77777777" w:rsidR="00A42AD9" w:rsidRDefault="00000000">
            <w:pPr>
              <w:pStyle w:val="Jin0"/>
              <w:framePr w:w="9864" w:h="8760" w:wrap="none" w:vAnchor="page" w:hAnchor="page" w:x="525" w:y="375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Laboratorní ošetření nálezů a konzervace (kovy)*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4D253" w14:textId="77777777" w:rsidR="00A42AD9" w:rsidRDefault="00000000">
            <w:pPr>
              <w:pStyle w:val="Jin0"/>
              <w:framePr w:w="9864" w:h="8760" w:wrap="none" w:vAnchor="page" w:hAnchor="page" w:x="525" w:y="3752"/>
              <w:ind w:left="21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5 000</w:t>
            </w:r>
          </w:p>
        </w:tc>
      </w:tr>
      <w:tr w:rsidR="00A42AD9" w14:paraId="043C7DA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1828C3" w14:textId="77777777" w:rsidR="00A42AD9" w:rsidRDefault="00000000">
            <w:pPr>
              <w:pStyle w:val="Jin0"/>
              <w:framePr w:w="9864" w:h="8760" w:wrap="none" w:vAnchor="page" w:hAnchor="page" w:x="525" w:y="375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Laboratorní ošetření nálezů a konzervace (kosti + organický materiál)*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8434" w14:textId="77777777" w:rsidR="00A42AD9" w:rsidRDefault="00000000">
            <w:pPr>
              <w:pStyle w:val="Jin0"/>
              <w:framePr w:w="9864" w:h="8760" w:wrap="none" w:vAnchor="page" w:hAnchor="page" w:x="525" w:y="3752"/>
              <w:ind w:left="21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5 000</w:t>
            </w:r>
          </w:p>
        </w:tc>
      </w:tr>
      <w:tr w:rsidR="00A42AD9" w14:paraId="4232360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AE5E4B" w14:textId="77777777" w:rsidR="00A42AD9" w:rsidRDefault="00000000">
            <w:pPr>
              <w:pStyle w:val="Jin0"/>
              <w:framePr w:w="9864" w:h="8760" w:wrap="none" w:vAnchor="page" w:hAnchor="page" w:x="525" w:y="375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Antropolog/osteolog (laboratoř+odborný posudek)*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342A" w14:textId="77777777" w:rsidR="00A42AD9" w:rsidRDefault="00000000">
            <w:pPr>
              <w:pStyle w:val="Jin0"/>
              <w:framePr w:w="9864" w:h="8760" w:wrap="none" w:vAnchor="page" w:hAnchor="page" w:x="525" w:y="3752"/>
              <w:ind w:left="21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5 000</w:t>
            </w:r>
          </w:p>
        </w:tc>
      </w:tr>
      <w:tr w:rsidR="00A42AD9" w14:paraId="0D0054A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50883C" w14:textId="77777777" w:rsidR="00A42AD9" w:rsidRDefault="00000000">
            <w:pPr>
              <w:pStyle w:val="Jin0"/>
              <w:framePr w:w="9864" w:h="8760" w:wrap="none" w:vAnchor="page" w:hAnchor="page" w:x="525" w:y="375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Odborné analýzy (environment/geologie/XRF)**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34C5" w14:textId="77777777" w:rsidR="00A42AD9" w:rsidRDefault="00000000">
            <w:pPr>
              <w:pStyle w:val="Jin0"/>
              <w:framePr w:w="9864" w:h="8760" w:wrap="none" w:vAnchor="page" w:hAnchor="page" w:x="525" w:y="3752"/>
              <w:ind w:left="20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10 000</w:t>
            </w:r>
          </w:p>
        </w:tc>
      </w:tr>
      <w:tr w:rsidR="00A42AD9" w14:paraId="1F66452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BBE0C8" w14:textId="77777777" w:rsidR="00A42AD9" w:rsidRDefault="00000000">
            <w:pPr>
              <w:pStyle w:val="Jin0"/>
              <w:framePr w:w="9864" w:h="8760" w:wrap="none" w:vAnchor="page" w:hAnchor="page" w:x="525" w:y="375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Digitalizace dokumentace, aplikace GIS, kresby vybraných nálezů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4441" w14:textId="77777777" w:rsidR="00A42AD9" w:rsidRDefault="00000000">
            <w:pPr>
              <w:pStyle w:val="Jin0"/>
              <w:framePr w:w="9864" w:h="8760" w:wrap="none" w:vAnchor="page" w:hAnchor="page" w:x="525" w:y="3752"/>
              <w:ind w:left="20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10 000</w:t>
            </w:r>
          </w:p>
        </w:tc>
      </w:tr>
      <w:tr w:rsidR="00A42AD9" w14:paraId="69B103D5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77FDAD" w14:textId="77777777" w:rsidR="00A42AD9" w:rsidRDefault="00000000">
            <w:pPr>
              <w:pStyle w:val="Jin0"/>
              <w:framePr w:w="9864" w:h="8760" w:wrap="none" w:vAnchor="page" w:hAnchor="page" w:x="525" w:y="375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Pomocný materiál (obalové prostředky, technické prostředky)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022" w14:textId="77777777" w:rsidR="00A42AD9" w:rsidRDefault="00000000">
            <w:pPr>
              <w:pStyle w:val="Jin0"/>
              <w:framePr w:w="9864" w:h="8760" w:wrap="none" w:vAnchor="page" w:hAnchor="page" w:x="525" w:y="3752"/>
              <w:ind w:left="21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1 000</w:t>
            </w:r>
          </w:p>
        </w:tc>
      </w:tr>
      <w:tr w:rsidR="00A42AD9" w14:paraId="1A93999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CE968" w14:textId="77777777" w:rsidR="00A42AD9" w:rsidRDefault="00000000">
            <w:pPr>
              <w:pStyle w:val="Jin0"/>
              <w:framePr w:w="9864" w:h="8760" w:wrap="none" w:vAnchor="page" w:hAnchor="page" w:x="525" w:y="375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Tvorba Nálezové zprávy - archeolog (40h)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0B42" w14:textId="77777777" w:rsidR="00A42AD9" w:rsidRDefault="00000000">
            <w:pPr>
              <w:pStyle w:val="Jin0"/>
              <w:framePr w:w="9864" w:h="8760" w:wrap="none" w:vAnchor="page" w:hAnchor="page" w:x="525" w:y="3752"/>
              <w:ind w:left="20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20 800</w:t>
            </w:r>
          </w:p>
        </w:tc>
      </w:tr>
      <w:tr w:rsidR="00A42AD9" w14:paraId="24BAF46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786C62" w14:textId="77777777" w:rsidR="00A42AD9" w:rsidRDefault="00000000">
            <w:pPr>
              <w:pStyle w:val="Jin0"/>
              <w:framePr w:w="9864" w:h="8760" w:wrap="none" w:vAnchor="page" w:hAnchor="page" w:x="525" w:y="375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Celkem zpracování ZAV + tvorba nálezové zprávy (III.FZAV)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B15C" w14:textId="77777777" w:rsidR="00A42AD9" w:rsidRDefault="00000000">
            <w:pPr>
              <w:pStyle w:val="Jin0"/>
              <w:framePr w:w="9864" w:h="8760" w:wrap="none" w:vAnchor="page" w:hAnchor="page" w:x="525" w:y="3752"/>
              <w:ind w:left="20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59 800</w:t>
            </w:r>
          </w:p>
        </w:tc>
      </w:tr>
      <w:tr w:rsidR="00A42AD9" w14:paraId="7A26800F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333E24E6" w14:textId="77777777" w:rsidR="00A42AD9" w:rsidRDefault="00000000">
            <w:pPr>
              <w:pStyle w:val="Jin0"/>
              <w:framePr w:w="9864" w:h="8760" w:wrap="none" w:vAnchor="page" w:hAnchor="page" w:x="525" w:y="3752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CELKEM KALKULOVANÉ NÁKLADY II. + III.FZAV (BEZ DPH)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1A6877" w14:textId="77777777" w:rsidR="00A42AD9" w:rsidRDefault="00000000">
            <w:pPr>
              <w:pStyle w:val="Jin0"/>
              <w:framePr w:w="9864" w:h="8760" w:wrap="none" w:vAnchor="page" w:hAnchor="page" w:x="525" w:y="375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100 160</w:t>
            </w:r>
          </w:p>
        </w:tc>
      </w:tr>
    </w:tbl>
    <w:p w14:paraId="320BAFC5" w14:textId="77777777" w:rsidR="00A42AD9" w:rsidRDefault="00000000">
      <w:pPr>
        <w:pStyle w:val="Titulektabulky0"/>
        <w:framePr w:w="9326" w:h="1939" w:hRule="exact" w:wrap="none" w:vAnchor="page" w:hAnchor="page" w:x="942" w:y="12949"/>
        <w:ind w:left="360" w:hanging="360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Účtovány budou reálně vynaložené náklady na základě pracovních výkazů VČM a reálně provedené externí služby.</w:t>
      </w:r>
    </w:p>
    <w:p w14:paraId="0562D6D6" w14:textId="77777777" w:rsidR="00A42AD9" w:rsidRDefault="00000000">
      <w:pPr>
        <w:pStyle w:val="Titulektabulky0"/>
        <w:framePr w:w="9326" w:h="1939" w:hRule="exact" w:wrap="none" w:vAnchor="page" w:hAnchor="page" w:x="942" w:y="12949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Paušální částky jsou vyčíslené jako maximální.</w:t>
      </w:r>
    </w:p>
    <w:p w14:paraId="3BD8810C" w14:textId="77777777" w:rsidR="00A42AD9" w:rsidRDefault="00000000">
      <w:pPr>
        <w:pStyle w:val="Titulektabulky0"/>
        <w:framePr w:w="9326" w:h="1939" w:hRule="exact" w:wrap="none" w:vAnchor="page" w:hAnchor="page" w:x="942" w:y="12949"/>
        <w:ind w:left="360" w:hanging="360"/>
        <w:jc w:val="both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V případě, že se při terénní části ZAV neobjeví tento druh archeologického materiálu (kovy, kosti, organika) nebudou položky III. FZAV účtovány (*).</w:t>
      </w:r>
    </w:p>
    <w:p w14:paraId="7BDB70C3" w14:textId="77777777" w:rsidR="00A42AD9" w:rsidRDefault="00000000">
      <w:pPr>
        <w:pStyle w:val="Titulektabulky0"/>
        <w:framePr w:w="9326" w:h="1939" w:hRule="exact" w:wrap="none" w:vAnchor="page" w:hAnchor="page" w:x="942" w:y="12949"/>
        <w:ind w:left="360" w:hanging="360"/>
        <w:jc w:val="both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Odběry vzorků pro odborné analýzy (**) budou odebrány v terénu v rámci II FZAV, pokud tak rozhodne vedoucí archeolog výzkumu. Jejich vyhodnocení bude probíhat v rámci III. FZAV a výsledky budou zveřejněny v nálezové zprávě.</w:t>
      </w:r>
    </w:p>
    <w:p w14:paraId="2C81ED04" w14:textId="77777777" w:rsidR="00A42AD9" w:rsidRDefault="00000000">
      <w:pPr>
        <w:pStyle w:val="Zhlavnebozpat0"/>
        <w:framePr w:wrap="none" w:vAnchor="page" w:hAnchor="page" w:x="10120" w:y="16227"/>
      </w:pPr>
      <w:r>
        <w:t>4</w:t>
      </w:r>
    </w:p>
    <w:p w14:paraId="0F6E75D1" w14:textId="77777777" w:rsidR="00A42AD9" w:rsidRDefault="00A42AD9">
      <w:pPr>
        <w:spacing w:line="1" w:lineRule="exact"/>
        <w:sectPr w:rsidR="00A42A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BAA91B8" w14:textId="77777777" w:rsidR="00A42AD9" w:rsidRDefault="00A42AD9">
      <w:pPr>
        <w:spacing w:line="1" w:lineRule="exact"/>
      </w:pPr>
    </w:p>
    <w:p w14:paraId="79A4FB8F" w14:textId="77777777" w:rsidR="00A42AD9" w:rsidRDefault="00000000">
      <w:pPr>
        <w:pStyle w:val="Nadpis10"/>
        <w:framePr w:w="9494" w:h="1358" w:hRule="exact" w:wrap="none" w:vAnchor="page" w:hAnchor="page" w:x="958" w:y="219"/>
        <w:ind w:left="4240"/>
        <w:jc w:val="left"/>
        <w:rPr>
          <w:sz w:val="28"/>
          <w:szCs w:val="28"/>
        </w:rPr>
      </w:pPr>
      <w:bookmarkStart w:id="8" w:name="bookmark1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Příloha č. 2 k Dodatku č. 1</w:t>
      </w:r>
      <w:bookmarkEnd w:id="8"/>
    </w:p>
    <w:p w14:paraId="4953943C" w14:textId="77777777" w:rsidR="00A42AD9" w:rsidRDefault="00000000">
      <w:pPr>
        <w:pStyle w:val="Zkladntext1"/>
        <w:framePr w:w="9494" w:h="1358" w:hRule="exact" w:wrap="none" w:vAnchor="page" w:hAnchor="page" w:x="958" w:y="219"/>
        <w:jc w:val="center"/>
      </w:pPr>
      <w:r>
        <w:t>k dohodě o provedení záchranného archeologického výzkumu</w:t>
      </w:r>
      <w:r>
        <w:br/>
        <w:t>podle § 22 odst. 1 zákona č. 20/1987 Sb. o státní památkové péči, v platném znění</w:t>
      </w:r>
      <w:r>
        <w:br/>
        <w:t>a §1746 odst. 2 zákona 89/2012 Sb., občanského zákoníku, v platném znění</w:t>
      </w:r>
      <w:r>
        <w:br/>
        <w:t xml:space="preserve">číslo jednací zhotovitele: </w:t>
      </w:r>
      <w:r>
        <w:rPr>
          <w:b/>
          <w:bCs/>
        </w:rPr>
        <w:t>VCM/344/2025</w:t>
      </w:r>
    </w:p>
    <w:p w14:paraId="266AA23B" w14:textId="77777777" w:rsidR="00A42AD9" w:rsidRDefault="00000000">
      <w:pPr>
        <w:framePr w:wrap="none" w:vAnchor="page" w:hAnchor="page" w:x="2701" w:y="2509"/>
        <w:rPr>
          <w:sz w:val="2"/>
          <w:szCs w:val="2"/>
        </w:rPr>
      </w:pPr>
      <w:r>
        <w:rPr>
          <w:noProof/>
        </w:rPr>
        <w:drawing>
          <wp:inline distT="0" distB="0" distL="0" distR="0" wp14:anchorId="21D65FF8" wp14:editId="382C6F42">
            <wp:extent cx="6138545" cy="457200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13854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E8281" w14:textId="77777777" w:rsidR="00A42AD9" w:rsidRDefault="00000000">
      <w:pPr>
        <w:pStyle w:val="Nadpis20"/>
        <w:framePr w:w="9494" w:h="259" w:hRule="exact" w:wrap="none" w:vAnchor="page" w:hAnchor="page" w:x="958" w:y="9920"/>
        <w:rPr>
          <w:sz w:val="20"/>
          <w:szCs w:val="20"/>
        </w:rPr>
      </w:pPr>
      <w:bookmarkStart w:id="9" w:name="bookmark18"/>
      <w:r>
        <w:rPr>
          <w:sz w:val="20"/>
          <w:szCs w:val="20"/>
        </w:rPr>
        <w:t>Obrázek 1: Rozsah II. fáze ZAV (kanalizační a vodovodní přípojka v Zelenobranské ulici).</w:t>
      </w:r>
      <w:bookmarkEnd w:id="9"/>
    </w:p>
    <w:p w14:paraId="6A417D3B" w14:textId="77777777" w:rsidR="00A42AD9" w:rsidRDefault="00000000">
      <w:pPr>
        <w:pStyle w:val="Zkladntext20"/>
        <w:framePr w:w="9494" w:h="1190" w:hRule="exact" w:wrap="none" w:vAnchor="page" w:hAnchor="page" w:x="958" w:y="14562"/>
        <w:spacing w:line="240" w:lineRule="auto"/>
      </w:pPr>
      <w:r>
        <w:t>Elektronický podpis - 14.03.2025</w:t>
      </w:r>
    </w:p>
    <w:p w14:paraId="6D6E2FA0" w14:textId="77777777" w:rsidR="00A42AD9" w:rsidRDefault="00000000">
      <w:pPr>
        <w:pStyle w:val="Zkladntext20"/>
        <w:framePr w:w="9494" w:h="1190" w:hRule="exact" w:wrap="none" w:vAnchor="page" w:hAnchor="page" w:x="958" w:y="14562"/>
        <w:spacing w:line="240" w:lineRule="auto"/>
      </w:pPr>
      <w:r>
        <w:t>Certifikát autora podpisu:</w:t>
      </w:r>
    </w:p>
    <w:p w14:paraId="3725FC3F" w14:textId="77777777" w:rsidR="00A42AD9" w:rsidRDefault="00000000">
      <w:pPr>
        <w:pStyle w:val="Zkladntext20"/>
        <w:framePr w:w="9494" w:h="1190" w:hRule="exact" w:wrap="none" w:vAnchor="page" w:hAnchor="page" w:x="958" w:y="14562"/>
        <w:spacing w:line="240" w:lineRule="auto"/>
      </w:pPr>
      <w:r>
        <w:t>Jméno:</w:t>
      </w:r>
    </w:p>
    <w:p w14:paraId="474ABEC0" w14:textId="77777777" w:rsidR="00A42AD9" w:rsidRDefault="00000000">
      <w:pPr>
        <w:pStyle w:val="Zkladntext20"/>
        <w:framePr w:w="9494" w:h="1190" w:hRule="exact" w:wrap="none" w:vAnchor="page" w:hAnchor="page" w:x="958" w:y="14562"/>
        <w:spacing w:line="240" w:lineRule="auto"/>
      </w:pPr>
      <w:r>
        <w:t>IČO: NTRCZ-14450542</w:t>
      </w:r>
    </w:p>
    <w:p w14:paraId="198498A1" w14:textId="77777777" w:rsidR="00A42AD9" w:rsidRDefault="00000000">
      <w:pPr>
        <w:pStyle w:val="Zkladntext20"/>
        <w:framePr w:w="9494" w:h="1190" w:hRule="exact" w:wrap="none" w:vAnchor="page" w:hAnchor="page" w:x="958" w:y="14562"/>
        <w:spacing w:line="240" w:lineRule="auto"/>
      </w:pPr>
      <w:r>
        <w:t xml:space="preserve">Vydal: </w:t>
      </w:r>
      <w:r>
        <w:rPr>
          <w:lang w:val="en-US" w:eastAsia="en-US" w:bidi="en-US"/>
        </w:rPr>
        <w:t xml:space="preserve">PostSignum Qualified </w:t>
      </w:r>
      <w:r>
        <w:t>CA 4</w:t>
      </w:r>
    </w:p>
    <w:p w14:paraId="0EE019E7" w14:textId="77777777" w:rsidR="00A42AD9" w:rsidRDefault="00000000">
      <w:pPr>
        <w:pStyle w:val="Zkladntext20"/>
        <w:framePr w:w="9494" w:h="1190" w:hRule="exact" w:wrap="none" w:vAnchor="page" w:hAnchor="page" w:x="958" w:y="14562"/>
        <w:spacing w:line="240" w:lineRule="auto"/>
      </w:pPr>
      <w:r>
        <w:t>Platnost do: 09.03.2026</w:t>
      </w:r>
    </w:p>
    <w:p w14:paraId="464E7C59" w14:textId="77777777" w:rsidR="00A42AD9" w:rsidRDefault="00A42AD9">
      <w:pPr>
        <w:spacing w:line="1" w:lineRule="exact"/>
      </w:pPr>
    </w:p>
    <w:sectPr w:rsidR="00A42AD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89EE" w14:textId="77777777" w:rsidR="00011B04" w:rsidRDefault="00011B04">
      <w:r>
        <w:separator/>
      </w:r>
    </w:p>
  </w:endnote>
  <w:endnote w:type="continuationSeparator" w:id="0">
    <w:p w14:paraId="5F03A689" w14:textId="77777777" w:rsidR="00011B04" w:rsidRDefault="0001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4E2B" w14:textId="77777777" w:rsidR="00011B04" w:rsidRDefault="00011B04"/>
  </w:footnote>
  <w:footnote w:type="continuationSeparator" w:id="0">
    <w:p w14:paraId="33B241E1" w14:textId="77777777" w:rsidR="00011B04" w:rsidRDefault="00011B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0C30"/>
    <w:multiLevelType w:val="multilevel"/>
    <w:tmpl w:val="93E64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1E3DA3"/>
    <w:multiLevelType w:val="multilevel"/>
    <w:tmpl w:val="B5B45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753DD5"/>
    <w:multiLevelType w:val="multilevel"/>
    <w:tmpl w:val="A98E4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9001701">
    <w:abstractNumId w:val="0"/>
  </w:num>
  <w:num w:numId="2" w16cid:durableId="972632857">
    <w:abstractNumId w:val="2"/>
  </w:num>
  <w:num w:numId="3" w16cid:durableId="9267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D9"/>
    <w:rsid w:val="00011B04"/>
    <w:rsid w:val="005E1C49"/>
    <w:rsid w:val="00A42AD9"/>
    <w:rsid w:val="00E9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0B14"/>
  <w15:docId w15:val="{612F1221-5F98-4417-8AF4-F890BC85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262" w:lineRule="auto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1539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Tomáš Zavoral</dc:creator>
  <cp:keywords/>
  <cp:lastModifiedBy>Randusová Irena</cp:lastModifiedBy>
  <cp:revision>2</cp:revision>
  <dcterms:created xsi:type="dcterms:W3CDTF">2025-03-26T08:37:00Z</dcterms:created>
  <dcterms:modified xsi:type="dcterms:W3CDTF">2025-03-26T08:39:00Z</dcterms:modified>
</cp:coreProperties>
</file>