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3DDE" w14:textId="77777777" w:rsidR="00200857" w:rsidRDefault="00000000">
      <w:pPr>
        <w:pStyle w:val="Standard"/>
        <w:widowControl w:val="0"/>
        <w:spacing w:after="0"/>
      </w:pPr>
      <w:r>
        <w:rPr>
          <w:rFonts w:ascii="Arial" w:hAnsi="Arial" w:cs="Arial"/>
        </w:rPr>
        <w:t>Níže uvedeného dne, měsíce a roku uzavřely</w:t>
      </w:r>
    </w:p>
    <w:p w14:paraId="492560BD" w14:textId="77777777" w:rsidR="00200857" w:rsidRDefault="00200857">
      <w:pPr>
        <w:pStyle w:val="Standard"/>
        <w:spacing w:after="0"/>
        <w:jc w:val="both"/>
        <w:rPr>
          <w:rFonts w:ascii="Arial" w:hAnsi="Arial" w:cs="Arial"/>
          <w:b/>
          <w:bCs/>
        </w:rPr>
      </w:pPr>
    </w:p>
    <w:p w14:paraId="39FD0C80" w14:textId="77777777" w:rsidR="00200857" w:rsidRDefault="00000000">
      <w:pPr>
        <w:pStyle w:val="Standard"/>
        <w:spacing w:after="0"/>
        <w:jc w:val="both"/>
      </w:pPr>
      <w:r>
        <w:rPr>
          <w:rFonts w:ascii="Arial" w:hAnsi="Arial" w:cs="Arial"/>
          <w:b/>
          <w:bCs/>
        </w:rPr>
        <w:t>smluvní strany</w:t>
      </w:r>
    </w:p>
    <w:p w14:paraId="3BD55C2C" w14:textId="77777777" w:rsidR="00200857" w:rsidRDefault="00200857">
      <w:pPr>
        <w:pStyle w:val="Standard"/>
        <w:spacing w:after="0"/>
        <w:jc w:val="both"/>
        <w:rPr>
          <w:rFonts w:ascii="Arial" w:hAnsi="Arial" w:cs="Arial"/>
          <w:b/>
          <w:bCs/>
        </w:rPr>
      </w:pPr>
    </w:p>
    <w:p w14:paraId="033DDD61" w14:textId="77777777" w:rsidR="00200857" w:rsidRDefault="00000000">
      <w:pPr>
        <w:pStyle w:val="Standard"/>
        <w:tabs>
          <w:tab w:val="left" w:pos="0"/>
          <w:tab w:val="left" w:pos="284"/>
          <w:tab w:val="left" w:pos="3119"/>
        </w:tabs>
        <w:spacing w:after="0"/>
      </w:pPr>
      <w:r>
        <w:rPr>
          <w:rFonts w:ascii="Arial" w:hAnsi="Arial" w:cs="Arial"/>
          <w:b/>
          <w:bCs/>
        </w:rPr>
        <w:t xml:space="preserve">1. </w:t>
      </w:r>
      <w:r>
        <w:rPr>
          <w:rFonts w:ascii="Arial" w:hAnsi="Arial" w:cs="Arial"/>
          <w:b/>
          <w:bCs/>
        </w:rPr>
        <w:tab/>
        <w:t>Objednatel: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Centrum sociální pomoci Vodňany</w:t>
      </w:r>
    </w:p>
    <w:p w14:paraId="77627A19" w14:textId="77777777" w:rsidR="00200857" w:rsidRDefault="00000000">
      <w:pPr>
        <w:pStyle w:val="Standard"/>
        <w:tabs>
          <w:tab w:val="left" w:pos="0"/>
          <w:tab w:val="left" w:pos="284"/>
          <w:tab w:val="left" w:pos="3119"/>
        </w:tabs>
        <w:spacing w:after="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Žižkovo náměstí 21, 389 01 Vodňany</w:t>
      </w:r>
    </w:p>
    <w:p w14:paraId="17F30334" w14:textId="77777777" w:rsidR="00200857" w:rsidRDefault="00000000">
      <w:pPr>
        <w:pStyle w:val="Standard"/>
        <w:tabs>
          <w:tab w:val="left" w:pos="0"/>
          <w:tab w:val="left" w:pos="284"/>
          <w:tab w:val="left" w:pos="2268"/>
        </w:tabs>
        <w:spacing w:after="0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z</w:t>
      </w:r>
      <w:r>
        <w:rPr>
          <w:rFonts w:ascii="Arial" w:hAnsi="Arial" w:cs="Arial"/>
          <w:b/>
          <w:bCs/>
        </w:rPr>
        <w:t>astoupený</w:t>
      </w:r>
    </w:p>
    <w:p w14:paraId="60CE9E82" w14:textId="77777777" w:rsidR="00200857" w:rsidRDefault="00000000">
      <w:pPr>
        <w:pStyle w:val="Standard"/>
        <w:tabs>
          <w:tab w:val="left" w:pos="0"/>
          <w:tab w:val="left" w:pos="284"/>
          <w:tab w:val="left" w:pos="2268"/>
          <w:tab w:val="left" w:pos="3119"/>
        </w:tabs>
        <w:spacing w:after="0"/>
      </w:pPr>
      <w:r>
        <w:rPr>
          <w:rFonts w:ascii="Arial" w:hAnsi="Arial" w:cs="Arial"/>
          <w:b/>
          <w:bCs/>
        </w:rPr>
        <w:tab/>
        <w:t>ve věcech smluvních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bookmarkStart w:id="0" w:name="_Hlk21861731"/>
      <w:r>
        <w:rPr>
          <w:rFonts w:ascii="Arial" w:hAnsi="Arial" w:cs="Arial"/>
        </w:rPr>
        <w:t>Mgr. Bc. Danielou Davidovou</w:t>
      </w:r>
      <w:bookmarkEnd w:id="0"/>
      <w:r>
        <w:rPr>
          <w:rFonts w:ascii="Arial" w:hAnsi="Arial" w:cs="Arial"/>
        </w:rPr>
        <w:t>, ředitelkou</w:t>
      </w:r>
    </w:p>
    <w:p w14:paraId="71A3B90A" w14:textId="77777777" w:rsidR="00200857" w:rsidRDefault="00000000">
      <w:pPr>
        <w:pStyle w:val="Standard"/>
        <w:tabs>
          <w:tab w:val="left" w:pos="0"/>
          <w:tab w:val="left" w:pos="284"/>
          <w:tab w:val="left" w:pos="2268"/>
          <w:tab w:val="left" w:pos="3119"/>
        </w:tabs>
        <w:spacing w:after="0"/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ve věcech technických:</w:t>
      </w:r>
      <w:r>
        <w:rPr>
          <w:rFonts w:ascii="Arial" w:hAnsi="Arial" w:cs="Arial"/>
        </w:rPr>
        <w:tab/>
        <w:t>…………………………………………………….</w:t>
      </w:r>
    </w:p>
    <w:p w14:paraId="30FEB057" w14:textId="77777777" w:rsidR="00200857" w:rsidRDefault="00000000">
      <w:pPr>
        <w:pStyle w:val="Standard"/>
        <w:tabs>
          <w:tab w:val="left" w:pos="0"/>
          <w:tab w:val="left" w:pos="284"/>
          <w:tab w:val="left" w:pos="2268"/>
          <w:tab w:val="left" w:pos="3119"/>
        </w:tabs>
        <w:spacing w:after="0"/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…………………………………………………….</w:t>
      </w:r>
    </w:p>
    <w:p w14:paraId="35BFCF40" w14:textId="77777777" w:rsidR="00200857" w:rsidRDefault="00000000">
      <w:pPr>
        <w:pStyle w:val="Standard"/>
        <w:tabs>
          <w:tab w:val="left" w:pos="0"/>
          <w:tab w:val="left" w:pos="284"/>
          <w:tab w:val="left" w:pos="2268"/>
          <w:tab w:val="left" w:pos="3119"/>
        </w:tabs>
        <w:spacing w:after="0"/>
      </w:pPr>
      <w:r>
        <w:rPr>
          <w:rFonts w:ascii="Arial" w:hAnsi="Arial" w:cs="Arial"/>
          <w:b/>
        </w:rPr>
        <w:tab/>
        <w:t>technický dozor investora: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…………………………………………………….</w:t>
      </w:r>
    </w:p>
    <w:p w14:paraId="1A7E9555" w14:textId="77777777" w:rsidR="00200857" w:rsidRDefault="00000000">
      <w:pPr>
        <w:pStyle w:val="Standard"/>
        <w:tabs>
          <w:tab w:val="left" w:pos="0"/>
          <w:tab w:val="left" w:pos="284"/>
          <w:tab w:val="left" w:pos="2268"/>
        </w:tabs>
        <w:spacing w:after="0"/>
      </w:pPr>
      <w:r>
        <w:rPr>
          <w:rFonts w:ascii="Arial" w:hAnsi="Arial" w:cs="Arial"/>
        </w:rPr>
        <w:tab/>
      </w:r>
    </w:p>
    <w:p w14:paraId="05339182" w14:textId="77777777" w:rsidR="00200857" w:rsidRDefault="00000000">
      <w:pPr>
        <w:pStyle w:val="Standard"/>
        <w:tabs>
          <w:tab w:val="left" w:pos="284"/>
          <w:tab w:val="left" w:pos="851"/>
          <w:tab w:val="left" w:pos="3119"/>
        </w:tabs>
        <w:spacing w:after="0"/>
      </w:pPr>
      <w:r>
        <w:rPr>
          <w:rFonts w:ascii="Arial" w:hAnsi="Arial" w:cs="Arial"/>
          <w:b/>
          <w:bCs/>
        </w:rPr>
        <w:tab/>
        <w:t>IČ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00666319                                                   </w:t>
      </w:r>
      <w:r>
        <w:rPr>
          <w:rFonts w:ascii="Arial" w:hAnsi="Arial" w:cs="Arial"/>
          <w:b/>
        </w:rPr>
        <w:tab/>
      </w:r>
    </w:p>
    <w:p w14:paraId="2661E179" w14:textId="525E4AD4" w:rsidR="00200857" w:rsidRDefault="00000000">
      <w:pPr>
        <w:pStyle w:val="Standard"/>
        <w:tabs>
          <w:tab w:val="left" w:pos="284"/>
          <w:tab w:val="left" w:pos="851"/>
          <w:tab w:val="left" w:pos="3119"/>
        </w:tabs>
        <w:jc w:val="both"/>
      </w:pPr>
      <w:r>
        <w:rPr>
          <w:rFonts w:ascii="Arial" w:hAnsi="Arial" w:cs="Arial"/>
          <w:b/>
          <w:bCs/>
        </w:rPr>
        <w:tab/>
        <w:t xml:space="preserve">Bankovní spojení: </w:t>
      </w:r>
      <w:r>
        <w:rPr>
          <w:rFonts w:ascii="Arial" w:hAnsi="Arial" w:cs="Arial"/>
          <w:b/>
          <w:bCs/>
        </w:rPr>
        <w:tab/>
      </w:r>
    </w:p>
    <w:p w14:paraId="1413B01B" w14:textId="77777777" w:rsidR="00200857" w:rsidRDefault="00000000">
      <w:pPr>
        <w:pStyle w:val="Standard"/>
        <w:tabs>
          <w:tab w:val="left" w:pos="0"/>
          <w:tab w:val="left" w:pos="284"/>
          <w:tab w:val="left" w:pos="2268"/>
        </w:tabs>
      </w:pPr>
      <w:r>
        <w:rPr>
          <w:rFonts w:ascii="Arial" w:hAnsi="Arial" w:cs="Arial"/>
        </w:rPr>
        <w:tab/>
        <w:t>(dále jen „objednatel“)</w:t>
      </w:r>
      <w:r>
        <w:rPr>
          <w:rFonts w:ascii="Arial" w:hAnsi="Arial" w:cs="Arial"/>
          <w:b/>
          <w:bCs/>
        </w:rPr>
        <w:tab/>
      </w:r>
    </w:p>
    <w:p w14:paraId="5257CAC8" w14:textId="77777777" w:rsidR="00200857" w:rsidRDefault="00000000">
      <w:pPr>
        <w:pStyle w:val="Standard"/>
        <w:tabs>
          <w:tab w:val="left" w:pos="851"/>
          <w:tab w:val="left" w:pos="2835"/>
        </w:tabs>
        <w:ind w:firstLine="360"/>
        <w:jc w:val="center"/>
      </w:pPr>
      <w:r>
        <w:rPr>
          <w:rFonts w:ascii="Arial" w:hAnsi="Arial" w:cs="Arial"/>
          <w:b/>
          <w:bCs/>
        </w:rPr>
        <w:t>a</w:t>
      </w:r>
    </w:p>
    <w:p w14:paraId="0D0B45BB" w14:textId="77777777" w:rsidR="00200857" w:rsidRDefault="00000000">
      <w:pPr>
        <w:pStyle w:val="Standard"/>
        <w:tabs>
          <w:tab w:val="left" w:pos="0"/>
          <w:tab w:val="left" w:pos="284"/>
          <w:tab w:val="left" w:pos="3119"/>
        </w:tabs>
        <w:spacing w:after="0"/>
      </w:pPr>
      <w:r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</w:rPr>
        <w:tab/>
        <w:t>Zhotovitel se sídlem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VS GROUP s.r.o.</w:t>
      </w:r>
    </w:p>
    <w:p w14:paraId="047EE011" w14:textId="77777777" w:rsidR="00200857" w:rsidRDefault="00000000">
      <w:pPr>
        <w:pStyle w:val="Standard"/>
        <w:tabs>
          <w:tab w:val="left" w:pos="0"/>
          <w:tab w:val="left" w:pos="284"/>
          <w:tab w:val="left" w:pos="3119"/>
        </w:tabs>
        <w:spacing w:after="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Krašlovice 10, 389 01 Vodňany</w:t>
      </w:r>
    </w:p>
    <w:p w14:paraId="1266AA72" w14:textId="77777777" w:rsidR="00200857" w:rsidRDefault="00000000">
      <w:pPr>
        <w:pStyle w:val="Standard"/>
        <w:tabs>
          <w:tab w:val="left" w:pos="0"/>
          <w:tab w:val="left" w:pos="284"/>
          <w:tab w:val="left" w:pos="3119"/>
        </w:tabs>
        <w:spacing w:after="0"/>
      </w:pPr>
      <w:r>
        <w:rPr>
          <w:rFonts w:ascii="Arial" w:hAnsi="Arial" w:cs="Arial"/>
          <w:b/>
          <w:bCs/>
        </w:rPr>
        <w:tab/>
        <w:t>zastoupený</w:t>
      </w:r>
      <w:r>
        <w:rPr>
          <w:rFonts w:ascii="Arial" w:hAnsi="Arial" w:cs="Arial"/>
          <w:b/>
          <w:bCs/>
        </w:rPr>
        <w:tab/>
      </w:r>
    </w:p>
    <w:p w14:paraId="07A588B8" w14:textId="77777777" w:rsidR="00200857" w:rsidRDefault="00000000">
      <w:pPr>
        <w:pStyle w:val="Standard"/>
        <w:tabs>
          <w:tab w:val="left" w:pos="0"/>
          <w:tab w:val="left" w:pos="284"/>
          <w:tab w:val="left" w:pos="3119"/>
        </w:tabs>
        <w:spacing w:after="0"/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ve věcech smluvních: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Josefem Schwarzem</w:t>
      </w:r>
    </w:p>
    <w:p w14:paraId="747AC23F" w14:textId="77777777" w:rsidR="00200857" w:rsidRDefault="00000000">
      <w:pPr>
        <w:pStyle w:val="Standard"/>
        <w:tabs>
          <w:tab w:val="left" w:pos="0"/>
          <w:tab w:val="left" w:pos="284"/>
          <w:tab w:val="left" w:pos="3119"/>
        </w:tabs>
        <w:spacing w:after="0"/>
      </w:pPr>
      <w:r>
        <w:rPr>
          <w:rFonts w:ascii="Arial" w:hAnsi="Arial" w:cs="Arial"/>
          <w:b/>
        </w:rPr>
        <w:tab/>
        <w:t>ve věcech technických:</w:t>
      </w:r>
      <w:r>
        <w:rPr>
          <w:rFonts w:ascii="Arial" w:hAnsi="Arial" w:cs="Arial"/>
        </w:rPr>
        <w:tab/>
        <w:t>…………………………………………………….</w:t>
      </w:r>
    </w:p>
    <w:p w14:paraId="247AEF10" w14:textId="77777777" w:rsidR="00200857" w:rsidRDefault="00000000">
      <w:pPr>
        <w:pStyle w:val="Standard"/>
        <w:tabs>
          <w:tab w:val="left" w:pos="0"/>
          <w:tab w:val="left" w:pos="284"/>
          <w:tab w:val="left" w:pos="3119"/>
        </w:tabs>
        <w:spacing w:after="0"/>
      </w:pPr>
      <w:r>
        <w:rPr>
          <w:rFonts w:ascii="Arial" w:hAnsi="Arial" w:cs="Arial"/>
          <w:b/>
        </w:rPr>
        <w:tab/>
        <w:t>ve věcech řízení stavby: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…………………………………………………….</w:t>
      </w:r>
    </w:p>
    <w:p w14:paraId="1B31FC2D" w14:textId="6A30B93A" w:rsidR="00200857" w:rsidRDefault="00000000">
      <w:pPr>
        <w:pStyle w:val="Standard"/>
        <w:tabs>
          <w:tab w:val="left" w:pos="284"/>
          <w:tab w:val="left" w:pos="3119"/>
        </w:tabs>
        <w:spacing w:after="0"/>
        <w:jc w:val="both"/>
      </w:pPr>
      <w:r>
        <w:rPr>
          <w:rFonts w:ascii="Arial" w:hAnsi="Arial" w:cs="Arial"/>
          <w:b/>
          <w:bCs/>
        </w:rPr>
        <w:tab/>
        <w:t xml:space="preserve">Tel.: </w:t>
      </w:r>
      <w:r>
        <w:rPr>
          <w:rFonts w:ascii="Arial" w:hAnsi="Arial" w:cs="Arial"/>
          <w:b/>
          <w:bCs/>
        </w:rPr>
        <w:tab/>
      </w:r>
    </w:p>
    <w:p w14:paraId="67A40923" w14:textId="0EABA6F5" w:rsidR="00200857" w:rsidRDefault="00000000">
      <w:pPr>
        <w:pStyle w:val="Standard"/>
        <w:tabs>
          <w:tab w:val="left" w:pos="284"/>
          <w:tab w:val="left" w:pos="3119"/>
        </w:tabs>
        <w:jc w:val="both"/>
      </w:pPr>
      <w:r>
        <w:rPr>
          <w:rFonts w:ascii="Arial" w:hAnsi="Arial" w:cs="Arial"/>
          <w:b/>
          <w:bCs/>
        </w:rPr>
        <w:tab/>
        <w:t>E-mail:</w:t>
      </w:r>
      <w:r>
        <w:rPr>
          <w:rFonts w:ascii="Arial" w:hAnsi="Arial" w:cs="Arial"/>
          <w:b/>
          <w:bCs/>
        </w:rPr>
        <w:tab/>
      </w:r>
    </w:p>
    <w:p w14:paraId="1AFF65CC" w14:textId="77777777" w:rsidR="00200857" w:rsidRDefault="00000000">
      <w:pPr>
        <w:pStyle w:val="Standard"/>
        <w:tabs>
          <w:tab w:val="left" w:pos="284"/>
          <w:tab w:val="left" w:pos="3119"/>
        </w:tabs>
        <w:spacing w:after="0"/>
        <w:jc w:val="both"/>
      </w:pPr>
      <w:r>
        <w:rPr>
          <w:rFonts w:ascii="Arial" w:hAnsi="Arial" w:cs="Arial"/>
          <w:b/>
          <w:bCs/>
        </w:rPr>
        <w:tab/>
        <w:t>IČ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28102002</w:t>
      </w:r>
    </w:p>
    <w:p w14:paraId="52F11408" w14:textId="77777777" w:rsidR="00200857" w:rsidRDefault="00000000">
      <w:pPr>
        <w:pStyle w:val="Standard"/>
        <w:tabs>
          <w:tab w:val="left" w:pos="284"/>
          <w:tab w:val="left" w:pos="3119"/>
        </w:tabs>
        <w:spacing w:after="0"/>
        <w:jc w:val="both"/>
      </w:pPr>
      <w:r>
        <w:rPr>
          <w:rFonts w:ascii="Arial" w:hAnsi="Arial" w:cs="Arial"/>
          <w:b/>
          <w:bCs/>
        </w:rPr>
        <w:tab/>
        <w:t>DIČ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CZ28102002</w:t>
      </w:r>
    </w:p>
    <w:p w14:paraId="059A5758" w14:textId="6A3ED70F" w:rsidR="00200857" w:rsidRDefault="00000000">
      <w:pPr>
        <w:pStyle w:val="Standard"/>
        <w:tabs>
          <w:tab w:val="left" w:pos="0"/>
          <w:tab w:val="left" w:pos="284"/>
          <w:tab w:val="left" w:pos="3119"/>
        </w:tabs>
        <w:spacing w:after="0"/>
      </w:pPr>
      <w:r>
        <w:rPr>
          <w:rFonts w:ascii="Arial" w:hAnsi="Arial" w:cs="Arial"/>
          <w:b/>
          <w:bCs/>
        </w:rPr>
        <w:tab/>
        <w:t>Bankovní spojení: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0D1575AE" w14:textId="77777777" w:rsidR="00200857" w:rsidRDefault="00200857">
      <w:pPr>
        <w:pStyle w:val="Standard"/>
        <w:tabs>
          <w:tab w:val="left" w:pos="0"/>
          <w:tab w:val="left" w:pos="284"/>
          <w:tab w:val="left" w:pos="3119"/>
        </w:tabs>
        <w:spacing w:after="0"/>
        <w:rPr>
          <w:rFonts w:ascii="Arial" w:hAnsi="Arial" w:cs="Arial"/>
        </w:rPr>
      </w:pPr>
    </w:p>
    <w:p w14:paraId="0B505C38" w14:textId="77777777" w:rsidR="00200857" w:rsidRDefault="00000000">
      <w:pPr>
        <w:pStyle w:val="Standard"/>
        <w:tabs>
          <w:tab w:val="left" w:pos="0"/>
          <w:tab w:val="left" w:pos="284"/>
          <w:tab w:val="left" w:pos="3119"/>
        </w:tabs>
        <w:spacing w:after="0"/>
      </w:pPr>
      <w:r>
        <w:rPr>
          <w:rFonts w:ascii="Arial" w:hAnsi="Arial" w:cs="Arial"/>
        </w:rPr>
        <w:t>(dále jen „zhotovitel“)</w:t>
      </w:r>
    </w:p>
    <w:p w14:paraId="24EE992D" w14:textId="77777777" w:rsidR="00200857" w:rsidRDefault="00000000">
      <w:pPr>
        <w:pStyle w:val="Standard"/>
        <w:widowControl w:val="0"/>
        <w:spacing w:after="195"/>
      </w:pPr>
      <w:r>
        <w:rPr>
          <w:rFonts w:ascii="Arial" w:hAnsi="Arial" w:cs="Arial"/>
        </w:rPr>
        <w:t>tuto</w:t>
      </w:r>
    </w:p>
    <w:p w14:paraId="70771C1A" w14:textId="77777777" w:rsidR="00200857" w:rsidRDefault="00000000">
      <w:pPr>
        <w:pStyle w:val="Standard"/>
        <w:widowControl w:val="0"/>
        <w:spacing w:after="195"/>
        <w:jc w:val="center"/>
      </w:pPr>
      <w:r>
        <w:rPr>
          <w:rFonts w:ascii="Arial" w:hAnsi="Arial" w:cs="Arial"/>
          <w:b/>
          <w:bCs/>
          <w:sz w:val="32"/>
          <w:szCs w:val="32"/>
        </w:rPr>
        <w:t>Smlouvu o dílo</w:t>
      </w:r>
    </w:p>
    <w:p w14:paraId="247DF999" w14:textId="77777777" w:rsidR="00200857" w:rsidRDefault="00000000">
      <w:pPr>
        <w:pStyle w:val="Standard"/>
        <w:widowControl w:val="0"/>
        <w:spacing w:after="0"/>
        <w:jc w:val="center"/>
      </w:pPr>
      <w:r>
        <w:rPr>
          <w:rFonts w:ascii="Arial" w:hAnsi="Arial" w:cs="Arial"/>
          <w:b/>
          <w:bCs/>
        </w:rPr>
        <w:t>I.</w:t>
      </w:r>
    </w:p>
    <w:p w14:paraId="0FDD28A5" w14:textId="77777777" w:rsidR="00200857" w:rsidRDefault="00000000">
      <w:pPr>
        <w:pStyle w:val="Standard"/>
        <w:widowControl w:val="0"/>
        <w:spacing w:after="0"/>
        <w:jc w:val="center"/>
      </w:pPr>
      <w:r>
        <w:rPr>
          <w:rFonts w:ascii="Arial" w:hAnsi="Arial" w:cs="Arial"/>
          <w:b/>
          <w:bCs/>
        </w:rPr>
        <w:t>Předmět smlouvy</w:t>
      </w:r>
    </w:p>
    <w:p w14:paraId="326CEF0D" w14:textId="77777777" w:rsidR="00200857" w:rsidRDefault="00200857">
      <w:pPr>
        <w:pStyle w:val="Standard"/>
        <w:widowControl w:val="0"/>
        <w:spacing w:after="0"/>
        <w:jc w:val="center"/>
        <w:rPr>
          <w:rFonts w:ascii="Arial" w:hAnsi="Arial" w:cs="Arial"/>
          <w:b/>
          <w:bCs/>
        </w:rPr>
      </w:pPr>
    </w:p>
    <w:p w14:paraId="181B868A" w14:textId="77777777" w:rsidR="00200857" w:rsidRDefault="00000000">
      <w:pPr>
        <w:pStyle w:val="Standard"/>
        <w:widowControl w:val="0"/>
        <w:spacing w:after="195"/>
        <w:jc w:val="both"/>
      </w:pPr>
      <w:r>
        <w:rPr>
          <w:rFonts w:ascii="Arial" w:hAnsi="Arial" w:cs="Arial"/>
        </w:rPr>
        <w:t>Touto smlouvou se zhotovitel zavazuje pro objednatele provést v čl. II. popsané dílo za sjednanou cenu a na svůj náklad a své nebezpečí a objednatel se zavazuje dílo převzít a zaplatit za něj sjednanou cenu.</w:t>
      </w:r>
    </w:p>
    <w:p w14:paraId="7305142D" w14:textId="77777777" w:rsidR="00200857" w:rsidRDefault="00000000">
      <w:pPr>
        <w:pStyle w:val="Standard"/>
        <w:widowControl w:val="0"/>
        <w:spacing w:after="0"/>
        <w:jc w:val="center"/>
      </w:pPr>
      <w:r>
        <w:rPr>
          <w:rFonts w:ascii="Arial" w:hAnsi="Arial" w:cs="Arial"/>
          <w:b/>
          <w:bCs/>
        </w:rPr>
        <w:t>II.</w:t>
      </w:r>
    </w:p>
    <w:p w14:paraId="24E3FD75" w14:textId="77777777" w:rsidR="00200857" w:rsidRDefault="00000000">
      <w:pPr>
        <w:pStyle w:val="Standard"/>
        <w:widowControl w:val="0"/>
        <w:spacing w:after="0"/>
        <w:jc w:val="center"/>
      </w:pPr>
      <w:r>
        <w:rPr>
          <w:rFonts w:ascii="Arial" w:hAnsi="Arial" w:cs="Arial"/>
          <w:b/>
          <w:bCs/>
        </w:rPr>
        <w:t>Předmět plnění</w:t>
      </w:r>
    </w:p>
    <w:p w14:paraId="597F35C3" w14:textId="77777777" w:rsidR="00200857" w:rsidRDefault="00200857">
      <w:pPr>
        <w:pStyle w:val="Standard"/>
        <w:widowControl w:val="0"/>
        <w:spacing w:after="0"/>
        <w:jc w:val="center"/>
        <w:rPr>
          <w:rFonts w:ascii="Arial" w:hAnsi="Arial" w:cs="Arial"/>
          <w:b/>
          <w:bCs/>
        </w:rPr>
      </w:pPr>
    </w:p>
    <w:p w14:paraId="003E65E4" w14:textId="77777777" w:rsidR="00200857" w:rsidRDefault="00000000">
      <w:pPr>
        <w:pStyle w:val="Standard"/>
        <w:widowControl w:val="0"/>
        <w:numPr>
          <w:ilvl w:val="0"/>
          <w:numId w:val="46"/>
        </w:numPr>
        <w:spacing w:after="195"/>
        <w:jc w:val="both"/>
      </w:pPr>
      <w:r>
        <w:rPr>
          <w:rFonts w:ascii="Arial" w:hAnsi="Arial" w:cs="Arial"/>
        </w:rPr>
        <w:t xml:space="preserve">Zhotovitel se zavazuje provést pro objednatele dílo </w:t>
      </w:r>
      <w:r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</w:rPr>
        <w:t xml:space="preserve">Vodňany CSP Oprava toalety přízemí“ </w:t>
      </w:r>
      <w:r>
        <w:rPr>
          <w:rFonts w:ascii="Arial" w:hAnsi="Arial" w:cs="Arial"/>
        </w:rPr>
        <w:t>dle výrobce oken (dále jen „stavba“) a za dodržení podmínek zadávací dokumentace.</w:t>
      </w:r>
    </w:p>
    <w:p w14:paraId="74D78C74" w14:textId="77777777" w:rsidR="00200857" w:rsidRDefault="00000000">
      <w:pPr>
        <w:pStyle w:val="Standard"/>
        <w:widowControl w:val="0"/>
        <w:numPr>
          <w:ilvl w:val="0"/>
          <w:numId w:val="30"/>
        </w:numPr>
        <w:spacing w:after="195"/>
        <w:jc w:val="both"/>
      </w:pPr>
      <w:r>
        <w:rPr>
          <w:rFonts w:ascii="Arial" w:hAnsi="Arial" w:cs="Arial"/>
        </w:rPr>
        <w:t xml:space="preserve">Zhotovitel prohlašuje, že se plně obeznámil s projekty, důkladně zkontroloval všechny podmínky </w:t>
      </w:r>
      <w:r>
        <w:rPr>
          <w:rFonts w:ascii="Arial" w:hAnsi="Arial" w:cs="Arial"/>
        </w:rPr>
        <w:lastRenderedPageBreak/>
        <w:t>včetně stavební připravenosti a prohlašuje, že neshledal žádné překážky, které by bránily zahájení realizace díla včetně jeho řádného dokončení dle této smlouvy.</w:t>
      </w:r>
    </w:p>
    <w:p w14:paraId="0C3439ED" w14:textId="77777777" w:rsidR="00200857" w:rsidRDefault="00000000">
      <w:pPr>
        <w:pStyle w:val="Standard"/>
        <w:widowControl w:val="0"/>
        <w:spacing w:after="0"/>
        <w:ind w:left="540"/>
        <w:jc w:val="center"/>
      </w:pPr>
      <w:r>
        <w:rPr>
          <w:rFonts w:ascii="Arial" w:hAnsi="Arial" w:cs="Arial"/>
          <w:b/>
          <w:bCs/>
        </w:rPr>
        <w:t>III.</w:t>
      </w:r>
    </w:p>
    <w:p w14:paraId="4A9EFDA8" w14:textId="77777777" w:rsidR="00200857" w:rsidRDefault="00000000">
      <w:pPr>
        <w:pStyle w:val="Standard"/>
        <w:widowControl w:val="0"/>
        <w:spacing w:after="0"/>
        <w:ind w:left="540"/>
        <w:jc w:val="center"/>
      </w:pPr>
      <w:r>
        <w:rPr>
          <w:rFonts w:ascii="Arial" w:hAnsi="Arial" w:cs="Arial"/>
          <w:b/>
          <w:bCs/>
        </w:rPr>
        <w:t>Doba plnění</w:t>
      </w:r>
    </w:p>
    <w:p w14:paraId="5075F796" w14:textId="77777777" w:rsidR="00200857" w:rsidRDefault="00200857">
      <w:pPr>
        <w:pStyle w:val="Standard"/>
        <w:widowControl w:val="0"/>
        <w:spacing w:after="0"/>
        <w:ind w:left="540"/>
        <w:jc w:val="center"/>
        <w:rPr>
          <w:rFonts w:ascii="Arial" w:hAnsi="Arial" w:cs="Arial"/>
          <w:b/>
          <w:bCs/>
        </w:rPr>
      </w:pPr>
    </w:p>
    <w:p w14:paraId="58A8225D" w14:textId="77777777" w:rsidR="00200857" w:rsidRDefault="00000000">
      <w:pPr>
        <w:pStyle w:val="Standard"/>
        <w:widowControl w:val="0"/>
        <w:numPr>
          <w:ilvl w:val="0"/>
          <w:numId w:val="47"/>
        </w:numPr>
        <w:tabs>
          <w:tab w:val="left" w:pos="709"/>
          <w:tab w:val="left" w:pos="3969"/>
        </w:tabs>
        <w:spacing w:after="195"/>
        <w:jc w:val="both"/>
      </w:pPr>
      <w:r>
        <w:rPr>
          <w:rFonts w:ascii="Arial" w:hAnsi="Arial" w:cs="Arial"/>
        </w:rPr>
        <w:t>Termín zahájení díla:</w:t>
      </w:r>
      <w:r>
        <w:rPr>
          <w:rFonts w:ascii="Arial" w:hAnsi="Arial" w:cs="Arial"/>
        </w:rPr>
        <w:tab/>
        <w:t>26.03.2025</w:t>
      </w:r>
    </w:p>
    <w:p w14:paraId="453B20B4" w14:textId="77777777" w:rsidR="00200857" w:rsidRDefault="00000000">
      <w:pPr>
        <w:pStyle w:val="Standard"/>
        <w:widowControl w:val="0"/>
        <w:tabs>
          <w:tab w:val="left" w:pos="1069"/>
          <w:tab w:val="left" w:pos="4329"/>
        </w:tabs>
        <w:spacing w:after="195"/>
        <w:ind w:left="360"/>
        <w:jc w:val="both"/>
      </w:pPr>
      <w:r>
        <w:rPr>
          <w:rFonts w:ascii="Arial" w:hAnsi="Arial" w:cs="Arial"/>
        </w:rPr>
        <w:t>Termín dokončení díla:</w:t>
      </w:r>
      <w:r>
        <w:rPr>
          <w:rFonts w:ascii="Arial" w:hAnsi="Arial" w:cs="Arial"/>
        </w:rPr>
        <w:tab/>
        <w:t>30.04.2025</w:t>
      </w:r>
    </w:p>
    <w:p w14:paraId="086267D8" w14:textId="77777777" w:rsidR="00200857" w:rsidRDefault="00000000">
      <w:pPr>
        <w:pStyle w:val="Standard"/>
        <w:widowControl w:val="0"/>
        <w:numPr>
          <w:ilvl w:val="0"/>
          <w:numId w:val="31"/>
        </w:numPr>
        <w:spacing w:after="195"/>
        <w:jc w:val="both"/>
      </w:pPr>
      <w:r>
        <w:rPr>
          <w:rFonts w:ascii="Arial" w:hAnsi="Arial" w:cs="Arial"/>
        </w:rPr>
        <w:t>Okamžikem splnění pro účely této smlouvy je datum uvedené na předávacím a přejímacím protokolu o předání stavby, vyhotoveném zhotovitelem pro účely předání a převzetí stavby účastníky v místě jejího zhotovení.</w:t>
      </w:r>
    </w:p>
    <w:p w14:paraId="423683C3" w14:textId="77777777" w:rsidR="00200857" w:rsidRDefault="00000000">
      <w:pPr>
        <w:pStyle w:val="Standard"/>
        <w:widowControl w:val="0"/>
        <w:numPr>
          <w:ilvl w:val="0"/>
          <w:numId w:val="31"/>
        </w:numPr>
        <w:spacing w:after="195"/>
        <w:jc w:val="both"/>
      </w:pPr>
      <w:r>
        <w:rPr>
          <w:rFonts w:ascii="Arial" w:hAnsi="Arial" w:cs="Arial"/>
        </w:rPr>
        <w:t>Zhotovitel je povinen práce přerušit na základě rozhodnutí objednatele a dále v případě, že zjistí při provádění stavby skryté překážky znemožňující její provedení dohodnutým způsobem. Tuto skutečnost je zhotovitel povinen oznámit bezodkladně, nejpozději do dvou dnů objednateli a obě strany uzavřou dohodu o změně provedení stavby a podmínkách jejího provedení.</w:t>
      </w:r>
    </w:p>
    <w:p w14:paraId="4069B5D1" w14:textId="77777777" w:rsidR="00200857" w:rsidRDefault="00000000">
      <w:pPr>
        <w:pStyle w:val="Standard"/>
        <w:widowControl w:val="0"/>
        <w:numPr>
          <w:ilvl w:val="0"/>
          <w:numId w:val="31"/>
        </w:numPr>
        <w:spacing w:after="195"/>
        <w:jc w:val="both"/>
      </w:pPr>
      <w:r>
        <w:rPr>
          <w:rFonts w:ascii="Arial" w:hAnsi="Arial" w:cs="Arial"/>
        </w:rPr>
        <w:t>Zhotovitel se zavazuje, že úpravu lhůty plnění bude uplatňovat pouze v případě, že z důvodů výše uvedených nebude technicky možné stavbu dokončit ve lhůtě smluvené. Zhotovitel se zavazuje, že i v těchto případech vyvine maximální úsilí k dodržení původní lhůty pro dokončení stavby.</w:t>
      </w:r>
    </w:p>
    <w:p w14:paraId="3270F4EF" w14:textId="77777777" w:rsidR="00200857" w:rsidRDefault="00000000">
      <w:pPr>
        <w:pStyle w:val="Standard"/>
        <w:widowControl w:val="0"/>
        <w:spacing w:after="0"/>
        <w:ind w:left="540"/>
        <w:jc w:val="center"/>
      </w:pPr>
      <w:r>
        <w:rPr>
          <w:rFonts w:ascii="Arial" w:hAnsi="Arial" w:cs="Arial"/>
          <w:b/>
          <w:bCs/>
        </w:rPr>
        <w:t>IV.</w:t>
      </w:r>
    </w:p>
    <w:p w14:paraId="32713EC8" w14:textId="77777777" w:rsidR="00200857" w:rsidRDefault="00000000">
      <w:pPr>
        <w:pStyle w:val="Standard"/>
        <w:widowControl w:val="0"/>
        <w:spacing w:after="0"/>
        <w:ind w:left="540"/>
        <w:jc w:val="center"/>
      </w:pPr>
      <w:r>
        <w:rPr>
          <w:rFonts w:ascii="Arial" w:hAnsi="Arial" w:cs="Arial"/>
          <w:b/>
          <w:bCs/>
        </w:rPr>
        <w:t>Splatnost, platební místo a cena díla</w:t>
      </w:r>
    </w:p>
    <w:p w14:paraId="3D823CD9" w14:textId="77777777" w:rsidR="00200857" w:rsidRDefault="00200857">
      <w:pPr>
        <w:pStyle w:val="Standard"/>
        <w:widowControl w:val="0"/>
        <w:spacing w:after="0"/>
        <w:ind w:left="540"/>
        <w:jc w:val="center"/>
        <w:rPr>
          <w:rFonts w:ascii="Arial" w:hAnsi="Arial" w:cs="Arial"/>
          <w:b/>
          <w:bCs/>
        </w:rPr>
      </w:pPr>
    </w:p>
    <w:p w14:paraId="48652188" w14:textId="77777777" w:rsidR="00200857" w:rsidRDefault="00000000">
      <w:pPr>
        <w:pStyle w:val="Standard"/>
        <w:widowControl w:val="0"/>
        <w:numPr>
          <w:ilvl w:val="0"/>
          <w:numId w:val="48"/>
        </w:numPr>
        <w:spacing w:after="195"/>
        <w:ind w:left="360"/>
        <w:jc w:val="both"/>
      </w:pPr>
      <w:r>
        <w:rPr>
          <w:rFonts w:ascii="Arial" w:hAnsi="Arial" w:cs="Arial"/>
        </w:rPr>
        <w:t>Plnění podléhá režimu přenesené daňové povinnosti dle § 92 zákona č. 235/2004 Sb., o dani z přidané hodnoty. Výši daně je povinen doplnit a přiznat plátce, pro kterého je plnění uskutečněno.</w:t>
      </w:r>
    </w:p>
    <w:p w14:paraId="6AC429EF" w14:textId="77777777" w:rsidR="00200857" w:rsidRDefault="00000000">
      <w:pPr>
        <w:pStyle w:val="Standard"/>
        <w:widowControl w:val="0"/>
        <w:numPr>
          <w:ilvl w:val="0"/>
          <w:numId w:val="32"/>
        </w:numPr>
        <w:spacing w:after="195"/>
        <w:ind w:left="360"/>
        <w:jc w:val="both"/>
      </w:pPr>
      <w:r>
        <w:rPr>
          <w:rFonts w:ascii="Arial" w:hAnsi="Arial" w:cs="Arial"/>
        </w:rPr>
        <w:t>Účastníci dohodli cenu za zhotovené dílo podle této smlouvy ve výši</w:t>
      </w:r>
    </w:p>
    <w:p w14:paraId="02899344" w14:textId="77777777" w:rsidR="00200857" w:rsidRDefault="00000000">
      <w:pPr>
        <w:pStyle w:val="Standard"/>
        <w:widowControl w:val="0"/>
        <w:spacing w:after="195"/>
        <w:ind w:left="360"/>
        <w:jc w:val="both"/>
      </w:pPr>
      <w:r>
        <w:rPr>
          <w:rFonts w:ascii="Arial" w:hAnsi="Arial" w:cs="Arial"/>
        </w:rPr>
        <w:t>Cena díla bez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132 036,51 Kč</w:t>
      </w:r>
    </w:p>
    <w:p w14:paraId="72E3384B" w14:textId="77777777" w:rsidR="00200857" w:rsidRDefault="00000000">
      <w:pPr>
        <w:pStyle w:val="Standard"/>
        <w:widowControl w:val="0"/>
        <w:spacing w:after="195"/>
        <w:ind w:left="360"/>
        <w:jc w:val="both"/>
      </w:pPr>
      <w:r>
        <w:rPr>
          <w:rFonts w:ascii="Arial" w:hAnsi="Arial" w:cs="Arial"/>
        </w:rPr>
        <w:t>DPH v 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27 727,67 Kč</w:t>
      </w:r>
    </w:p>
    <w:p w14:paraId="11F395FA" w14:textId="77777777" w:rsidR="00200857" w:rsidRDefault="00000000">
      <w:pPr>
        <w:pStyle w:val="Standard"/>
        <w:widowControl w:val="0"/>
        <w:spacing w:after="195"/>
        <w:ind w:left="360"/>
        <w:jc w:val="both"/>
      </w:pPr>
      <w:r>
        <w:rPr>
          <w:rFonts w:ascii="Arial" w:hAnsi="Arial" w:cs="Arial"/>
        </w:rPr>
        <w:t xml:space="preserve">Celková cena díla včetně DPH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159 764,18 Kč</w:t>
      </w:r>
    </w:p>
    <w:p w14:paraId="48CD649F" w14:textId="77777777" w:rsidR="00200857" w:rsidRDefault="00000000">
      <w:pPr>
        <w:pStyle w:val="Standard"/>
        <w:widowControl w:val="0"/>
        <w:spacing w:after="195"/>
        <w:ind w:left="360"/>
        <w:jc w:val="both"/>
      </w:pPr>
      <w:r>
        <w:rPr>
          <w:rFonts w:ascii="Arial" w:hAnsi="Arial" w:cs="Arial"/>
        </w:rPr>
        <w:t>Podkladem pro takto stanovenou cenu je rozpočet.</w:t>
      </w:r>
    </w:p>
    <w:p w14:paraId="0A9A0893" w14:textId="77777777" w:rsidR="00200857" w:rsidRDefault="00000000">
      <w:pPr>
        <w:pStyle w:val="Standard"/>
        <w:widowControl w:val="0"/>
        <w:numPr>
          <w:ilvl w:val="0"/>
          <w:numId w:val="32"/>
        </w:numPr>
        <w:spacing w:after="195"/>
        <w:ind w:left="360"/>
        <w:jc w:val="both"/>
      </w:pPr>
      <w:r>
        <w:rPr>
          <w:rFonts w:ascii="Arial" w:hAnsi="Arial" w:cs="Arial"/>
        </w:rPr>
        <w:t xml:space="preserve">Smluvní strany berou na vědomí, že zaplacením se rozumí připsání dlužné částky na účet zhotovitele.  </w:t>
      </w:r>
    </w:p>
    <w:p w14:paraId="52479697" w14:textId="77777777" w:rsidR="00200857" w:rsidRDefault="00000000">
      <w:pPr>
        <w:pStyle w:val="Standard"/>
        <w:widowControl w:val="0"/>
        <w:numPr>
          <w:ilvl w:val="0"/>
          <w:numId w:val="32"/>
        </w:numPr>
        <w:spacing w:after="195"/>
        <w:ind w:left="360"/>
        <w:jc w:val="both"/>
      </w:pPr>
      <w:r>
        <w:rPr>
          <w:rFonts w:ascii="Arial" w:hAnsi="Arial" w:cs="Arial"/>
        </w:rPr>
        <w:t>Objednatel se zavazuje tuto cenu zaplatit takto:</w:t>
      </w:r>
    </w:p>
    <w:p w14:paraId="1F68F89F" w14:textId="77777777" w:rsidR="00200857" w:rsidRDefault="00000000">
      <w:pPr>
        <w:pStyle w:val="Standard"/>
        <w:widowControl w:val="0"/>
        <w:numPr>
          <w:ilvl w:val="0"/>
          <w:numId w:val="49"/>
        </w:numPr>
        <w:spacing w:after="120"/>
        <w:jc w:val="both"/>
      </w:pPr>
      <w:r>
        <w:rPr>
          <w:rFonts w:ascii="Arial" w:hAnsi="Arial" w:cs="Arial"/>
        </w:rPr>
        <w:t>Objednatel nebude zhotoviteli poskytovat zálohy. Objednatel bude zhotoviteli hradit provedené práce a dodávky podle skutečně provedeného objemu prací a dodávek. Podkladem pro úhradu bude faktura vystavená zhotovitelem na základě soupisu provedených prací a dodávek, potvrzeného pracovníkem pověřeným objednatelem (technický dozor investora, dále jen „TDI“).</w:t>
      </w:r>
    </w:p>
    <w:p w14:paraId="1916B678" w14:textId="77777777" w:rsidR="00200857" w:rsidRDefault="00000000">
      <w:pPr>
        <w:pStyle w:val="Standard"/>
        <w:widowControl w:val="0"/>
        <w:numPr>
          <w:ilvl w:val="0"/>
          <w:numId w:val="33"/>
        </w:numPr>
        <w:spacing w:after="120"/>
        <w:jc w:val="both"/>
      </w:pPr>
      <w:r>
        <w:rPr>
          <w:rFonts w:ascii="Arial" w:hAnsi="Arial" w:cs="Arial"/>
        </w:rPr>
        <w:t>Práce a dodávky, u kterých nedošlo k dohodě o jejich provedení nebo u kterých nedošlo k dohodě o provedeném množství, projednají zhotovitel s objednatelem v samostatném řízení, ze kterého pořídí zápis s uvedením důvodů obou stran. Objednatel požádá o stanovisko nezávislého znalce, které je pro obě strany závazné. Náklady na znalce nesou obě strany napolovic.</w:t>
      </w:r>
    </w:p>
    <w:p w14:paraId="1762D0BE" w14:textId="77777777" w:rsidR="00200857" w:rsidRDefault="00000000">
      <w:pPr>
        <w:pStyle w:val="Standard"/>
        <w:widowControl w:val="0"/>
        <w:numPr>
          <w:ilvl w:val="0"/>
          <w:numId w:val="33"/>
        </w:numPr>
        <w:spacing w:after="120"/>
        <w:jc w:val="both"/>
      </w:pPr>
      <w:r>
        <w:rPr>
          <w:rFonts w:ascii="Arial" w:hAnsi="Arial" w:cs="Arial"/>
        </w:rPr>
        <w:t>Objednatel uhradí zhotoviteli fakturu v celkové výši 100 % ceny díla. Pokud nebudou při předání stavby zjištěny žádné vady a nedostatky,  nebo po jejich odstranění.</w:t>
      </w:r>
    </w:p>
    <w:p w14:paraId="44EED6E0" w14:textId="77777777" w:rsidR="00200857" w:rsidRDefault="00000000">
      <w:pPr>
        <w:pStyle w:val="Standard"/>
        <w:widowControl w:val="0"/>
        <w:numPr>
          <w:ilvl w:val="0"/>
          <w:numId w:val="33"/>
        </w:numPr>
        <w:tabs>
          <w:tab w:val="left" w:pos="0"/>
        </w:tabs>
        <w:spacing w:after="120"/>
        <w:jc w:val="both"/>
      </w:pPr>
      <w:r>
        <w:rPr>
          <w:rFonts w:ascii="Arial" w:hAnsi="Arial" w:cs="Arial"/>
        </w:rPr>
        <w:t>Objednatel je povinen uhradit fakturu zhotovitele nejpozději do 30 dnů ode dne následujícího po dni doručení faktury. Pokud se na díle vyskytnou vícepráce, s jejichž provedením objednatel souhlasí, musí být jejich cena fakturována samostatně s podrobným popisem a položkovým rozpočtem, který musí být odsouhlasen TDI.</w:t>
      </w:r>
    </w:p>
    <w:p w14:paraId="19B61EA7" w14:textId="77777777" w:rsidR="00200857" w:rsidRDefault="00000000">
      <w:pPr>
        <w:pStyle w:val="Standard"/>
        <w:widowControl w:val="0"/>
        <w:tabs>
          <w:tab w:val="left" w:pos="720"/>
        </w:tabs>
        <w:spacing w:after="0"/>
        <w:ind w:left="720"/>
        <w:jc w:val="both"/>
      </w:pPr>
      <w:r>
        <w:rPr>
          <w:rFonts w:ascii="Arial" w:hAnsi="Arial" w:cs="Arial"/>
        </w:rPr>
        <w:t>Faktura za vícepráce musí kromě jiných, výše uvedených náležitostí faktury obsahovat i odkaz na dokument, kterým byly vícepráce sjednány a odsouhlaseny.</w:t>
      </w:r>
    </w:p>
    <w:p w14:paraId="7AC2A6E2" w14:textId="77777777" w:rsidR="00200857" w:rsidRDefault="00200857">
      <w:pPr>
        <w:pStyle w:val="Standard"/>
        <w:widowControl w:val="0"/>
        <w:tabs>
          <w:tab w:val="left" w:pos="1418"/>
        </w:tabs>
        <w:spacing w:after="0"/>
        <w:jc w:val="both"/>
        <w:rPr>
          <w:rFonts w:ascii="Arial" w:hAnsi="Arial" w:cs="Arial"/>
        </w:rPr>
      </w:pPr>
    </w:p>
    <w:p w14:paraId="1889317A" w14:textId="77777777" w:rsidR="00200857" w:rsidRDefault="00000000">
      <w:pPr>
        <w:pStyle w:val="Standard"/>
        <w:widowControl w:val="0"/>
        <w:numPr>
          <w:ilvl w:val="0"/>
          <w:numId w:val="32"/>
        </w:numPr>
        <w:spacing w:after="195"/>
        <w:ind w:left="360"/>
        <w:jc w:val="both"/>
      </w:pPr>
      <w:r>
        <w:rPr>
          <w:rFonts w:ascii="Arial" w:hAnsi="Arial" w:cs="Arial"/>
        </w:rPr>
        <w:t>Veškeré vícepráce musí být předem odsouhlaseny objednatelem a zapsány do stavebního deníku včetně předpokládané ceny, jinak nebudou proplaceny.</w:t>
      </w:r>
    </w:p>
    <w:p w14:paraId="623BD515" w14:textId="77777777" w:rsidR="00200857" w:rsidRDefault="00200857">
      <w:pPr>
        <w:pStyle w:val="Standard"/>
        <w:widowControl w:val="0"/>
        <w:spacing w:after="0"/>
        <w:jc w:val="center"/>
        <w:rPr>
          <w:rFonts w:ascii="Arial" w:hAnsi="Arial" w:cs="Arial"/>
          <w:b/>
          <w:bCs/>
        </w:rPr>
      </w:pPr>
    </w:p>
    <w:p w14:paraId="2C6A7693" w14:textId="77777777" w:rsidR="00200857" w:rsidRDefault="00000000">
      <w:pPr>
        <w:pStyle w:val="Standard"/>
        <w:widowControl w:val="0"/>
        <w:spacing w:after="0"/>
        <w:jc w:val="center"/>
      </w:pPr>
      <w:r>
        <w:rPr>
          <w:rFonts w:ascii="Arial" w:hAnsi="Arial" w:cs="Arial"/>
          <w:b/>
          <w:bCs/>
        </w:rPr>
        <w:t>V.</w:t>
      </w:r>
    </w:p>
    <w:p w14:paraId="0B53A71E" w14:textId="77777777" w:rsidR="00200857" w:rsidRDefault="00000000">
      <w:pPr>
        <w:pStyle w:val="Standard"/>
        <w:widowControl w:val="0"/>
        <w:spacing w:after="0"/>
        <w:jc w:val="center"/>
      </w:pPr>
      <w:r>
        <w:rPr>
          <w:rFonts w:ascii="Arial" w:hAnsi="Arial" w:cs="Arial"/>
          <w:b/>
          <w:bCs/>
        </w:rPr>
        <w:t>Povinnosti zhotovitele</w:t>
      </w:r>
    </w:p>
    <w:p w14:paraId="233EE8D7" w14:textId="77777777" w:rsidR="00200857" w:rsidRDefault="00200857">
      <w:pPr>
        <w:pStyle w:val="Standard"/>
        <w:widowControl w:val="0"/>
        <w:spacing w:after="0"/>
        <w:jc w:val="center"/>
        <w:rPr>
          <w:rFonts w:ascii="Arial" w:hAnsi="Arial" w:cs="Arial"/>
          <w:b/>
          <w:bCs/>
        </w:rPr>
      </w:pPr>
    </w:p>
    <w:p w14:paraId="3F7749C3" w14:textId="77777777" w:rsidR="00200857" w:rsidRDefault="00000000">
      <w:pPr>
        <w:pStyle w:val="Standard"/>
        <w:widowControl w:val="0"/>
        <w:numPr>
          <w:ilvl w:val="0"/>
          <w:numId w:val="50"/>
        </w:numPr>
        <w:spacing w:after="195"/>
        <w:jc w:val="both"/>
      </w:pPr>
      <w:r>
        <w:rPr>
          <w:rFonts w:ascii="Arial" w:hAnsi="Arial" w:cs="Arial"/>
        </w:rPr>
        <w:t>Zhotovitel se zavazuje provést stavbu včas a předat ji bez vad a nedodělků.</w:t>
      </w:r>
    </w:p>
    <w:p w14:paraId="5E558685" w14:textId="77777777" w:rsidR="00200857" w:rsidRDefault="00000000">
      <w:pPr>
        <w:pStyle w:val="Standard"/>
        <w:widowControl w:val="0"/>
        <w:numPr>
          <w:ilvl w:val="0"/>
          <w:numId w:val="37"/>
        </w:numPr>
        <w:spacing w:after="195"/>
        <w:jc w:val="both"/>
      </w:pPr>
      <w:r>
        <w:rPr>
          <w:rFonts w:ascii="Arial" w:hAnsi="Arial" w:cs="Arial"/>
        </w:rPr>
        <w:t>Zhotovitel se zavazuje udržovat na staveništi pořádek, odstraňovat odpady v souladu se zákonem a dodržovat veškeré bezpečnostní a požární předpisy. Zhotovitel odpovídá za škody vzniklé na stavbě za podmínek stanovených zákonem.</w:t>
      </w:r>
    </w:p>
    <w:p w14:paraId="12167D80" w14:textId="77777777" w:rsidR="00200857" w:rsidRDefault="00000000">
      <w:pPr>
        <w:pStyle w:val="Standard"/>
        <w:widowControl w:val="0"/>
        <w:numPr>
          <w:ilvl w:val="0"/>
          <w:numId w:val="37"/>
        </w:numPr>
        <w:spacing w:after="195"/>
        <w:jc w:val="both"/>
      </w:pPr>
      <w:r>
        <w:rPr>
          <w:rFonts w:ascii="Arial" w:hAnsi="Arial" w:cs="Arial"/>
        </w:rPr>
        <w:t>Zhotovitel nese odpovědnost za své pracovníky, za případné poškození, zničení a nahodilou zkázu veškerých materiálů (včetně již zabudovaných), mechanismů, zařízení a pomůcek zhotovitele i předmětu smlouvy až do okamžiku převzetí díla objednatelem.</w:t>
      </w:r>
    </w:p>
    <w:p w14:paraId="03D96188" w14:textId="77777777" w:rsidR="00200857" w:rsidRDefault="00000000">
      <w:pPr>
        <w:pStyle w:val="Standard"/>
        <w:widowControl w:val="0"/>
        <w:numPr>
          <w:ilvl w:val="0"/>
          <w:numId w:val="37"/>
        </w:numPr>
        <w:spacing w:after="195"/>
        <w:jc w:val="both"/>
      </w:pPr>
      <w:r>
        <w:rPr>
          <w:rFonts w:ascii="Arial" w:hAnsi="Arial" w:cs="Arial"/>
        </w:rPr>
        <w:t>Zhotovitel musí dodržovat na pracovištích bezpečnostní, hygienické, protipožární a ekologické předpisy a další ustanovení dohodnutá s objednatelem.</w:t>
      </w:r>
    </w:p>
    <w:p w14:paraId="457F6391" w14:textId="77777777" w:rsidR="00200857" w:rsidRDefault="00000000">
      <w:pPr>
        <w:pStyle w:val="Standard"/>
        <w:widowControl w:val="0"/>
        <w:numPr>
          <w:ilvl w:val="0"/>
          <w:numId w:val="37"/>
        </w:numPr>
        <w:spacing w:after="195"/>
        <w:jc w:val="both"/>
      </w:pPr>
      <w:r>
        <w:rPr>
          <w:rFonts w:ascii="Arial" w:hAnsi="Arial" w:cs="Arial"/>
        </w:rPr>
        <w:t>Zhotovitel si zajistí i veškerá povolení ke zvláštnímu užívání veřejného prostranství, bude-li to plnění zakázky vyžadovat.</w:t>
      </w:r>
    </w:p>
    <w:p w14:paraId="431B7E41" w14:textId="77777777" w:rsidR="00200857" w:rsidRDefault="00000000">
      <w:pPr>
        <w:pStyle w:val="Standard"/>
        <w:widowControl w:val="0"/>
        <w:numPr>
          <w:ilvl w:val="0"/>
          <w:numId w:val="37"/>
        </w:numPr>
        <w:spacing w:after="195"/>
        <w:jc w:val="both"/>
      </w:pPr>
      <w:r>
        <w:rPr>
          <w:rFonts w:ascii="Arial" w:hAnsi="Arial" w:cs="Arial"/>
        </w:rPr>
        <w:t>Zhotovitel se zavazuje vést stavební deník a provádět každodenní záznamy do stavebního deníku. Do deníku může provádět zápisy kromě stavbyvedoucího a jeho zástupce také objednatel, TDI, zástupce autora projektu a zmocnění zástupci objednatele.</w:t>
      </w:r>
    </w:p>
    <w:p w14:paraId="10C74F85" w14:textId="77777777" w:rsidR="00200857" w:rsidRDefault="00000000">
      <w:pPr>
        <w:pStyle w:val="Standard"/>
        <w:widowControl w:val="0"/>
        <w:numPr>
          <w:ilvl w:val="0"/>
          <w:numId w:val="37"/>
        </w:numPr>
        <w:spacing w:after="195"/>
        <w:jc w:val="both"/>
      </w:pPr>
      <w:r>
        <w:rPr>
          <w:rFonts w:ascii="Arial" w:hAnsi="Arial" w:cs="Arial"/>
        </w:rPr>
        <w:t>Zápisy ve stavebním deníku se nepovažují za změnu smlouvy, ale slouží jako podklad pro vypracování příslušných dodatků a změn smlouvy.</w:t>
      </w:r>
    </w:p>
    <w:p w14:paraId="494254DE" w14:textId="77777777" w:rsidR="00200857" w:rsidRDefault="00000000">
      <w:pPr>
        <w:pStyle w:val="Standard"/>
        <w:widowControl w:val="0"/>
        <w:numPr>
          <w:ilvl w:val="0"/>
          <w:numId w:val="37"/>
        </w:numPr>
        <w:spacing w:after="195"/>
        <w:jc w:val="both"/>
      </w:pPr>
      <w:r>
        <w:rPr>
          <w:rFonts w:ascii="Arial" w:hAnsi="Arial" w:cs="Arial"/>
        </w:rPr>
        <w:t>První kopii stavebního deníku obdrží osoba vykonávající funkci TDI, druhou kopii obdrží zhotovitel a originál obdrží objednatel.</w:t>
      </w:r>
    </w:p>
    <w:p w14:paraId="10BEA14B" w14:textId="77777777" w:rsidR="00200857" w:rsidRDefault="00000000">
      <w:pPr>
        <w:pStyle w:val="Standard"/>
        <w:widowControl w:val="0"/>
        <w:numPr>
          <w:ilvl w:val="0"/>
          <w:numId w:val="37"/>
        </w:numPr>
        <w:spacing w:after="195"/>
        <w:jc w:val="both"/>
      </w:pPr>
      <w:r>
        <w:rPr>
          <w:rFonts w:ascii="Arial" w:hAnsi="Arial" w:cs="Arial"/>
        </w:rPr>
        <w:t>Zhotovitel se zavazuje oznámit objednateli minimálně tři pracovní dny předem provedení důležitých stavebních činností, aby objednatel mohl na místě zkontrolovat provedení stavebních prací, zejména těch, u kterých bude v důsledku postupu stavby jejich kontrola později nemožná (např. při betonářských pracích, zakrytí některé části stavby jinou částí stavby apod.).</w:t>
      </w:r>
    </w:p>
    <w:p w14:paraId="7C3E6926" w14:textId="77777777" w:rsidR="00200857" w:rsidRDefault="00000000">
      <w:pPr>
        <w:pStyle w:val="Standard"/>
        <w:widowControl w:val="0"/>
        <w:numPr>
          <w:ilvl w:val="0"/>
          <w:numId w:val="37"/>
        </w:numPr>
        <w:spacing w:after="195"/>
        <w:jc w:val="both"/>
      </w:pPr>
      <w:r>
        <w:rPr>
          <w:rFonts w:ascii="Arial" w:hAnsi="Arial" w:cs="Arial"/>
        </w:rPr>
        <w:t>Zhotovitel se zavazuje zúčastnit se kontrol průběhu prací prováděných objednatelem.</w:t>
      </w:r>
    </w:p>
    <w:p w14:paraId="0154CBC6" w14:textId="77777777" w:rsidR="00200857" w:rsidRDefault="00000000">
      <w:pPr>
        <w:pStyle w:val="Standard"/>
        <w:widowControl w:val="0"/>
        <w:numPr>
          <w:ilvl w:val="0"/>
          <w:numId w:val="37"/>
        </w:numPr>
        <w:spacing w:after="195"/>
        <w:jc w:val="both"/>
      </w:pPr>
      <w:r>
        <w:rPr>
          <w:rFonts w:ascii="Arial" w:hAnsi="Arial" w:cs="Arial"/>
        </w:rPr>
        <w:t>Zhotovitel se zavazuje provést veškeré příslušné zkoušky a revize, vyhotovit dokumentaci skutečného provedení stavby a dodat veškeré atesty a prohlášení o shodě.</w:t>
      </w:r>
    </w:p>
    <w:p w14:paraId="2D1A0CE0" w14:textId="77777777" w:rsidR="00200857" w:rsidRDefault="00000000">
      <w:pPr>
        <w:pStyle w:val="Standard"/>
        <w:widowControl w:val="0"/>
        <w:numPr>
          <w:ilvl w:val="0"/>
          <w:numId w:val="37"/>
        </w:numPr>
        <w:spacing w:after="195"/>
        <w:jc w:val="both"/>
      </w:pPr>
      <w:r>
        <w:rPr>
          <w:rFonts w:ascii="Arial" w:hAnsi="Arial" w:cs="Arial"/>
        </w:rPr>
        <w:t>Zhotovitel se zavazuje vyklidit staveniště nejpozději do 14 dnů ode dne předání a převzetí stavby.</w:t>
      </w:r>
    </w:p>
    <w:p w14:paraId="5B6CABB7" w14:textId="77777777" w:rsidR="00200857" w:rsidRDefault="00000000">
      <w:pPr>
        <w:pStyle w:val="Standard"/>
        <w:widowControl w:val="0"/>
        <w:numPr>
          <w:ilvl w:val="0"/>
          <w:numId w:val="37"/>
        </w:numPr>
        <w:spacing w:after="195"/>
        <w:jc w:val="both"/>
      </w:pPr>
      <w:r>
        <w:rPr>
          <w:rFonts w:ascii="Arial" w:hAnsi="Arial" w:cs="Arial"/>
        </w:rPr>
        <w:t>Zhotovitel zajistí na své náklady podružné měření spotřeby elektrické energie a vody, následně uhradí vzniklé náklady.</w:t>
      </w:r>
    </w:p>
    <w:p w14:paraId="7304759D" w14:textId="77777777" w:rsidR="00200857" w:rsidRDefault="00000000">
      <w:pPr>
        <w:pStyle w:val="Standard"/>
        <w:widowControl w:val="0"/>
        <w:numPr>
          <w:ilvl w:val="0"/>
          <w:numId w:val="37"/>
        </w:numPr>
        <w:spacing w:after="195"/>
        <w:jc w:val="both"/>
      </w:pPr>
      <w:r>
        <w:rPr>
          <w:rFonts w:ascii="Arial" w:hAnsi="Arial" w:cs="Arial"/>
        </w:rPr>
        <w:t>Zhotovitel je povinen umožnit TDI kontrolovat provádění díla v plném rozsahu a umožnit vstup na staveniště a na všechna pracoviště zhotovitele, kde se vyrábí výrobky pro stavbu, a do skladů zhotovitele, kde se materiály a výrobky pro stavbu skladují.</w:t>
      </w:r>
    </w:p>
    <w:p w14:paraId="0D210060" w14:textId="77777777" w:rsidR="00200857" w:rsidRDefault="00000000">
      <w:pPr>
        <w:pStyle w:val="Standard"/>
        <w:widowControl w:val="0"/>
        <w:numPr>
          <w:ilvl w:val="0"/>
          <w:numId w:val="37"/>
        </w:numPr>
        <w:spacing w:after="195"/>
        <w:jc w:val="both"/>
      </w:pPr>
      <w:r>
        <w:rPr>
          <w:rFonts w:ascii="Arial" w:hAnsi="Arial" w:cs="Arial"/>
        </w:rPr>
        <w:t>Veškeré odborné práce musí vykonávat pracovníci zhotovitele nebo jeho subdodavatelů mající příslušnou kvalifikaci. Doklad o kvalifikaci pracovníků je zhotovitel na požádání objednatele povinen doložit.</w:t>
      </w:r>
    </w:p>
    <w:p w14:paraId="46180B90" w14:textId="77777777" w:rsidR="00200857" w:rsidRDefault="00000000">
      <w:pPr>
        <w:pStyle w:val="Standard"/>
        <w:widowControl w:val="0"/>
        <w:numPr>
          <w:ilvl w:val="0"/>
          <w:numId w:val="37"/>
        </w:numPr>
        <w:spacing w:after="195"/>
        <w:jc w:val="both"/>
      </w:pPr>
      <w:r>
        <w:rPr>
          <w:rFonts w:ascii="Arial" w:hAnsi="Arial" w:cs="Arial"/>
        </w:rPr>
        <w:t>Zhotovitel je po celou dobu realizace předmětu díla této smlouvy vázán svou nabídkou, kterou předložil .</w:t>
      </w:r>
    </w:p>
    <w:p w14:paraId="23805EFE" w14:textId="77777777" w:rsidR="00200857" w:rsidRDefault="00000000">
      <w:pPr>
        <w:pStyle w:val="Standard"/>
        <w:widowControl w:val="0"/>
        <w:spacing w:after="0"/>
        <w:jc w:val="center"/>
      </w:pPr>
      <w:r>
        <w:rPr>
          <w:rFonts w:ascii="Arial" w:hAnsi="Arial" w:cs="Arial"/>
          <w:b/>
          <w:bCs/>
        </w:rPr>
        <w:t>VI.</w:t>
      </w:r>
    </w:p>
    <w:p w14:paraId="0EC8FB49" w14:textId="77777777" w:rsidR="00200857" w:rsidRDefault="00000000">
      <w:pPr>
        <w:pStyle w:val="Standard"/>
        <w:widowControl w:val="0"/>
        <w:spacing w:after="0"/>
        <w:jc w:val="center"/>
      </w:pPr>
      <w:r>
        <w:rPr>
          <w:rFonts w:ascii="Arial" w:hAnsi="Arial" w:cs="Arial"/>
          <w:b/>
          <w:bCs/>
        </w:rPr>
        <w:t>Povinnosti objednatele</w:t>
      </w:r>
    </w:p>
    <w:p w14:paraId="4F5CDE29" w14:textId="77777777" w:rsidR="00200857" w:rsidRDefault="00200857">
      <w:pPr>
        <w:pStyle w:val="Standard"/>
        <w:widowControl w:val="0"/>
        <w:spacing w:after="0"/>
        <w:jc w:val="center"/>
        <w:rPr>
          <w:rFonts w:ascii="Arial" w:hAnsi="Arial" w:cs="Arial"/>
          <w:b/>
          <w:bCs/>
        </w:rPr>
      </w:pPr>
    </w:p>
    <w:p w14:paraId="38C39F0A" w14:textId="77777777" w:rsidR="00200857" w:rsidRDefault="00000000">
      <w:pPr>
        <w:pStyle w:val="Standard"/>
        <w:widowControl w:val="0"/>
        <w:numPr>
          <w:ilvl w:val="0"/>
          <w:numId w:val="51"/>
        </w:numPr>
        <w:spacing w:after="195"/>
        <w:jc w:val="both"/>
      </w:pPr>
      <w:r>
        <w:rPr>
          <w:rFonts w:ascii="Arial" w:hAnsi="Arial" w:cs="Arial"/>
        </w:rPr>
        <w:t>Objednatel se zavazuje zajistit veškerá rozhodnutí a povolení příslušných úřadů, předat zhotoviteli kopii stavebního povolení, stavební dokumentaci na stavbu, kterou bude zhotovitel provádět, a kopii štítku „Stavba povolena</w:t>
      </w:r>
      <w:r>
        <w:rPr>
          <w:rFonts w:ascii="Arial" w:hAnsi="Arial" w:cs="Arial"/>
          <w:b/>
          <w:bCs/>
        </w:rPr>
        <w:t>“,</w:t>
      </w:r>
      <w:r>
        <w:rPr>
          <w:rFonts w:ascii="Arial" w:hAnsi="Arial" w:cs="Arial"/>
        </w:rPr>
        <w:t xml:space="preserve"> který zhotovitel umístí na viditelném místě na stavbě. V případě, že objednatel v průběhu stavby nezajistí potřebná povolení, zhotovitel přeruší stavbu do dodání potřebných povolení. Náklady spojené s přerušením stavby hradí objednatel.</w:t>
      </w:r>
    </w:p>
    <w:p w14:paraId="43B91BCC" w14:textId="77777777" w:rsidR="00200857" w:rsidRDefault="00000000">
      <w:pPr>
        <w:pStyle w:val="Standard"/>
        <w:widowControl w:val="0"/>
        <w:numPr>
          <w:ilvl w:val="0"/>
          <w:numId w:val="38"/>
        </w:numPr>
        <w:spacing w:after="195"/>
        <w:jc w:val="both"/>
      </w:pPr>
      <w:r>
        <w:rPr>
          <w:rFonts w:ascii="Arial" w:hAnsi="Arial" w:cs="Arial"/>
        </w:rPr>
        <w:t>Objednatel se zavazuje předat staveniště zhotoviteli nejpozději do jednoho kalendářního týdne od podpisu této smlouvy.</w:t>
      </w:r>
    </w:p>
    <w:p w14:paraId="2F6C40CB" w14:textId="77777777" w:rsidR="00200857" w:rsidRDefault="00000000">
      <w:pPr>
        <w:pStyle w:val="Standard"/>
        <w:widowControl w:val="0"/>
        <w:numPr>
          <w:ilvl w:val="0"/>
          <w:numId w:val="38"/>
        </w:numPr>
        <w:spacing w:after="195"/>
        <w:jc w:val="both"/>
      </w:pPr>
      <w:r>
        <w:rPr>
          <w:rFonts w:ascii="Arial" w:hAnsi="Arial" w:cs="Arial"/>
        </w:rPr>
        <w:t>Objednatel se zavazuje platit vystavené a jím odsouhlasené daňové doklady v termínech splatnosti dle této smlouvy.</w:t>
      </w:r>
    </w:p>
    <w:p w14:paraId="66FE83DC" w14:textId="77777777" w:rsidR="00200857" w:rsidRDefault="00000000">
      <w:pPr>
        <w:pStyle w:val="Standard"/>
        <w:widowControl w:val="0"/>
        <w:numPr>
          <w:ilvl w:val="0"/>
          <w:numId w:val="38"/>
        </w:numPr>
        <w:spacing w:after="195"/>
        <w:jc w:val="both"/>
      </w:pPr>
      <w:r>
        <w:rPr>
          <w:rFonts w:ascii="Arial" w:hAnsi="Arial" w:cs="Arial"/>
        </w:rPr>
        <w:t>Objednatel oznámí zhotoviteli jméno osoby jím pověřené prováděním TDI.</w:t>
      </w:r>
    </w:p>
    <w:p w14:paraId="4D158023" w14:textId="77777777" w:rsidR="00200857" w:rsidRDefault="00000000">
      <w:pPr>
        <w:pStyle w:val="Standard"/>
        <w:widowControl w:val="0"/>
        <w:numPr>
          <w:ilvl w:val="0"/>
          <w:numId w:val="38"/>
        </w:numPr>
        <w:spacing w:after="195"/>
        <w:jc w:val="both"/>
      </w:pPr>
      <w:r>
        <w:rPr>
          <w:rFonts w:ascii="Arial" w:hAnsi="Arial" w:cs="Arial"/>
        </w:rPr>
        <w:t>Objednatel se zavazuje průběžně sledovat obsah stavebního deníku a k provedeným zápisům dle potřeby připojovat své stanovisko.</w:t>
      </w:r>
    </w:p>
    <w:p w14:paraId="4CE1AA29" w14:textId="77777777" w:rsidR="00200857" w:rsidRDefault="00200857">
      <w:pPr>
        <w:pStyle w:val="Standard"/>
        <w:widowControl w:val="0"/>
        <w:spacing w:after="0"/>
        <w:jc w:val="center"/>
        <w:rPr>
          <w:rFonts w:ascii="Arial" w:hAnsi="Arial" w:cs="Arial"/>
          <w:b/>
          <w:bCs/>
        </w:rPr>
      </w:pPr>
    </w:p>
    <w:p w14:paraId="0849D2DF" w14:textId="77777777" w:rsidR="00200857" w:rsidRDefault="00000000">
      <w:pPr>
        <w:pStyle w:val="Standard"/>
        <w:widowControl w:val="0"/>
        <w:spacing w:after="0"/>
        <w:jc w:val="center"/>
      </w:pPr>
      <w:r>
        <w:rPr>
          <w:rFonts w:ascii="Arial" w:hAnsi="Arial" w:cs="Arial"/>
          <w:b/>
          <w:bCs/>
        </w:rPr>
        <w:t>VII.</w:t>
      </w:r>
    </w:p>
    <w:p w14:paraId="132B5EAD" w14:textId="77777777" w:rsidR="00200857" w:rsidRDefault="00000000">
      <w:pPr>
        <w:pStyle w:val="Standard"/>
        <w:widowControl w:val="0"/>
        <w:spacing w:after="0"/>
        <w:ind w:left="360"/>
        <w:jc w:val="center"/>
      </w:pPr>
      <w:r>
        <w:rPr>
          <w:rFonts w:ascii="Arial" w:hAnsi="Arial" w:cs="Arial"/>
          <w:b/>
          <w:bCs/>
        </w:rPr>
        <w:t>Vlastnictví k podkladům, které objednatel předal zhotoviteli</w:t>
      </w:r>
    </w:p>
    <w:p w14:paraId="01DBC607" w14:textId="77777777" w:rsidR="00200857" w:rsidRDefault="00200857">
      <w:pPr>
        <w:pStyle w:val="Standard"/>
        <w:widowControl w:val="0"/>
        <w:spacing w:after="0"/>
        <w:ind w:left="360"/>
        <w:jc w:val="center"/>
        <w:rPr>
          <w:rFonts w:ascii="Arial" w:hAnsi="Arial" w:cs="Arial"/>
          <w:b/>
          <w:bCs/>
        </w:rPr>
      </w:pPr>
    </w:p>
    <w:p w14:paraId="6748B057" w14:textId="77777777" w:rsidR="00200857" w:rsidRDefault="00000000">
      <w:pPr>
        <w:pStyle w:val="Standard"/>
        <w:widowControl w:val="0"/>
        <w:spacing w:after="195"/>
        <w:jc w:val="both"/>
      </w:pPr>
      <w:r>
        <w:rPr>
          <w:rFonts w:ascii="Arial" w:hAnsi="Arial" w:cs="Arial"/>
        </w:rPr>
        <w:t>Všechny podklady, které objednatel předal nebo předá zhotoviteli, po provedení stavby zůstávají ve vlastnictví objednatele a zhotovitel je musí vrátit objednateli včetně všech zhotovených kopií. Podklady nesmí zhotovitel použít k jiným účelům, než je provedení stavby dle této smlouvy.</w:t>
      </w:r>
    </w:p>
    <w:p w14:paraId="6AA1E37B" w14:textId="77777777" w:rsidR="00200857" w:rsidRDefault="00200857">
      <w:pPr>
        <w:pStyle w:val="Standard"/>
        <w:widowControl w:val="0"/>
        <w:spacing w:after="0"/>
        <w:jc w:val="center"/>
        <w:rPr>
          <w:rFonts w:ascii="Arial" w:hAnsi="Arial" w:cs="Arial"/>
          <w:b/>
          <w:bCs/>
        </w:rPr>
      </w:pPr>
    </w:p>
    <w:p w14:paraId="5FA0C969" w14:textId="77777777" w:rsidR="00200857" w:rsidRDefault="00200857">
      <w:pPr>
        <w:pStyle w:val="Standard"/>
        <w:widowControl w:val="0"/>
        <w:spacing w:after="0"/>
        <w:jc w:val="center"/>
        <w:rPr>
          <w:rFonts w:ascii="Arial" w:hAnsi="Arial" w:cs="Arial"/>
          <w:b/>
          <w:bCs/>
        </w:rPr>
      </w:pPr>
    </w:p>
    <w:p w14:paraId="365BB848" w14:textId="77777777" w:rsidR="00200857" w:rsidRDefault="00000000">
      <w:pPr>
        <w:pStyle w:val="Standard"/>
        <w:widowControl w:val="0"/>
        <w:spacing w:after="0"/>
        <w:jc w:val="center"/>
      </w:pPr>
      <w:r>
        <w:rPr>
          <w:rFonts w:ascii="Arial" w:hAnsi="Arial" w:cs="Arial"/>
          <w:b/>
          <w:bCs/>
        </w:rPr>
        <w:t>VIII.</w:t>
      </w:r>
    </w:p>
    <w:p w14:paraId="77B974A6" w14:textId="77777777" w:rsidR="00200857" w:rsidRDefault="00000000">
      <w:pPr>
        <w:pStyle w:val="Standard"/>
        <w:widowControl w:val="0"/>
        <w:spacing w:after="0"/>
        <w:jc w:val="center"/>
      </w:pPr>
      <w:r>
        <w:rPr>
          <w:rFonts w:ascii="Arial" w:hAnsi="Arial" w:cs="Arial"/>
          <w:b/>
          <w:bCs/>
        </w:rPr>
        <w:t>Důvěrné informace</w:t>
      </w:r>
    </w:p>
    <w:p w14:paraId="20BD03FC" w14:textId="77777777" w:rsidR="00200857" w:rsidRDefault="00200857">
      <w:pPr>
        <w:pStyle w:val="Standard"/>
        <w:widowControl w:val="0"/>
        <w:spacing w:after="0"/>
        <w:ind w:left="360"/>
        <w:jc w:val="center"/>
        <w:rPr>
          <w:rFonts w:ascii="Arial" w:hAnsi="Arial" w:cs="Arial"/>
          <w:b/>
          <w:bCs/>
        </w:rPr>
      </w:pPr>
    </w:p>
    <w:p w14:paraId="0E4EA1CF" w14:textId="77777777" w:rsidR="00200857" w:rsidRDefault="00000000">
      <w:pPr>
        <w:pStyle w:val="Standard"/>
        <w:widowControl w:val="0"/>
        <w:spacing w:after="195"/>
        <w:jc w:val="both"/>
      </w:pPr>
      <w:r>
        <w:rPr>
          <w:rFonts w:ascii="Arial" w:hAnsi="Arial" w:cs="Arial"/>
        </w:rPr>
        <w:t>Veškeré vzájemně poskytované výkresy a další informace písemné i ústní, které souvisejí s provedením nebo účelem díla a které nejsou všeobecně známy, jsou důvěrné ve smyslu zákona č. 89/2012 Sb., občanský zákoník. Toto neplatí o používání projektové dokumentace a jejím poskytování třetím osobám v rámci zhotovení díla v souladu s platnými předpisy a zvyklostmi.</w:t>
      </w:r>
    </w:p>
    <w:p w14:paraId="79A22BB5" w14:textId="77777777" w:rsidR="00200857" w:rsidRDefault="00000000">
      <w:pPr>
        <w:pStyle w:val="Standard"/>
        <w:widowControl w:val="0"/>
        <w:spacing w:after="0"/>
        <w:jc w:val="center"/>
      </w:pPr>
      <w:r>
        <w:rPr>
          <w:rFonts w:ascii="Arial" w:hAnsi="Arial" w:cs="Arial"/>
          <w:b/>
          <w:bCs/>
        </w:rPr>
        <w:t>IX.</w:t>
      </w:r>
    </w:p>
    <w:p w14:paraId="5D73B0B8" w14:textId="77777777" w:rsidR="00200857" w:rsidRDefault="00000000">
      <w:pPr>
        <w:pStyle w:val="Standard"/>
        <w:widowControl w:val="0"/>
        <w:spacing w:after="0"/>
        <w:jc w:val="center"/>
      </w:pPr>
      <w:r>
        <w:rPr>
          <w:rFonts w:ascii="Arial" w:hAnsi="Arial" w:cs="Arial"/>
          <w:b/>
          <w:bCs/>
        </w:rPr>
        <w:t>Vyšší moc</w:t>
      </w:r>
    </w:p>
    <w:p w14:paraId="3A4F6753" w14:textId="77777777" w:rsidR="00200857" w:rsidRDefault="00200857">
      <w:pPr>
        <w:pStyle w:val="Standard"/>
        <w:widowControl w:val="0"/>
        <w:spacing w:after="0"/>
        <w:jc w:val="center"/>
        <w:rPr>
          <w:rFonts w:ascii="Arial" w:hAnsi="Arial" w:cs="Arial"/>
          <w:b/>
          <w:bCs/>
        </w:rPr>
      </w:pPr>
    </w:p>
    <w:p w14:paraId="133BA4E3" w14:textId="77777777" w:rsidR="00200857" w:rsidRDefault="00000000">
      <w:pPr>
        <w:pStyle w:val="Standard"/>
        <w:widowControl w:val="0"/>
        <w:spacing w:after="195"/>
        <w:jc w:val="both"/>
      </w:pPr>
      <w:r>
        <w:rPr>
          <w:rFonts w:ascii="Arial" w:hAnsi="Arial" w:cs="Arial"/>
        </w:rPr>
        <w:t>Smluvní strany se osvobozují od odpovědnosti za částečné nebo úplné neplnění smluvních závazků, jestliže se tak stalo v důsledku vyšší moci. Za vyšší moc se pokládají okolnosti, které vznikly po uzavření této smlouvy v důsledku nepředvídatelných a neodvratitelných událostí mimořádné a neodvratitelné povahy a mají bezprostřední vliv na plnění díla.</w:t>
      </w:r>
    </w:p>
    <w:p w14:paraId="723141BF" w14:textId="77777777" w:rsidR="00200857" w:rsidRDefault="00200857">
      <w:pPr>
        <w:pStyle w:val="Standard"/>
        <w:widowControl w:val="0"/>
        <w:spacing w:after="0"/>
        <w:jc w:val="center"/>
        <w:rPr>
          <w:rFonts w:ascii="Arial" w:hAnsi="Arial" w:cs="Arial"/>
          <w:b/>
          <w:bCs/>
        </w:rPr>
      </w:pPr>
    </w:p>
    <w:p w14:paraId="66B43FCF" w14:textId="77777777" w:rsidR="00200857" w:rsidRDefault="00000000">
      <w:pPr>
        <w:pStyle w:val="Standard"/>
        <w:widowControl w:val="0"/>
        <w:spacing w:after="0"/>
        <w:jc w:val="center"/>
      </w:pPr>
      <w:r>
        <w:rPr>
          <w:rFonts w:ascii="Arial" w:hAnsi="Arial" w:cs="Arial"/>
          <w:b/>
          <w:bCs/>
        </w:rPr>
        <w:t>X.</w:t>
      </w:r>
    </w:p>
    <w:p w14:paraId="2C00D91E" w14:textId="77777777" w:rsidR="00200857" w:rsidRDefault="00000000">
      <w:pPr>
        <w:pStyle w:val="Standard"/>
        <w:widowControl w:val="0"/>
        <w:spacing w:after="0"/>
        <w:jc w:val="center"/>
      </w:pPr>
      <w:r>
        <w:rPr>
          <w:rFonts w:ascii="Arial" w:hAnsi="Arial" w:cs="Arial"/>
          <w:b/>
          <w:bCs/>
        </w:rPr>
        <w:t>Sankce</w:t>
      </w:r>
    </w:p>
    <w:p w14:paraId="37962379" w14:textId="77777777" w:rsidR="00200857" w:rsidRDefault="00200857">
      <w:pPr>
        <w:pStyle w:val="Standard"/>
        <w:widowControl w:val="0"/>
        <w:spacing w:after="0"/>
        <w:jc w:val="center"/>
        <w:rPr>
          <w:rFonts w:ascii="Arial" w:hAnsi="Arial" w:cs="Arial"/>
          <w:b/>
          <w:bCs/>
        </w:rPr>
      </w:pPr>
    </w:p>
    <w:p w14:paraId="15DBAF0D" w14:textId="77777777" w:rsidR="00200857" w:rsidRDefault="00000000">
      <w:pPr>
        <w:pStyle w:val="Standard"/>
        <w:widowControl w:val="0"/>
        <w:numPr>
          <w:ilvl w:val="0"/>
          <w:numId w:val="52"/>
        </w:numPr>
        <w:spacing w:after="195"/>
        <w:jc w:val="both"/>
      </w:pPr>
      <w:r>
        <w:rPr>
          <w:rFonts w:ascii="Arial" w:hAnsi="Arial" w:cs="Arial"/>
        </w:rPr>
        <w:t>Objednatel se zavazuje, že v případě prodlení s úhradou dílčího nebo konečného daňového dokladu uhradí zhotoviteli smluvní pokutu ve výši 0,05 % z účtované částky za každý započatý den prodlení. Smluvní pokuta je splatná do 30 dnů ode dne vystavení daňového dokladu.</w:t>
      </w:r>
    </w:p>
    <w:p w14:paraId="27D75440" w14:textId="77777777" w:rsidR="00200857" w:rsidRDefault="00000000">
      <w:pPr>
        <w:pStyle w:val="Standard"/>
        <w:widowControl w:val="0"/>
        <w:numPr>
          <w:ilvl w:val="0"/>
          <w:numId w:val="39"/>
        </w:numPr>
        <w:spacing w:after="195"/>
        <w:jc w:val="both"/>
      </w:pPr>
      <w:r>
        <w:rPr>
          <w:rFonts w:ascii="Arial" w:hAnsi="Arial" w:cs="Arial"/>
        </w:rPr>
        <w:t>Zhotovitel se zavazuje, že v případě nedodržení termínu dokončení díla dle článku III., odst. 1. této smlouvy uhradí objednateli smluvní pokutu ve výši 1 % z ceny díla bez DPH za každý započatý den prodlení. Takto stanovená výše pokuty platí pro díla do celkové ceny 1.000.000,- Kč bez DPH. U děl, jejichž cena přesahuje 1.000.000,- Kč bez DPH je stanovena výše smluvní pokuty na 10.000,- Kč za každý započatý den prodlení. Smluvní pokuta je splatná do 30 dnů ode dne vystavení daňového dokladu objednatelem.</w:t>
      </w:r>
    </w:p>
    <w:p w14:paraId="0AC7DC84" w14:textId="77777777" w:rsidR="00200857" w:rsidRDefault="00000000">
      <w:pPr>
        <w:pStyle w:val="Standard"/>
        <w:widowControl w:val="0"/>
        <w:numPr>
          <w:ilvl w:val="0"/>
          <w:numId w:val="39"/>
        </w:numPr>
        <w:spacing w:after="195"/>
        <w:jc w:val="both"/>
      </w:pPr>
      <w:r>
        <w:rPr>
          <w:rFonts w:ascii="Arial" w:hAnsi="Arial" w:cs="Arial"/>
        </w:rPr>
        <w:t>V případě, že zhotovitel bude nucen přerušit práce na dobu delší než 6 měsíců z důvodu, že objednatel nezajistí potřebná povolení a rozhodnutí, je zhotovitel oprávněn odstoupit od smlouvy a požadovat po objednateli úhradu veškerých prací provedených na stavbě.</w:t>
      </w:r>
    </w:p>
    <w:p w14:paraId="30636F73" w14:textId="77777777" w:rsidR="00200857" w:rsidRDefault="00000000">
      <w:pPr>
        <w:pStyle w:val="Standard"/>
        <w:widowControl w:val="0"/>
        <w:numPr>
          <w:ilvl w:val="0"/>
          <w:numId w:val="39"/>
        </w:numPr>
        <w:spacing w:after="195"/>
        <w:jc w:val="both"/>
      </w:pPr>
      <w:r>
        <w:rPr>
          <w:rFonts w:ascii="Arial" w:hAnsi="Arial" w:cs="Arial"/>
        </w:rPr>
        <w:t>Právo objednatele na smluvní pokutu dle výše uvedených ujednání nebrání objednateli, aby uplatnil též právo na náhradu mu vzniklé škody.</w:t>
      </w:r>
    </w:p>
    <w:p w14:paraId="71B74ACB" w14:textId="77777777" w:rsidR="00200857" w:rsidRDefault="00200857">
      <w:pPr>
        <w:pStyle w:val="Standard"/>
        <w:widowControl w:val="0"/>
        <w:spacing w:after="0"/>
        <w:jc w:val="center"/>
        <w:rPr>
          <w:rFonts w:ascii="Arial" w:hAnsi="Arial" w:cs="Arial"/>
          <w:b/>
          <w:bCs/>
        </w:rPr>
      </w:pPr>
    </w:p>
    <w:p w14:paraId="1FBD3A8B" w14:textId="77777777" w:rsidR="00200857" w:rsidRDefault="00000000">
      <w:pPr>
        <w:pStyle w:val="Standard"/>
        <w:widowControl w:val="0"/>
        <w:spacing w:after="0"/>
        <w:jc w:val="center"/>
      </w:pPr>
      <w:r>
        <w:rPr>
          <w:rFonts w:ascii="Arial" w:hAnsi="Arial" w:cs="Arial"/>
          <w:b/>
          <w:bCs/>
        </w:rPr>
        <w:t>XI.</w:t>
      </w:r>
    </w:p>
    <w:p w14:paraId="397BB672" w14:textId="77777777" w:rsidR="00200857" w:rsidRDefault="00000000">
      <w:pPr>
        <w:pStyle w:val="Standard"/>
        <w:widowControl w:val="0"/>
        <w:spacing w:after="0"/>
        <w:jc w:val="center"/>
      </w:pPr>
      <w:r>
        <w:rPr>
          <w:rFonts w:ascii="Arial" w:hAnsi="Arial" w:cs="Arial"/>
          <w:b/>
          <w:bCs/>
        </w:rPr>
        <w:t>Předání a převzetí díla</w:t>
      </w:r>
    </w:p>
    <w:p w14:paraId="5A1305FC" w14:textId="77777777" w:rsidR="00200857" w:rsidRDefault="00200857">
      <w:pPr>
        <w:pStyle w:val="Standard"/>
        <w:widowControl w:val="0"/>
        <w:spacing w:after="0"/>
        <w:jc w:val="center"/>
        <w:rPr>
          <w:rFonts w:ascii="Arial" w:hAnsi="Arial" w:cs="Arial"/>
          <w:b/>
          <w:bCs/>
        </w:rPr>
      </w:pPr>
    </w:p>
    <w:p w14:paraId="26D974D5" w14:textId="77777777" w:rsidR="00200857" w:rsidRDefault="00000000">
      <w:pPr>
        <w:pStyle w:val="Standard"/>
        <w:widowControl w:val="0"/>
        <w:numPr>
          <w:ilvl w:val="0"/>
          <w:numId w:val="53"/>
        </w:numPr>
        <w:spacing w:after="195"/>
        <w:ind w:left="360"/>
        <w:jc w:val="both"/>
      </w:pPr>
      <w:r>
        <w:rPr>
          <w:rFonts w:ascii="Arial" w:hAnsi="Arial" w:cs="Arial"/>
        </w:rPr>
        <w:t>Zhotovitel je povinen zaslat písemné oznámení objednavateli nejpozději 5 dnů přede dnem, kdy bude stavba připravena k předání a převzetí. Na základě návrhu zhotovitele jsou pak smluvní strany povinny dohodnout termín předání a převzetí stavby. Objednatel je povinen k předání a převzetí díla přizvat osobu vykonávající funkci TDI.</w:t>
      </w:r>
    </w:p>
    <w:p w14:paraId="7F63D283" w14:textId="77777777" w:rsidR="00200857" w:rsidRDefault="00200857">
      <w:pPr>
        <w:pStyle w:val="Standard"/>
        <w:widowControl w:val="0"/>
        <w:spacing w:after="195"/>
        <w:ind w:left="360"/>
        <w:jc w:val="both"/>
        <w:rPr>
          <w:rFonts w:ascii="Arial" w:hAnsi="Arial" w:cs="Arial"/>
        </w:rPr>
      </w:pPr>
    </w:p>
    <w:p w14:paraId="338FE234" w14:textId="77777777" w:rsidR="00200857" w:rsidRDefault="00000000">
      <w:pPr>
        <w:pStyle w:val="Standard"/>
        <w:widowControl w:val="0"/>
        <w:numPr>
          <w:ilvl w:val="0"/>
          <w:numId w:val="41"/>
        </w:numPr>
        <w:spacing w:after="195"/>
        <w:ind w:left="360"/>
        <w:jc w:val="both"/>
      </w:pPr>
      <w:r>
        <w:rPr>
          <w:rFonts w:ascii="Arial" w:hAnsi="Arial" w:cs="Arial"/>
        </w:rPr>
        <w:t>Oprávněnými zástupci pro předání a převzetí díla jsou:</w:t>
      </w:r>
    </w:p>
    <w:p w14:paraId="31E5AD0C" w14:textId="77777777" w:rsidR="00200857" w:rsidRDefault="00000000">
      <w:pPr>
        <w:pStyle w:val="Standard"/>
        <w:widowControl w:val="0"/>
        <w:spacing w:after="195"/>
        <w:ind w:left="1080"/>
        <w:jc w:val="both"/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  <w:t>Mgr. Bc. Daniela Davidová</w:t>
      </w:r>
    </w:p>
    <w:p w14:paraId="532C7C20" w14:textId="77777777" w:rsidR="00200857" w:rsidRDefault="00000000">
      <w:pPr>
        <w:pStyle w:val="Standard"/>
        <w:widowControl w:val="0"/>
        <w:spacing w:after="195"/>
        <w:ind w:left="1080"/>
        <w:jc w:val="both"/>
      </w:pPr>
      <w:r>
        <w:rPr>
          <w:rFonts w:ascii="Arial" w:hAnsi="Arial" w:cs="Arial"/>
        </w:rPr>
        <w:t>za zhotovitele:</w:t>
      </w:r>
      <w:r>
        <w:rPr>
          <w:rFonts w:ascii="Arial" w:hAnsi="Arial" w:cs="Arial"/>
        </w:rPr>
        <w:tab/>
        <w:t>Josef Schwarz</w:t>
      </w:r>
    </w:p>
    <w:p w14:paraId="6CA2BE80" w14:textId="77777777" w:rsidR="00200857" w:rsidRDefault="00200857">
      <w:pPr>
        <w:pStyle w:val="Standard"/>
        <w:widowControl w:val="0"/>
        <w:spacing w:after="195"/>
        <w:ind w:left="1080"/>
        <w:jc w:val="both"/>
        <w:rPr>
          <w:rFonts w:ascii="Arial" w:hAnsi="Arial" w:cs="Arial"/>
        </w:rPr>
      </w:pPr>
    </w:p>
    <w:p w14:paraId="3A731D66" w14:textId="77777777" w:rsidR="00200857" w:rsidRDefault="00000000">
      <w:pPr>
        <w:pStyle w:val="Standard"/>
        <w:widowControl w:val="0"/>
        <w:numPr>
          <w:ilvl w:val="0"/>
          <w:numId w:val="41"/>
        </w:numPr>
        <w:spacing w:after="195"/>
        <w:ind w:left="360"/>
        <w:jc w:val="both"/>
      </w:pPr>
      <w:r>
        <w:rPr>
          <w:rFonts w:ascii="Arial" w:hAnsi="Arial" w:cs="Arial"/>
        </w:rPr>
        <w:t>Zhotovitel je povinen připravit pro přejímací řízení veškeré protokoly, atesty a revize tak, aby bylo možno provést úspěšně řízení o užívání stavby.</w:t>
      </w:r>
    </w:p>
    <w:p w14:paraId="6D3BB748" w14:textId="77777777" w:rsidR="00200857" w:rsidRDefault="00000000">
      <w:pPr>
        <w:pStyle w:val="Standard"/>
        <w:widowControl w:val="0"/>
        <w:numPr>
          <w:ilvl w:val="0"/>
          <w:numId w:val="41"/>
        </w:numPr>
        <w:spacing w:after="195"/>
        <w:ind w:left="360"/>
        <w:jc w:val="both"/>
      </w:pPr>
      <w:r>
        <w:rPr>
          <w:rFonts w:ascii="Arial" w:hAnsi="Arial" w:cs="Arial"/>
        </w:rPr>
        <w:t>Zhotovitel je povinen zúčastnit se na žádost objednatele řízení, kterým se stavba povoluje k užívání.</w:t>
      </w:r>
    </w:p>
    <w:p w14:paraId="26F32E35" w14:textId="77777777" w:rsidR="00200857" w:rsidRDefault="00000000">
      <w:pPr>
        <w:pStyle w:val="Standard"/>
        <w:widowControl w:val="0"/>
        <w:numPr>
          <w:ilvl w:val="0"/>
          <w:numId w:val="41"/>
        </w:numPr>
        <w:spacing w:after="195"/>
        <w:ind w:left="360"/>
        <w:jc w:val="both"/>
      </w:pPr>
      <w:r>
        <w:rPr>
          <w:rFonts w:ascii="Arial" w:hAnsi="Arial" w:cs="Arial"/>
        </w:rPr>
        <w:t>Zápis o předání stavby pořizuje zhotovitel. Kromě údajů obvyklých se v zápise uvede zejména soupis příloh a popřípadě i záznam o nutných, dodatečných pracích za úhradu. Jestliže objednatel odmítne dílo převzít, je povinen uvést důvody. Obsahuje-li dílo, které je předmětem předání a převzetí, vady nebo nedodělky, musí protokol obsahovat i:</w:t>
      </w:r>
    </w:p>
    <w:p w14:paraId="5A407434" w14:textId="77777777" w:rsidR="00200857" w:rsidRDefault="00000000">
      <w:pPr>
        <w:pStyle w:val="Standard"/>
        <w:widowControl w:val="0"/>
        <w:numPr>
          <w:ilvl w:val="1"/>
          <w:numId w:val="43"/>
        </w:numPr>
        <w:spacing w:after="195"/>
        <w:jc w:val="both"/>
      </w:pPr>
      <w:r>
        <w:rPr>
          <w:rFonts w:ascii="Arial" w:hAnsi="Arial" w:cs="Arial"/>
        </w:rPr>
        <w:t>soupis zjištěných vad a nedodělků;</w:t>
      </w:r>
    </w:p>
    <w:p w14:paraId="75B6DDA2" w14:textId="77777777" w:rsidR="00200857" w:rsidRDefault="00000000">
      <w:pPr>
        <w:pStyle w:val="Standard"/>
        <w:widowControl w:val="0"/>
        <w:numPr>
          <w:ilvl w:val="1"/>
          <w:numId w:val="43"/>
        </w:numPr>
        <w:spacing w:after="195"/>
        <w:jc w:val="both"/>
      </w:pPr>
      <w:r>
        <w:rPr>
          <w:rFonts w:ascii="Arial" w:hAnsi="Arial" w:cs="Arial"/>
        </w:rPr>
        <w:t>dohodu o způsobu a termínech jejich odstranění, popřípadě o jiném způsobu narovnání;</w:t>
      </w:r>
    </w:p>
    <w:p w14:paraId="03617B87" w14:textId="77777777" w:rsidR="00200857" w:rsidRDefault="00000000">
      <w:pPr>
        <w:pStyle w:val="Standard"/>
        <w:widowControl w:val="0"/>
        <w:numPr>
          <w:ilvl w:val="1"/>
          <w:numId w:val="43"/>
        </w:numPr>
        <w:spacing w:after="195"/>
        <w:jc w:val="both"/>
      </w:pPr>
      <w:r>
        <w:rPr>
          <w:rFonts w:ascii="Arial" w:hAnsi="Arial" w:cs="Arial"/>
        </w:rPr>
        <w:t>dohodu o zpřístupnění díla nebo jeho částí zhotoviteli za účelem odstranění vad nebo nedodělků.</w:t>
      </w:r>
    </w:p>
    <w:p w14:paraId="4DCC9E44" w14:textId="77777777" w:rsidR="00200857" w:rsidRDefault="00000000">
      <w:pPr>
        <w:pStyle w:val="Standard"/>
        <w:widowControl w:val="0"/>
        <w:numPr>
          <w:ilvl w:val="0"/>
          <w:numId w:val="41"/>
        </w:numPr>
        <w:spacing w:after="195"/>
        <w:ind w:left="360"/>
        <w:jc w:val="both"/>
      </w:pPr>
      <w:r>
        <w:rPr>
          <w:rFonts w:ascii="Arial" w:hAnsi="Arial" w:cs="Arial"/>
        </w:rPr>
        <w:t>Po odstranění nedostatků, pro které objednatel odmítl stavbu převzít, se provede další přejímací řízení v nezbytně nutném rozsahu. V takovém případě je možno k původnímu zápisu sepsat dodatek, ve kterém objednatel prohlašuje, že dílo přebírá.</w:t>
      </w:r>
    </w:p>
    <w:p w14:paraId="3DE087B2" w14:textId="77777777" w:rsidR="00200857" w:rsidRDefault="00200857">
      <w:pPr>
        <w:pStyle w:val="Standard"/>
        <w:widowControl w:val="0"/>
        <w:spacing w:after="0"/>
        <w:jc w:val="center"/>
        <w:rPr>
          <w:rFonts w:ascii="Arial" w:hAnsi="Arial" w:cs="Arial"/>
          <w:b/>
        </w:rPr>
      </w:pPr>
    </w:p>
    <w:p w14:paraId="69C28E34" w14:textId="77777777" w:rsidR="00200857" w:rsidRDefault="00000000">
      <w:pPr>
        <w:pStyle w:val="Standard"/>
        <w:widowControl w:val="0"/>
        <w:spacing w:after="0"/>
        <w:jc w:val="center"/>
      </w:pPr>
      <w:r>
        <w:rPr>
          <w:rFonts w:ascii="Arial" w:hAnsi="Arial" w:cs="Arial"/>
          <w:b/>
        </w:rPr>
        <w:t>XII.</w:t>
      </w:r>
    </w:p>
    <w:p w14:paraId="67D65939" w14:textId="77777777" w:rsidR="00200857" w:rsidRDefault="00000000">
      <w:pPr>
        <w:pStyle w:val="Standard"/>
        <w:widowControl w:val="0"/>
        <w:spacing w:after="0"/>
        <w:jc w:val="center"/>
      </w:pPr>
      <w:r>
        <w:rPr>
          <w:rFonts w:ascii="Arial" w:hAnsi="Arial" w:cs="Arial"/>
          <w:b/>
          <w:bCs/>
        </w:rPr>
        <w:t>Záruka na jakost díla</w:t>
      </w:r>
    </w:p>
    <w:p w14:paraId="2529D4F9" w14:textId="77777777" w:rsidR="00200857" w:rsidRDefault="00200857">
      <w:pPr>
        <w:pStyle w:val="Standard"/>
        <w:widowControl w:val="0"/>
        <w:spacing w:after="0"/>
        <w:jc w:val="center"/>
        <w:rPr>
          <w:rFonts w:ascii="Arial" w:hAnsi="Arial" w:cs="Arial"/>
          <w:b/>
          <w:bCs/>
        </w:rPr>
      </w:pPr>
    </w:p>
    <w:p w14:paraId="50DC1232" w14:textId="77777777" w:rsidR="00200857" w:rsidRDefault="00000000">
      <w:pPr>
        <w:pStyle w:val="Standard"/>
        <w:widowControl w:val="0"/>
        <w:numPr>
          <w:ilvl w:val="0"/>
          <w:numId w:val="54"/>
        </w:numPr>
        <w:spacing w:after="195"/>
        <w:jc w:val="both"/>
      </w:pPr>
      <w:r>
        <w:rPr>
          <w:rFonts w:ascii="Arial" w:hAnsi="Arial" w:cs="Arial"/>
        </w:rPr>
        <w:t xml:space="preserve">Zhotovitel poskytuje </w:t>
      </w:r>
      <w:r>
        <w:rPr>
          <w:rFonts w:ascii="Arial" w:hAnsi="Arial" w:cs="Arial"/>
          <w:b/>
        </w:rPr>
        <w:t>záruku na jakost dokončeného díla po dobu 60 měsíců na stavební konstrukce a stavebně montážní práce</w:t>
      </w:r>
      <w:r>
        <w:rPr>
          <w:rFonts w:ascii="Arial" w:hAnsi="Arial" w:cs="Arial"/>
        </w:rPr>
        <w:t>, na ostatní zařízení dle záručních listů výrobců, počítáno ode dne řádného předání díla a jeho převzetí objednatelem.</w:t>
      </w:r>
    </w:p>
    <w:p w14:paraId="25B2FBC8" w14:textId="77777777" w:rsidR="00200857" w:rsidRDefault="00000000">
      <w:pPr>
        <w:pStyle w:val="Standard"/>
        <w:widowControl w:val="0"/>
        <w:numPr>
          <w:ilvl w:val="0"/>
          <w:numId w:val="44"/>
        </w:numPr>
        <w:spacing w:after="195"/>
        <w:jc w:val="both"/>
      </w:pPr>
      <w:r>
        <w:rPr>
          <w:rFonts w:ascii="Arial" w:hAnsi="Arial" w:cs="Arial"/>
        </w:rPr>
        <w:t>Zhotovitel poskytuje na opravy provedené v rámci záruky v posledních 24 měsících běhu záruční lhůty novou záruku v délce 24 měsíců, která začne běžet ode dne převzetí dokončené opravy reklamované vady objednatelem.</w:t>
      </w:r>
    </w:p>
    <w:p w14:paraId="5E71E58C" w14:textId="77777777" w:rsidR="00200857" w:rsidRDefault="00000000">
      <w:pPr>
        <w:pStyle w:val="Standard"/>
        <w:widowControl w:val="0"/>
        <w:numPr>
          <w:ilvl w:val="0"/>
          <w:numId w:val="44"/>
        </w:numPr>
        <w:spacing w:after="195"/>
        <w:jc w:val="both"/>
      </w:pPr>
      <w:r>
        <w:rPr>
          <w:rFonts w:ascii="Arial" w:hAnsi="Arial" w:cs="Arial"/>
        </w:rPr>
        <w:t>Zhotovitel zodpovídá za to, že dokončený předmět díla bude mít během záruční doby vlastnosti dohodnuté v této smlouvě.</w:t>
      </w:r>
    </w:p>
    <w:p w14:paraId="5280070C" w14:textId="77777777" w:rsidR="00200857" w:rsidRDefault="00000000">
      <w:pPr>
        <w:pStyle w:val="Standard"/>
        <w:widowControl w:val="0"/>
        <w:numPr>
          <w:ilvl w:val="0"/>
          <w:numId w:val="44"/>
        </w:numPr>
        <w:spacing w:after="195"/>
        <w:jc w:val="both"/>
      </w:pPr>
      <w:r>
        <w:rPr>
          <w:rFonts w:ascii="Arial" w:hAnsi="Arial" w:cs="Arial"/>
        </w:rPr>
        <w:t>V případě, že objednatel zjistí nedostatky díla, je povinen je písemně reklamovat bez zbytečného odkladu poté, co budou zjištěny. Součástí reklamace je uvedení přiměřené lhůty pro odstranění vad.</w:t>
      </w:r>
    </w:p>
    <w:p w14:paraId="149B3360" w14:textId="77777777" w:rsidR="00200857" w:rsidRDefault="00000000">
      <w:pPr>
        <w:pStyle w:val="Standard"/>
        <w:widowControl w:val="0"/>
        <w:numPr>
          <w:ilvl w:val="0"/>
          <w:numId w:val="44"/>
        </w:numPr>
        <w:spacing w:after="195"/>
        <w:jc w:val="both"/>
      </w:pPr>
      <w:r>
        <w:rPr>
          <w:rFonts w:ascii="Arial" w:hAnsi="Arial" w:cs="Arial"/>
        </w:rPr>
        <w:t>Zhotovitel je povinen bez zbytečného odkladu poté, co je mu doručena reklamace objednatele, ji buď písemně uznat, nebo písemně sdělit, z jakých důvodů ji neuznává, a to i v případě, že nepovažuje za přiměřenou lhůtu k odstranění vad.</w:t>
      </w:r>
    </w:p>
    <w:p w14:paraId="210E9F73" w14:textId="77777777" w:rsidR="00200857" w:rsidRDefault="00000000">
      <w:pPr>
        <w:pStyle w:val="Standard"/>
        <w:widowControl w:val="0"/>
        <w:numPr>
          <w:ilvl w:val="0"/>
          <w:numId w:val="44"/>
        </w:numPr>
        <w:spacing w:after="195"/>
        <w:jc w:val="both"/>
      </w:pPr>
      <w:r>
        <w:rPr>
          <w:rFonts w:ascii="Arial" w:hAnsi="Arial" w:cs="Arial"/>
        </w:rPr>
        <w:t>Objednatel je oprávněn, v případě nedostatečné součinnosti zhotovitele, odstranit vady díla na náklady zhotovitele.</w:t>
      </w:r>
    </w:p>
    <w:p w14:paraId="4907D3BF" w14:textId="77777777" w:rsidR="00200857" w:rsidRDefault="00000000">
      <w:pPr>
        <w:pStyle w:val="Standard"/>
        <w:widowControl w:val="0"/>
        <w:spacing w:after="0"/>
        <w:ind w:left="540"/>
        <w:jc w:val="center"/>
      </w:pPr>
      <w:r>
        <w:rPr>
          <w:rFonts w:ascii="Arial" w:hAnsi="Arial" w:cs="Arial"/>
          <w:b/>
          <w:bCs/>
        </w:rPr>
        <w:t>XIII.</w:t>
      </w:r>
    </w:p>
    <w:p w14:paraId="4C531F7A" w14:textId="77777777" w:rsidR="00200857" w:rsidRDefault="00000000">
      <w:pPr>
        <w:pStyle w:val="Standard"/>
        <w:widowControl w:val="0"/>
        <w:spacing w:after="0"/>
        <w:ind w:left="540"/>
        <w:jc w:val="center"/>
      </w:pPr>
      <w:r>
        <w:rPr>
          <w:rFonts w:ascii="Arial" w:hAnsi="Arial" w:cs="Arial"/>
          <w:b/>
          <w:bCs/>
        </w:rPr>
        <w:t>Závěrečná ustanovení</w:t>
      </w:r>
    </w:p>
    <w:p w14:paraId="2BEB6409" w14:textId="77777777" w:rsidR="00200857" w:rsidRDefault="00200857">
      <w:pPr>
        <w:pStyle w:val="Standard"/>
        <w:widowControl w:val="0"/>
        <w:spacing w:after="0"/>
        <w:ind w:left="540"/>
        <w:jc w:val="center"/>
        <w:rPr>
          <w:rFonts w:ascii="Arial" w:hAnsi="Arial" w:cs="Arial"/>
          <w:b/>
          <w:bCs/>
        </w:rPr>
      </w:pPr>
    </w:p>
    <w:p w14:paraId="00698983" w14:textId="77777777" w:rsidR="00200857" w:rsidRDefault="00000000">
      <w:pPr>
        <w:pStyle w:val="Standard"/>
        <w:widowControl w:val="0"/>
        <w:numPr>
          <w:ilvl w:val="0"/>
          <w:numId w:val="55"/>
        </w:numPr>
        <w:spacing w:after="195"/>
        <w:jc w:val="both"/>
      </w:pPr>
      <w:r>
        <w:rPr>
          <w:rFonts w:ascii="Arial" w:hAnsi="Arial" w:cs="Arial"/>
        </w:rPr>
        <w:t xml:space="preserve">Tato smlouva nabývá účinnosti dnem jejího podpisu poslední ze smluvních stran. Smluvní strany prohlašují, že se s obsahem smlouvy řádně seznámily, že byla sepsána dle jejich svobodné a vážné vůle a nebyla sjednána v tísni a za nápadně nevýhodných </w:t>
      </w:r>
      <w:proofErr w:type="spellStart"/>
      <w:r>
        <w:rPr>
          <w:rFonts w:ascii="Arial" w:hAnsi="Arial" w:cs="Arial"/>
        </w:rPr>
        <w:t>podmínek,Tato</w:t>
      </w:r>
      <w:proofErr w:type="spellEnd"/>
      <w:r>
        <w:rPr>
          <w:rFonts w:ascii="Arial" w:hAnsi="Arial" w:cs="Arial"/>
        </w:rPr>
        <w:t xml:space="preserve"> smlouva se řídí právním řádem České republiky, a to zejména ustanovením zákona č. 89/2012 Sb., občanský zákoník.</w:t>
      </w:r>
    </w:p>
    <w:p w14:paraId="6BCD0AB4" w14:textId="77777777" w:rsidR="00200857" w:rsidRDefault="00000000">
      <w:pPr>
        <w:pStyle w:val="Standard"/>
        <w:widowControl w:val="0"/>
        <w:numPr>
          <w:ilvl w:val="0"/>
          <w:numId w:val="45"/>
        </w:numPr>
        <w:spacing w:after="195"/>
        <w:jc w:val="both"/>
      </w:pPr>
      <w:r>
        <w:rPr>
          <w:rFonts w:ascii="Arial" w:hAnsi="Arial" w:cs="Arial"/>
        </w:rPr>
        <w:t>Tato smlouva je vyhotovena ve třech originálech, objednatel obdrží dvě vyhotovení a zhotovitel jedno vyhotovení. Jakákoliv změna smlouvy musí mít písemnou formu a musí být podepsána osobami oprávněnými za objednatele a zhotovitele jednat a podepisovat nebo osobami jimi zmocněnými.</w:t>
      </w:r>
    </w:p>
    <w:p w14:paraId="34208A5D" w14:textId="77777777" w:rsidR="00200857" w:rsidRDefault="00000000">
      <w:pPr>
        <w:pStyle w:val="Standard"/>
        <w:widowControl w:val="0"/>
        <w:numPr>
          <w:ilvl w:val="0"/>
          <w:numId w:val="45"/>
        </w:numPr>
        <w:spacing w:after="195"/>
        <w:jc w:val="both"/>
      </w:pPr>
      <w:r>
        <w:rPr>
          <w:rFonts w:ascii="Arial" w:hAnsi="Arial" w:cs="Arial"/>
        </w:rPr>
        <w:t>Dodavatel/zhotovitel tímto poskytuje souhlas s jejím uveřejněním v registru smluv zřízeným zákonem č. 340/2015 Sb., o zvláštních podmínkách účinnosti některých smluv, uveřejňování těchto smluv a o registru smluv, ve znění pozdějších předpisů (dále jako „zákon o registru smluv"). Do registru smluv bude vložen elektronický obraz textového obsahu Smlouvy v otevřeném a strojově čitelném formátu a rovněž metadata Smlouvy.</w:t>
      </w:r>
    </w:p>
    <w:p w14:paraId="5F68D418" w14:textId="77777777" w:rsidR="00200857" w:rsidRDefault="00000000">
      <w:pPr>
        <w:pStyle w:val="Standard"/>
        <w:widowControl w:val="0"/>
        <w:numPr>
          <w:ilvl w:val="0"/>
          <w:numId w:val="45"/>
        </w:numPr>
        <w:spacing w:after="195"/>
        <w:jc w:val="both"/>
      </w:pPr>
      <w:r>
        <w:rPr>
          <w:rFonts w:ascii="Arial" w:hAnsi="Arial" w:cs="Arial"/>
        </w:rPr>
        <w:t xml:space="preserve">Dodavatel/zhotovitel bere na vědomí a výslovně souhlasí, že Smlouva bude uveřejněna v registru smluv bez ohledu na skutečnost, zda spadá pod některou z výjimek z povinnosti uveřejnění stanovenou v zákoně o registru smluv. V rámci Smlouvy nebudou uveřejněny informace stanovené v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3 odst. 1 zákona o registru smluv námi označené před podpisem Smlouvy.</w:t>
      </w:r>
    </w:p>
    <w:p w14:paraId="539D9367" w14:textId="77777777" w:rsidR="00200857" w:rsidRDefault="00000000">
      <w:pPr>
        <w:pStyle w:val="Standard"/>
        <w:widowControl w:val="0"/>
        <w:numPr>
          <w:ilvl w:val="0"/>
          <w:numId w:val="45"/>
        </w:numPr>
        <w:spacing w:after="195"/>
        <w:jc w:val="both"/>
      </w:pPr>
      <w:r>
        <w:rPr>
          <w:rFonts w:ascii="Arial" w:hAnsi="Arial" w:cs="Arial"/>
        </w:rPr>
        <w:t>Smluvní strany se dohodly, že Smlouvu se všemi jejími dodatky zveřejní objednatel.</w:t>
      </w:r>
    </w:p>
    <w:p w14:paraId="5F2CCBD4" w14:textId="77777777" w:rsidR="00200857" w:rsidRDefault="00000000">
      <w:pPr>
        <w:pStyle w:val="Standard"/>
        <w:widowControl w:val="0"/>
        <w:numPr>
          <w:ilvl w:val="0"/>
          <w:numId w:val="45"/>
        </w:numPr>
        <w:spacing w:after="195"/>
        <w:jc w:val="both"/>
      </w:pPr>
      <w:r>
        <w:rPr>
          <w:rFonts w:ascii="Arial" w:hAnsi="Arial" w:cs="Arial"/>
        </w:rPr>
        <w:t>Případné spory mezi stranami projedná a rozhodne příslušný obecný soud České republiky v souladu s obecně závaznými předpisy České republiky.</w:t>
      </w:r>
    </w:p>
    <w:p w14:paraId="5494760E" w14:textId="77777777" w:rsidR="00200857" w:rsidRDefault="00000000">
      <w:pPr>
        <w:pStyle w:val="Standard"/>
        <w:widowControl w:val="0"/>
        <w:numPr>
          <w:ilvl w:val="0"/>
          <w:numId w:val="45"/>
        </w:numPr>
        <w:spacing w:after="195"/>
        <w:jc w:val="both"/>
      </w:pPr>
      <w:r>
        <w:rPr>
          <w:rFonts w:ascii="Arial" w:hAnsi="Arial" w:cs="Arial"/>
        </w:rPr>
        <w:t>Zhotovitel není oprávněn převést bez písemného souhlasu objednatele svá práva a závazky, vyplývající ze smlouvy o dílo na třetí osobu. Totéž platí pro objednatele vůči zhotoviteli.</w:t>
      </w:r>
    </w:p>
    <w:p w14:paraId="5E81E275" w14:textId="77777777" w:rsidR="00200857" w:rsidRDefault="00000000">
      <w:pPr>
        <w:pStyle w:val="Standard"/>
        <w:widowControl w:val="0"/>
        <w:numPr>
          <w:ilvl w:val="0"/>
          <w:numId w:val="45"/>
        </w:numPr>
        <w:spacing w:after="195"/>
        <w:jc w:val="both"/>
      </w:pPr>
      <w:r>
        <w:rPr>
          <w:rFonts w:ascii="Arial" w:hAnsi="Arial" w:cs="Arial"/>
        </w:rPr>
        <w:t>V případě, že v průběhu realizace předmětu díla této smlouvy dojde k odstoupení od smlouvy jednou ze smluvních stran nebo k omezení rozsahu plnění, nahradí si smluvní strany vzájemně vzniklou škodu.</w:t>
      </w:r>
    </w:p>
    <w:p w14:paraId="37D98782" w14:textId="77777777" w:rsidR="00200857" w:rsidRDefault="00000000">
      <w:pPr>
        <w:pStyle w:val="Standard"/>
        <w:widowControl w:val="0"/>
        <w:numPr>
          <w:ilvl w:val="0"/>
          <w:numId w:val="45"/>
        </w:numPr>
        <w:spacing w:after="195"/>
        <w:jc w:val="both"/>
      </w:pPr>
      <w:r>
        <w:rPr>
          <w:rFonts w:ascii="Arial" w:hAnsi="Arial" w:cs="Arial"/>
        </w:rPr>
        <w:t>Smluvní strany se dále zavazují vzájemně si uhradit veškeré prokázané škody, které by vznikly jako důsledek prodlení, vadného plnění nebo porušením jiných smluvních povinností.</w:t>
      </w:r>
    </w:p>
    <w:p w14:paraId="2F305A5F" w14:textId="77777777" w:rsidR="00200857" w:rsidRDefault="00000000">
      <w:pPr>
        <w:pStyle w:val="Standard"/>
        <w:widowControl w:val="0"/>
        <w:numPr>
          <w:ilvl w:val="0"/>
          <w:numId w:val="45"/>
        </w:numPr>
        <w:spacing w:after="195"/>
        <w:jc w:val="both"/>
      </w:pPr>
      <w:r>
        <w:rPr>
          <w:rFonts w:ascii="Arial" w:hAnsi="Arial" w:cs="Arial"/>
        </w:rPr>
        <w:t>Objednatel si vyhrazuje právo i v průběhu výstavby provádět změny v technickém řešení stavby, které by vedly ke snížení investičních nebo provozních nákladů.</w:t>
      </w:r>
    </w:p>
    <w:p w14:paraId="6D07C7AD" w14:textId="77777777" w:rsidR="00200857" w:rsidRDefault="00200857">
      <w:pPr>
        <w:pStyle w:val="Standard"/>
        <w:widowControl w:val="0"/>
        <w:spacing w:after="195"/>
        <w:jc w:val="both"/>
        <w:rPr>
          <w:rFonts w:ascii="Arial" w:hAnsi="Arial" w:cs="Arial"/>
        </w:rPr>
      </w:pPr>
    </w:p>
    <w:p w14:paraId="5E841788" w14:textId="77777777" w:rsidR="00200857" w:rsidRDefault="00000000">
      <w:pPr>
        <w:pStyle w:val="Standard"/>
        <w:widowControl w:val="0"/>
        <w:tabs>
          <w:tab w:val="left" w:pos="5670"/>
        </w:tabs>
        <w:spacing w:after="195"/>
      </w:pPr>
      <w:r>
        <w:rPr>
          <w:rFonts w:ascii="Arial" w:hAnsi="Arial" w:cs="Arial"/>
        </w:rPr>
        <w:t xml:space="preserve">Ve Vodňanech dne …………. </w:t>
      </w:r>
      <w:r>
        <w:rPr>
          <w:rFonts w:ascii="Arial" w:hAnsi="Arial" w:cs="Arial"/>
        </w:rPr>
        <w:tab/>
        <w:t>Ve ……………….. dne ……..….</w:t>
      </w:r>
    </w:p>
    <w:p w14:paraId="0C87949A" w14:textId="77777777" w:rsidR="00200857" w:rsidRDefault="00000000">
      <w:pPr>
        <w:pStyle w:val="Standard"/>
        <w:widowControl w:val="0"/>
        <w:tabs>
          <w:tab w:val="left" w:pos="5670"/>
        </w:tabs>
        <w:spacing w:after="195"/>
      </w:pPr>
      <w:r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  <w:t>Za zhotovitele</w:t>
      </w:r>
    </w:p>
    <w:p w14:paraId="485C8367" w14:textId="77777777" w:rsidR="00200857" w:rsidRDefault="00200857">
      <w:pPr>
        <w:pStyle w:val="Standard"/>
        <w:widowControl w:val="0"/>
        <w:tabs>
          <w:tab w:val="left" w:pos="5670"/>
        </w:tabs>
        <w:spacing w:after="195"/>
        <w:rPr>
          <w:rFonts w:ascii="Arial" w:hAnsi="Arial" w:cs="Arial"/>
        </w:rPr>
      </w:pPr>
    </w:p>
    <w:p w14:paraId="2029EDBF" w14:textId="77777777" w:rsidR="00200857" w:rsidRDefault="00200857">
      <w:pPr>
        <w:pStyle w:val="Standard"/>
        <w:widowControl w:val="0"/>
        <w:tabs>
          <w:tab w:val="left" w:pos="5670"/>
        </w:tabs>
        <w:spacing w:after="195"/>
        <w:rPr>
          <w:rFonts w:ascii="Arial" w:hAnsi="Arial" w:cs="Arial"/>
        </w:rPr>
      </w:pPr>
    </w:p>
    <w:p w14:paraId="03927E60" w14:textId="77777777" w:rsidR="00200857" w:rsidRDefault="00000000">
      <w:pPr>
        <w:pStyle w:val="Standard"/>
        <w:widowControl w:val="0"/>
        <w:tabs>
          <w:tab w:val="left" w:pos="5670"/>
        </w:tabs>
        <w:spacing w:after="0"/>
      </w:pPr>
      <w:r>
        <w:rPr>
          <w:rFonts w:ascii="Arial" w:hAnsi="Arial" w:cs="Arial"/>
        </w:rPr>
        <w:t xml:space="preserve">__________________________                 </w:t>
      </w:r>
      <w:r>
        <w:rPr>
          <w:rFonts w:ascii="Arial" w:hAnsi="Arial" w:cs="Arial"/>
        </w:rPr>
        <w:tab/>
        <w:t xml:space="preserve">___________________________     </w:t>
      </w:r>
      <w:r>
        <w:rPr>
          <w:rFonts w:ascii="Arial" w:hAnsi="Arial" w:cs="Arial"/>
        </w:rPr>
        <w:tab/>
        <w:t xml:space="preserve">           </w:t>
      </w:r>
    </w:p>
    <w:p w14:paraId="2606CF04" w14:textId="77777777" w:rsidR="00200857" w:rsidRDefault="00000000">
      <w:pPr>
        <w:pStyle w:val="Standard"/>
        <w:widowControl w:val="0"/>
        <w:tabs>
          <w:tab w:val="left" w:pos="5670"/>
        </w:tabs>
        <w:spacing w:after="0"/>
      </w:pPr>
      <w:r>
        <w:rPr>
          <w:rFonts w:ascii="Arial" w:hAnsi="Arial" w:cs="Arial"/>
        </w:rPr>
        <w:t xml:space="preserve"> Mgr. Bc. Daniela Davidová                                                  Josef Schwarz</w:t>
      </w:r>
    </w:p>
    <w:p w14:paraId="6E409162" w14:textId="77777777" w:rsidR="00200857" w:rsidRDefault="00000000">
      <w:pPr>
        <w:pStyle w:val="Standard"/>
        <w:widowControl w:val="0"/>
        <w:tabs>
          <w:tab w:val="left" w:pos="5670"/>
        </w:tabs>
        <w:spacing w:after="0"/>
      </w:pPr>
      <w:r>
        <w:rPr>
          <w:rFonts w:ascii="Arial" w:hAnsi="Arial" w:cs="Arial"/>
        </w:rPr>
        <w:t xml:space="preserve"> Ředitelka CSP Vodňany</w:t>
      </w:r>
      <w:r>
        <w:rPr>
          <w:rFonts w:ascii="Arial" w:hAnsi="Arial" w:cs="Arial"/>
        </w:rPr>
        <w:tab/>
        <w:t>Jednatel společnosti</w:t>
      </w:r>
    </w:p>
    <w:sectPr w:rsidR="00200857">
      <w:headerReference w:type="default" r:id="rId7"/>
      <w:footerReference w:type="default" r:id="rId8"/>
      <w:pgSz w:w="11906" w:h="16838"/>
      <w:pgMar w:top="1134" w:right="1021" w:bottom="1134" w:left="1021" w:header="39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098A7" w14:textId="77777777" w:rsidR="00FF3370" w:rsidRDefault="00FF3370">
      <w:pPr>
        <w:rPr>
          <w:rFonts w:hint="eastAsia"/>
        </w:rPr>
      </w:pPr>
      <w:r>
        <w:separator/>
      </w:r>
    </w:p>
  </w:endnote>
  <w:endnote w:type="continuationSeparator" w:id="0">
    <w:p w14:paraId="1703F044" w14:textId="77777777" w:rsidR="00FF3370" w:rsidRDefault="00FF33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9C9D4" w14:textId="77777777" w:rsidR="00075616" w:rsidRDefault="00000000">
    <w:pPr>
      <w:pStyle w:val="Zpat"/>
      <w:jc w:val="center"/>
    </w:pPr>
    <w:r>
      <w:rPr>
        <w:rFonts w:ascii="Arial" w:hAnsi="Arial" w:cs="Arial"/>
        <w:sz w:val="20"/>
        <w:szCs w:val="20"/>
      </w:rPr>
      <w:t xml:space="preserve">Stránka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PAGE 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7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z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NUMPAGES 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7</w:t>
    </w:r>
    <w:r>
      <w:rPr>
        <w:rFonts w:ascii="Arial" w:hAnsi="Arial" w:cs="Arial"/>
        <w:b/>
        <w:bCs/>
        <w:sz w:val="20"/>
        <w:szCs w:val="20"/>
      </w:rPr>
      <w:fldChar w:fldCharType="end"/>
    </w:r>
  </w:p>
  <w:p w14:paraId="6F70A460" w14:textId="77777777" w:rsidR="00075616" w:rsidRDefault="000756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BEFD0" w14:textId="77777777" w:rsidR="00FF3370" w:rsidRDefault="00FF337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1BBB0C1" w14:textId="77777777" w:rsidR="00FF3370" w:rsidRDefault="00FF337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F58E5" w14:textId="77777777" w:rsidR="00075616" w:rsidRDefault="00000000">
    <w:pPr>
      <w:pStyle w:val="Zhlav"/>
    </w:pPr>
    <w:r>
      <w:rPr>
        <w:rFonts w:ascii="Arial" w:hAnsi="Arial" w:cs="Arial"/>
        <w:sz w:val="20"/>
        <w:szCs w:val="20"/>
      </w:rPr>
      <w:t xml:space="preserve">Zakázka malého rozsahu: </w:t>
    </w:r>
    <w:r>
      <w:rPr>
        <w:rFonts w:ascii="Arial" w:hAnsi="Arial" w:cs="Arial"/>
        <w:b/>
        <w:bCs/>
        <w:sz w:val="20"/>
        <w:szCs w:val="20"/>
      </w:rPr>
      <w:t>„Vodňany CSP Oprava toalety přízemí</w:t>
    </w:r>
    <w:r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sz w:val="20"/>
        <w:szCs w:val="20"/>
      </w:rPr>
      <w:t>“</w:t>
    </w:r>
  </w:p>
  <w:p w14:paraId="32824426" w14:textId="77777777" w:rsidR="00075616" w:rsidRDefault="00075616">
    <w:pPr>
      <w:pStyle w:val="Zhlav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2225D"/>
    <w:multiLevelType w:val="multilevel"/>
    <w:tmpl w:val="FA16CE7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295317"/>
    <w:multiLevelType w:val="multilevel"/>
    <w:tmpl w:val="C2665A2C"/>
    <w:styleLink w:val="WWNum3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AE3878"/>
    <w:multiLevelType w:val="multilevel"/>
    <w:tmpl w:val="0812021C"/>
    <w:styleLink w:val="WWNum2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DC18E5"/>
    <w:multiLevelType w:val="multilevel"/>
    <w:tmpl w:val="8F702280"/>
    <w:styleLink w:val="WWNum4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/>
      </w:rPr>
    </w:lvl>
    <w:lvl w:ilvl="2">
      <w:numFmt w:val="bullet"/>
      <w:lvlText w:val="-"/>
      <w:lvlJc w:val="left"/>
      <w:pPr>
        <w:ind w:left="2700" w:hanging="720"/>
      </w:pPr>
      <w:rPr>
        <w:rFonts w:ascii="Arial" w:eastAsia="Times New Roman" w:hAnsi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E07691"/>
    <w:multiLevelType w:val="multilevel"/>
    <w:tmpl w:val="CEC04E42"/>
    <w:styleLink w:val="WWNum39"/>
    <w:lvl w:ilvl="0">
      <w:start w:val="1"/>
      <w:numFmt w:val="decimal"/>
      <w:lvlText w:val="%1"/>
      <w:lvlJc w:val="left"/>
      <w:pPr>
        <w:ind w:left="1050" w:hanging="1050"/>
      </w:pPr>
      <w:rPr>
        <w:rFonts w:cs="Times New Roman"/>
      </w:rPr>
    </w:lvl>
    <w:lvl w:ilvl="1">
      <w:start w:val="1"/>
      <w:numFmt w:val="decimalZero"/>
      <w:lvlText w:val="%1.%2.0"/>
      <w:lvlJc w:val="left"/>
      <w:pPr>
        <w:ind w:left="1050" w:hanging="1050"/>
      </w:pPr>
      <w:rPr>
        <w:rFonts w:cs="Times New Roman"/>
      </w:rPr>
    </w:lvl>
    <w:lvl w:ilvl="2">
      <w:start w:val="1"/>
      <w:numFmt w:val="decimalZero"/>
      <w:lvlText w:val="%1.%2.%3"/>
      <w:lvlJc w:val="left"/>
      <w:pPr>
        <w:ind w:left="1050" w:hanging="105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50" w:hanging="105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" w15:restartNumberingAfterBreak="0">
    <w:nsid w:val="0EA0477E"/>
    <w:multiLevelType w:val="multilevel"/>
    <w:tmpl w:val="FC642BDE"/>
    <w:styleLink w:val="WWNum3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07043AA"/>
    <w:multiLevelType w:val="multilevel"/>
    <w:tmpl w:val="36DABF8C"/>
    <w:styleLink w:val="WWNum2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3131E1"/>
    <w:multiLevelType w:val="multilevel"/>
    <w:tmpl w:val="64CEBA06"/>
    <w:styleLink w:val="WWNum23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12377A0C"/>
    <w:multiLevelType w:val="multilevel"/>
    <w:tmpl w:val="F9CCA2D2"/>
    <w:styleLink w:val="WWOutlineListStyle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16E031E0"/>
    <w:multiLevelType w:val="multilevel"/>
    <w:tmpl w:val="44D408EC"/>
    <w:styleLink w:val="WWNum4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DBC7C7F"/>
    <w:multiLevelType w:val="multilevel"/>
    <w:tmpl w:val="CD909C98"/>
    <w:styleLink w:val="WWNum6"/>
    <w:lvl w:ilvl="0">
      <w:numFmt w:val="bullet"/>
      <w:lvlText w:val="·"/>
      <w:lvlJc w:val="left"/>
      <w:pPr>
        <w:ind w:left="1215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F164A07"/>
    <w:multiLevelType w:val="multilevel"/>
    <w:tmpl w:val="7A14D20E"/>
    <w:styleLink w:val="WWNum4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1238A4"/>
    <w:multiLevelType w:val="multilevel"/>
    <w:tmpl w:val="3CA287DA"/>
    <w:styleLink w:val="WWNum3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5327BF"/>
    <w:multiLevelType w:val="multilevel"/>
    <w:tmpl w:val="1CBA8EBC"/>
    <w:styleLink w:val="WW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2DB93CD8"/>
    <w:multiLevelType w:val="multilevel"/>
    <w:tmpl w:val="B8A05440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1D5655D"/>
    <w:multiLevelType w:val="multilevel"/>
    <w:tmpl w:val="F1FE5526"/>
    <w:styleLink w:val="WWNum7"/>
    <w:lvl w:ilvl="0">
      <w:numFmt w:val="bullet"/>
      <w:lvlText w:val="·"/>
      <w:lvlJc w:val="left"/>
      <w:pPr>
        <w:ind w:left="93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3587B37"/>
    <w:multiLevelType w:val="multilevel"/>
    <w:tmpl w:val="6A68AC8A"/>
    <w:styleLink w:val="WWNum4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numFmt w:val="bullet"/>
      <w:lvlText w:val="-"/>
      <w:lvlJc w:val="left"/>
      <w:pPr>
        <w:ind w:left="2700" w:hanging="720"/>
      </w:pPr>
      <w:rPr>
        <w:rFonts w:ascii="Arial" w:eastAsia="Times New Roman" w:hAnsi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9E1168"/>
    <w:multiLevelType w:val="multilevel"/>
    <w:tmpl w:val="F7A036DC"/>
    <w:styleLink w:val="WWNum3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FD1082"/>
    <w:multiLevelType w:val="multilevel"/>
    <w:tmpl w:val="06B25C08"/>
    <w:styleLink w:val="WWNum1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9" w15:restartNumberingAfterBreak="0">
    <w:nsid w:val="3EC96FEE"/>
    <w:multiLevelType w:val="multilevel"/>
    <w:tmpl w:val="B58AF0F6"/>
    <w:styleLink w:val="WWNum5"/>
    <w:lvl w:ilvl="0">
      <w:numFmt w:val="bullet"/>
      <w:lvlText w:val="·"/>
      <w:lvlJc w:val="left"/>
      <w:pPr>
        <w:ind w:left="1485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F2959D1"/>
    <w:multiLevelType w:val="multilevel"/>
    <w:tmpl w:val="D9C4C0B2"/>
    <w:styleLink w:val="WWNum3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2BC5ECE"/>
    <w:multiLevelType w:val="multilevel"/>
    <w:tmpl w:val="9BBC1628"/>
    <w:styleLink w:val="WWNum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C3016D"/>
    <w:multiLevelType w:val="multilevel"/>
    <w:tmpl w:val="ADE836FC"/>
    <w:styleLink w:val="WWNum13"/>
    <w:lvl w:ilvl="0">
      <w:start w:val="1"/>
      <w:numFmt w:val="lowerLetter"/>
      <w:lvlText w:val="%1)"/>
      <w:lvlJc w:val="left"/>
      <w:pPr>
        <w:ind w:left="720" w:hanging="18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460C1039"/>
    <w:multiLevelType w:val="multilevel"/>
    <w:tmpl w:val="39749236"/>
    <w:styleLink w:val="WWNum4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numFmt w:val="bullet"/>
      <w:lvlText w:val="-"/>
      <w:lvlJc w:val="left"/>
      <w:pPr>
        <w:ind w:left="2700" w:hanging="720"/>
      </w:pPr>
      <w:rPr>
        <w:rFonts w:ascii="Arial" w:eastAsia="Times New Roman" w:hAnsi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3C5F00"/>
    <w:multiLevelType w:val="multilevel"/>
    <w:tmpl w:val="A6E894B0"/>
    <w:styleLink w:val="WWNum4"/>
    <w:lvl w:ilvl="0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DAC74FB"/>
    <w:multiLevelType w:val="multilevel"/>
    <w:tmpl w:val="10D288E6"/>
    <w:styleLink w:val="WWNum2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A714FA"/>
    <w:multiLevelType w:val="multilevel"/>
    <w:tmpl w:val="BC160AB8"/>
    <w:styleLink w:val="WWNum2"/>
    <w:lvl w:ilvl="0">
      <w:start w:val="1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04121F8"/>
    <w:multiLevelType w:val="multilevel"/>
    <w:tmpl w:val="9E7A47F4"/>
    <w:styleLink w:val="WWNum37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6A7131C"/>
    <w:multiLevelType w:val="multilevel"/>
    <w:tmpl w:val="78306DF4"/>
    <w:styleLink w:val="WWNum21"/>
    <w:lvl w:ilvl="0">
      <w:start w:val="1"/>
      <w:numFmt w:val="decimal"/>
      <w:lvlText w:val="%1)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411805"/>
    <w:multiLevelType w:val="multilevel"/>
    <w:tmpl w:val="381ABF34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0" w15:restartNumberingAfterBreak="0">
    <w:nsid w:val="582D73FA"/>
    <w:multiLevelType w:val="multilevel"/>
    <w:tmpl w:val="1540BA34"/>
    <w:styleLink w:val="WWNum34"/>
    <w:lvl w:ilvl="0">
      <w:start w:val="3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B3F4C1A"/>
    <w:multiLevelType w:val="multilevel"/>
    <w:tmpl w:val="993AD7EA"/>
    <w:styleLink w:val="WWNum14"/>
    <w:lvl w:ilvl="0">
      <w:start w:val="1"/>
      <w:numFmt w:val="lowerLetter"/>
      <w:lvlText w:val="%1)"/>
      <w:lvlJc w:val="left"/>
      <w:pPr>
        <w:ind w:left="720" w:hanging="18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2" w15:restartNumberingAfterBreak="0">
    <w:nsid w:val="67B12FC1"/>
    <w:multiLevelType w:val="multilevel"/>
    <w:tmpl w:val="9976BE6A"/>
    <w:styleLink w:val="WWNum15"/>
    <w:lvl w:ilvl="0">
      <w:start w:val="1"/>
      <w:numFmt w:val="decimal"/>
      <w:lvlText w:val="%1)"/>
      <w:lvlJc w:val="left"/>
      <w:pPr>
        <w:ind w:left="54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3" w15:restartNumberingAfterBreak="0">
    <w:nsid w:val="6943706C"/>
    <w:multiLevelType w:val="multilevel"/>
    <w:tmpl w:val="57526F5A"/>
    <w:styleLink w:val="WWNum29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E660585"/>
    <w:multiLevelType w:val="multilevel"/>
    <w:tmpl w:val="02AA9B94"/>
    <w:styleLink w:val="WWNum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5" w15:restartNumberingAfterBreak="0">
    <w:nsid w:val="72626856"/>
    <w:multiLevelType w:val="multilevel"/>
    <w:tmpl w:val="DB1EB36C"/>
    <w:styleLink w:val="WWNum10"/>
    <w:lvl w:ilvl="0">
      <w:numFmt w:val="bullet"/>
      <w:lvlText w:val="·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2DB145A"/>
    <w:multiLevelType w:val="multilevel"/>
    <w:tmpl w:val="05AC08D8"/>
    <w:styleLink w:val="WWNum12"/>
    <w:lvl w:ilvl="0">
      <w:start w:val="1"/>
      <w:numFmt w:val="decimal"/>
      <w:lvlText w:val="%1)"/>
      <w:lvlJc w:val="left"/>
      <w:pPr>
        <w:ind w:left="177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7" w15:restartNumberingAfterBreak="0">
    <w:nsid w:val="72EF0D0B"/>
    <w:multiLevelType w:val="multilevel"/>
    <w:tmpl w:val="3BF44A0E"/>
    <w:styleLink w:val="WWNum8"/>
    <w:lvl w:ilvl="0">
      <w:numFmt w:val="bullet"/>
      <w:lvlText w:val="·"/>
      <w:lvlJc w:val="left"/>
      <w:pPr>
        <w:ind w:left="645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3A0118E"/>
    <w:multiLevelType w:val="multilevel"/>
    <w:tmpl w:val="6A408516"/>
    <w:styleLink w:val="WWNum16"/>
    <w:lvl w:ilvl="0">
      <w:start w:val="3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74BF0DCA"/>
    <w:multiLevelType w:val="multilevel"/>
    <w:tmpl w:val="7DEA12A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5644EEA"/>
    <w:multiLevelType w:val="multilevel"/>
    <w:tmpl w:val="5302E0E4"/>
    <w:styleLink w:val="WWNum28"/>
    <w:lvl w:ilvl="0">
      <w:start w:val="3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79C7B65"/>
    <w:multiLevelType w:val="multilevel"/>
    <w:tmpl w:val="28A8FB2C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815943"/>
    <w:multiLevelType w:val="multilevel"/>
    <w:tmpl w:val="6396D212"/>
    <w:styleLink w:val="WWNum35"/>
    <w:lvl w:ilvl="0">
      <w:start w:val="3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C6A3098"/>
    <w:multiLevelType w:val="multilevel"/>
    <w:tmpl w:val="CEAA05E6"/>
    <w:styleLink w:val="WWNum1"/>
    <w:lvl w:ilvl="0">
      <w:start w:val="1"/>
      <w:numFmt w:val="decimal"/>
      <w:lvlText w:val="%1."/>
      <w:lvlJc w:val="left"/>
      <w:pPr>
        <w:ind w:left="148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F407BDA"/>
    <w:multiLevelType w:val="multilevel"/>
    <w:tmpl w:val="60DA0C4A"/>
    <w:styleLink w:val="WWNum11"/>
    <w:lvl w:ilvl="0">
      <w:start w:val="5"/>
      <w:numFmt w:val="decimal"/>
      <w:lvlText w:val="%1)"/>
      <w:lvlJc w:val="left"/>
      <w:pPr>
        <w:ind w:left="1410" w:hanging="8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65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3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30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8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ind w:left="45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52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ind w:left="59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ind w:left="6690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1783499492">
    <w:abstractNumId w:val="8"/>
  </w:num>
  <w:num w:numId="2" w16cid:durableId="1169171343">
    <w:abstractNumId w:val="43"/>
  </w:num>
  <w:num w:numId="3" w16cid:durableId="1117068037">
    <w:abstractNumId w:val="26"/>
  </w:num>
  <w:num w:numId="4" w16cid:durableId="158692211">
    <w:abstractNumId w:val="20"/>
  </w:num>
  <w:num w:numId="5" w16cid:durableId="1681541543">
    <w:abstractNumId w:val="24"/>
  </w:num>
  <w:num w:numId="6" w16cid:durableId="1500192927">
    <w:abstractNumId w:val="19"/>
  </w:num>
  <w:num w:numId="7" w16cid:durableId="2138717692">
    <w:abstractNumId w:val="10"/>
  </w:num>
  <w:num w:numId="8" w16cid:durableId="42946921">
    <w:abstractNumId w:val="15"/>
  </w:num>
  <w:num w:numId="9" w16cid:durableId="702827601">
    <w:abstractNumId w:val="37"/>
  </w:num>
  <w:num w:numId="10" w16cid:durableId="356810463">
    <w:abstractNumId w:val="0"/>
  </w:num>
  <w:num w:numId="11" w16cid:durableId="1649742528">
    <w:abstractNumId w:val="35"/>
  </w:num>
  <w:num w:numId="12" w16cid:durableId="1480031192">
    <w:abstractNumId w:val="44"/>
  </w:num>
  <w:num w:numId="13" w16cid:durableId="1524199356">
    <w:abstractNumId w:val="36"/>
  </w:num>
  <w:num w:numId="14" w16cid:durableId="2029134742">
    <w:abstractNumId w:val="22"/>
  </w:num>
  <w:num w:numId="15" w16cid:durableId="1459226186">
    <w:abstractNumId w:val="31"/>
  </w:num>
  <w:num w:numId="16" w16cid:durableId="860894240">
    <w:abstractNumId w:val="32"/>
  </w:num>
  <w:num w:numId="17" w16cid:durableId="284166982">
    <w:abstractNumId w:val="38"/>
  </w:num>
  <w:num w:numId="18" w16cid:durableId="1306621961">
    <w:abstractNumId w:val="14"/>
  </w:num>
  <w:num w:numId="19" w16cid:durableId="242688840">
    <w:abstractNumId w:val="18"/>
  </w:num>
  <w:num w:numId="20" w16cid:durableId="419790138">
    <w:abstractNumId w:val="13"/>
  </w:num>
  <w:num w:numId="21" w16cid:durableId="1945116342">
    <w:abstractNumId w:val="34"/>
  </w:num>
  <w:num w:numId="22" w16cid:durableId="1284770157">
    <w:abstractNumId w:val="28"/>
  </w:num>
  <w:num w:numId="23" w16cid:durableId="1383168525">
    <w:abstractNumId w:val="29"/>
  </w:num>
  <w:num w:numId="24" w16cid:durableId="1974214964">
    <w:abstractNumId w:val="7"/>
  </w:num>
  <w:num w:numId="25" w16cid:durableId="951009511">
    <w:abstractNumId w:val="41"/>
  </w:num>
  <w:num w:numId="26" w16cid:durableId="1987389675">
    <w:abstractNumId w:val="6"/>
  </w:num>
  <w:num w:numId="27" w16cid:durableId="898631488">
    <w:abstractNumId w:val="2"/>
  </w:num>
  <w:num w:numId="28" w16cid:durableId="967396202">
    <w:abstractNumId w:val="25"/>
  </w:num>
  <w:num w:numId="29" w16cid:durableId="290475455">
    <w:abstractNumId w:val="40"/>
  </w:num>
  <w:num w:numId="30" w16cid:durableId="536165913">
    <w:abstractNumId w:val="33"/>
  </w:num>
  <w:num w:numId="31" w16cid:durableId="632517223">
    <w:abstractNumId w:val="5"/>
  </w:num>
  <w:num w:numId="32" w16cid:durableId="405760842">
    <w:abstractNumId w:val="12"/>
  </w:num>
  <w:num w:numId="33" w16cid:durableId="926890726">
    <w:abstractNumId w:val="21"/>
  </w:num>
  <w:num w:numId="34" w16cid:durableId="1886717120">
    <w:abstractNumId w:val="17"/>
  </w:num>
  <w:num w:numId="35" w16cid:durableId="1975912577">
    <w:abstractNumId w:val="30"/>
  </w:num>
  <w:num w:numId="36" w16cid:durableId="1303656791">
    <w:abstractNumId w:val="42"/>
  </w:num>
  <w:num w:numId="37" w16cid:durableId="1841581463">
    <w:abstractNumId w:val="1"/>
  </w:num>
  <w:num w:numId="38" w16cid:durableId="1600672325">
    <w:abstractNumId w:val="27"/>
  </w:num>
  <w:num w:numId="39" w16cid:durableId="1014265140">
    <w:abstractNumId w:val="39"/>
  </w:num>
  <w:num w:numId="40" w16cid:durableId="1152404852">
    <w:abstractNumId w:val="4"/>
  </w:num>
  <w:num w:numId="41" w16cid:durableId="1257246947">
    <w:abstractNumId w:val="16"/>
  </w:num>
  <w:num w:numId="42" w16cid:durableId="2018773270">
    <w:abstractNumId w:val="3"/>
  </w:num>
  <w:num w:numId="43" w16cid:durableId="1560827836">
    <w:abstractNumId w:val="23"/>
  </w:num>
  <w:num w:numId="44" w16cid:durableId="1504517392">
    <w:abstractNumId w:val="9"/>
  </w:num>
  <w:num w:numId="45" w16cid:durableId="1815489056">
    <w:abstractNumId w:val="11"/>
  </w:num>
  <w:num w:numId="46" w16cid:durableId="311570415">
    <w:abstractNumId w:val="33"/>
    <w:lvlOverride w:ilvl="0">
      <w:startOverride w:val="1"/>
    </w:lvlOverride>
  </w:num>
  <w:num w:numId="47" w16cid:durableId="1482691425">
    <w:abstractNumId w:val="5"/>
    <w:lvlOverride w:ilvl="0">
      <w:startOverride w:val="1"/>
    </w:lvlOverride>
  </w:num>
  <w:num w:numId="48" w16cid:durableId="1362197571">
    <w:abstractNumId w:val="12"/>
    <w:lvlOverride w:ilvl="0">
      <w:startOverride w:val="1"/>
    </w:lvlOverride>
  </w:num>
  <w:num w:numId="49" w16cid:durableId="298149104">
    <w:abstractNumId w:val="21"/>
    <w:lvlOverride w:ilvl="0">
      <w:startOverride w:val="1"/>
    </w:lvlOverride>
  </w:num>
  <w:num w:numId="50" w16cid:durableId="401563295">
    <w:abstractNumId w:val="1"/>
    <w:lvlOverride w:ilvl="0">
      <w:startOverride w:val="1"/>
    </w:lvlOverride>
  </w:num>
  <w:num w:numId="51" w16cid:durableId="113326683">
    <w:abstractNumId w:val="27"/>
    <w:lvlOverride w:ilvl="0">
      <w:startOverride w:val="1"/>
    </w:lvlOverride>
  </w:num>
  <w:num w:numId="52" w16cid:durableId="1679503518">
    <w:abstractNumId w:val="39"/>
    <w:lvlOverride w:ilvl="0">
      <w:startOverride w:val="1"/>
    </w:lvlOverride>
  </w:num>
  <w:num w:numId="53" w16cid:durableId="209270054">
    <w:abstractNumId w:val="16"/>
    <w:lvlOverride w:ilvl="0">
      <w:startOverride w:val="1"/>
    </w:lvlOverride>
  </w:num>
  <w:num w:numId="54" w16cid:durableId="38551636">
    <w:abstractNumId w:val="9"/>
    <w:lvlOverride w:ilvl="0">
      <w:startOverride w:val="1"/>
    </w:lvlOverride>
  </w:num>
  <w:num w:numId="55" w16cid:durableId="1621299578">
    <w:abstractNumId w:val="11"/>
    <w:lvlOverride w:ilvl="0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57"/>
    <w:rsid w:val="000058BF"/>
    <w:rsid w:val="00075616"/>
    <w:rsid w:val="00200857"/>
    <w:rsid w:val="00741DE7"/>
    <w:rsid w:val="009575ED"/>
    <w:rsid w:val="00AA6277"/>
    <w:rsid w:val="00DB7974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7EF6"/>
  <w15:docId w15:val="{96122DD5-80EA-4C35-8004-E35EA135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Standard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cs="Arial"/>
      <w:b/>
      <w:bCs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">
    <w:name w:val="WW_OutlineListStyl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uppressAutoHyphens/>
      <w:spacing w:after="200" w:line="276" w:lineRule="auto"/>
      <w:textAlignment w:val="auto"/>
    </w:pPr>
    <w:rPr>
      <w:rFonts w:ascii="Calibri" w:eastAsia="Courier New" w:hAnsi="Calibri" w:cs="Times New Roman"/>
      <w:sz w:val="22"/>
      <w:szCs w:val="22"/>
      <w:lang w:eastAsia="cs-CZ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color w:val="000000"/>
      <w:sz w:val="24"/>
      <w:szCs w:val="20"/>
    </w:r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NormalTableWW">
    <w:name w:val="Normal Table (WW)"/>
    <w:pPr>
      <w:widowControl/>
      <w:suppressAutoHyphens/>
      <w:textAlignment w:val="auto"/>
    </w:pPr>
    <w:rPr>
      <w:rFonts w:ascii="Calibri" w:eastAsia="Courier New" w:hAnsi="Calibri" w:cs="Calibri"/>
      <w:sz w:val="20"/>
      <w:szCs w:val="20"/>
      <w:lang w:eastAsia="cs-CZ" w:bidi="ar-SA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eastAsia="Calibri"/>
    </w:rPr>
  </w:style>
  <w:style w:type="paragraph" w:styleId="Zkladntextodsazen2">
    <w:name w:val="Body Text Indent 2"/>
    <w:basedOn w:val="Standard"/>
    <w:pPr>
      <w:spacing w:after="120" w:line="480" w:lineRule="auto"/>
      <w:ind w:left="283"/>
    </w:pPr>
    <w:rPr>
      <w:rFonts w:eastAsia="Calibri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</w:pPr>
    <w:rPr>
      <w:rFonts w:eastAsia="Calibri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DefaultParagraphFontWW">
    <w:name w:val="Default Paragraph Font (WW)"/>
  </w:style>
  <w:style w:type="character" w:customStyle="1" w:styleId="Nadpis1Char">
    <w:name w:val="Nadpis 1 Char"/>
    <w:basedOn w:val="DefaultParagraphFontWW"/>
    <w:rPr>
      <w:rFonts w:ascii="Times New Roman" w:eastAsia="Times New Roman" w:hAnsi="Times New Roman" w:cs="Times New Roman"/>
      <w:b/>
      <w:kern w:val="3"/>
      <w:sz w:val="32"/>
      <w:szCs w:val="24"/>
    </w:rPr>
  </w:style>
  <w:style w:type="character" w:customStyle="1" w:styleId="ZkladntextChar">
    <w:name w:val="Základní text Char"/>
    <w:basedOn w:val="DefaultParagraphFontWW"/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ZkladntextodsazenChar">
    <w:name w:val="Základní text odsazený Char"/>
    <w:basedOn w:val="DefaultParagraphFontWW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DefaultParagraphFontWW"/>
    <w:rPr>
      <w:rFonts w:ascii="Times New Roman" w:eastAsia="Times New Roman" w:hAnsi="Times New Roman" w:cs="Times New Roman"/>
      <w:sz w:val="24"/>
      <w:szCs w:val="24"/>
    </w:rPr>
  </w:style>
  <w:style w:type="character" w:customStyle="1" w:styleId="TextbublinyChar">
    <w:name w:val="Text bubliny Char"/>
    <w:basedOn w:val="DefaultParagraphFontWW"/>
    <w:rPr>
      <w:rFonts w:ascii="Tahoma" w:eastAsia="Tahoma" w:hAnsi="Tahoma" w:cs="Tahoma"/>
      <w:sz w:val="16"/>
      <w:szCs w:val="24"/>
    </w:rPr>
  </w:style>
  <w:style w:type="character" w:customStyle="1" w:styleId="ZhlavChar">
    <w:name w:val="Záhlaví Char"/>
    <w:basedOn w:val="DefaultParagraphFontWW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DefaultParagraphFontWW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DefaultParagraphFontWW"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">
    <w:name w:val="ListLabel 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">
    <w:name w:val="ListLabel 4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ListLabel7">
    <w:name w:val="ListLabel 7"/>
    <w:rPr>
      <w:sz w:val="24"/>
    </w:rPr>
  </w:style>
  <w:style w:type="character" w:customStyle="1" w:styleId="ListLabel8">
    <w:name w:val="ListLabel 8"/>
    <w:rPr>
      <w:sz w:val="24"/>
    </w:rPr>
  </w:style>
  <w:style w:type="character" w:customStyle="1" w:styleId="ListLabel9">
    <w:name w:val="ListLabel 9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0">
    <w:name w:val="ListLabel 10"/>
    <w:rPr>
      <w:sz w:val="24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2">
    <w:name w:val="ListLabel 1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3">
    <w:name w:val="ListLabel 1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4">
    <w:name w:val="ListLabel 14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5">
    <w:name w:val="ListLabel 1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6">
    <w:name w:val="ListLabel 1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7">
    <w:name w:val="ListLabel 17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0">
    <w:name w:val="ListLabel 20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1">
    <w:name w:val="ListLabel 2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2">
    <w:name w:val="ListLabel 2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3">
    <w:name w:val="ListLabel 2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4">
    <w:name w:val="ListLabel 24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5">
    <w:name w:val="ListLabel 2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6">
    <w:name w:val="ListLabel 2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7">
    <w:name w:val="ListLabel 27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8">
    <w:name w:val="ListLabel 28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30">
    <w:name w:val="ListLabel 30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1">
    <w:name w:val="ListLabel 3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2">
    <w:name w:val="ListLabel 3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3">
    <w:name w:val="ListLabel 3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4">
    <w:name w:val="ListLabel 34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5">
    <w:name w:val="ListLabel 3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6">
    <w:name w:val="ListLabel 3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7">
    <w:name w:val="ListLabel 37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8">
    <w:name w:val="ListLabel 38"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39">
    <w:name w:val="ListLabel 39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0">
    <w:name w:val="ListLabel 40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1">
    <w:name w:val="ListLabel 4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2">
    <w:name w:val="ListLabel 4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3">
    <w:name w:val="ListLabel 4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4">
    <w:name w:val="ListLabel 44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5">
    <w:name w:val="ListLabel 4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6">
    <w:name w:val="ListLabel 4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7">
    <w:name w:val="ListLabel 47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8">
    <w:name w:val="ListLabel 48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9">
    <w:name w:val="ListLabel 49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50">
    <w:name w:val="ListLabel 50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51">
    <w:name w:val="ListLabel 5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52">
    <w:name w:val="ListLabel 5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53">
    <w:name w:val="ListLabel 5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54">
    <w:name w:val="ListLabel 54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55">
    <w:name w:val="ListLabel 5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56">
    <w:name w:val="ListLabel 5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57">
    <w:name w:val="ListLabel 57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58">
    <w:name w:val="ListLabel 58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59">
    <w:name w:val="ListLabel 59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60">
    <w:name w:val="ListLabel 60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61">
    <w:name w:val="ListLabel 6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62">
    <w:name w:val="ListLabel 6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63">
    <w:name w:val="ListLabel 6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64">
    <w:name w:val="ListLabel 64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eastAsia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eastAsia="Times New Roman"/>
    </w:rPr>
  </w:style>
  <w:style w:type="character" w:customStyle="1" w:styleId="ListLabel283">
    <w:name w:val="ListLabel 283"/>
    <w:rPr>
      <w:rFonts w:eastAsia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eastAsia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  <w:style w:type="numbering" w:customStyle="1" w:styleId="WWNum28">
    <w:name w:val="WWNum28"/>
    <w:basedOn w:val="Bezseznamu"/>
    <w:pPr>
      <w:numPr>
        <w:numId w:val="29"/>
      </w:numPr>
    </w:pPr>
  </w:style>
  <w:style w:type="numbering" w:customStyle="1" w:styleId="WWNum29">
    <w:name w:val="WWNum29"/>
    <w:basedOn w:val="Bezseznamu"/>
    <w:pPr>
      <w:numPr>
        <w:numId w:val="30"/>
      </w:numPr>
    </w:pPr>
  </w:style>
  <w:style w:type="numbering" w:customStyle="1" w:styleId="WWNum30">
    <w:name w:val="WWNum30"/>
    <w:basedOn w:val="Bezseznamu"/>
    <w:pPr>
      <w:numPr>
        <w:numId w:val="31"/>
      </w:numPr>
    </w:pPr>
  </w:style>
  <w:style w:type="numbering" w:customStyle="1" w:styleId="WWNum31">
    <w:name w:val="WWNum31"/>
    <w:basedOn w:val="Bezseznamu"/>
    <w:pPr>
      <w:numPr>
        <w:numId w:val="32"/>
      </w:numPr>
    </w:pPr>
  </w:style>
  <w:style w:type="numbering" w:customStyle="1" w:styleId="WWNum32">
    <w:name w:val="WWNum32"/>
    <w:basedOn w:val="Bezseznamu"/>
    <w:pPr>
      <w:numPr>
        <w:numId w:val="33"/>
      </w:numPr>
    </w:pPr>
  </w:style>
  <w:style w:type="numbering" w:customStyle="1" w:styleId="WWNum33">
    <w:name w:val="WWNum33"/>
    <w:basedOn w:val="Bezseznamu"/>
    <w:pPr>
      <w:numPr>
        <w:numId w:val="34"/>
      </w:numPr>
    </w:pPr>
  </w:style>
  <w:style w:type="numbering" w:customStyle="1" w:styleId="WWNum34">
    <w:name w:val="WWNum34"/>
    <w:basedOn w:val="Bezseznamu"/>
    <w:pPr>
      <w:numPr>
        <w:numId w:val="35"/>
      </w:numPr>
    </w:pPr>
  </w:style>
  <w:style w:type="numbering" w:customStyle="1" w:styleId="WWNum35">
    <w:name w:val="WWNum35"/>
    <w:basedOn w:val="Bezseznamu"/>
    <w:pPr>
      <w:numPr>
        <w:numId w:val="36"/>
      </w:numPr>
    </w:pPr>
  </w:style>
  <w:style w:type="numbering" w:customStyle="1" w:styleId="WWNum36">
    <w:name w:val="WWNum36"/>
    <w:basedOn w:val="Bezseznamu"/>
    <w:pPr>
      <w:numPr>
        <w:numId w:val="37"/>
      </w:numPr>
    </w:pPr>
  </w:style>
  <w:style w:type="numbering" w:customStyle="1" w:styleId="WWNum37">
    <w:name w:val="WWNum37"/>
    <w:basedOn w:val="Bezseznamu"/>
    <w:pPr>
      <w:numPr>
        <w:numId w:val="38"/>
      </w:numPr>
    </w:pPr>
  </w:style>
  <w:style w:type="numbering" w:customStyle="1" w:styleId="WWNum38">
    <w:name w:val="WWNum38"/>
    <w:basedOn w:val="Bezseznamu"/>
    <w:pPr>
      <w:numPr>
        <w:numId w:val="39"/>
      </w:numPr>
    </w:pPr>
  </w:style>
  <w:style w:type="numbering" w:customStyle="1" w:styleId="WWNum39">
    <w:name w:val="WWNum39"/>
    <w:basedOn w:val="Bezseznamu"/>
    <w:pPr>
      <w:numPr>
        <w:numId w:val="40"/>
      </w:numPr>
    </w:pPr>
  </w:style>
  <w:style w:type="numbering" w:customStyle="1" w:styleId="WWNum40">
    <w:name w:val="WWNum40"/>
    <w:basedOn w:val="Bezseznamu"/>
    <w:pPr>
      <w:numPr>
        <w:numId w:val="41"/>
      </w:numPr>
    </w:pPr>
  </w:style>
  <w:style w:type="numbering" w:customStyle="1" w:styleId="WWNum41">
    <w:name w:val="WWNum41"/>
    <w:basedOn w:val="Bezseznamu"/>
    <w:pPr>
      <w:numPr>
        <w:numId w:val="42"/>
      </w:numPr>
    </w:pPr>
  </w:style>
  <w:style w:type="numbering" w:customStyle="1" w:styleId="WWNum42">
    <w:name w:val="WWNum42"/>
    <w:basedOn w:val="Bezseznamu"/>
    <w:pPr>
      <w:numPr>
        <w:numId w:val="43"/>
      </w:numPr>
    </w:pPr>
  </w:style>
  <w:style w:type="numbering" w:customStyle="1" w:styleId="WWNum43">
    <w:name w:val="WWNum43"/>
    <w:basedOn w:val="Bezseznamu"/>
    <w:pPr>
      <w:numPr>
        <w:numId w:val="44"/>
      </w:numPr>
    </w:pPr>
  </w:style>
  <w:style w:type="numbering" w:customStyle="1" w:styleId="WWNum44">
    <w:name w:val="WWNum44"/>
    <w:basedOn w:val="Bezseznamu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2302</Words>
  <Characters>13587</Characters>
  <Application>Microsoft Office Word</Application>
  <DocSecurity>0</DocSecurity>
  <Lines>113</Lines>
  <Paragraphs>31</Paragraphs>
  <ScaleCrop>false</ScaleCrop>
  <Company/>
  <LinksUpToDate>false</LinksUpToDate>
  <CharactersWithSpaces>15858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</dc:title>
  <dc:creator>Bajcarová Hana</dc:creator>
  <cp:lastModifiedBy>Peckova</cp:lastModifiedBy>
  <cp:revision>4</cp:revision>
  <cp:lastPrinted>2025-03-25T13:07:00Z</cp:lastPrinted>
  <dcterms:created xsi:type="dcterms:W3CDTF">2025-03-26T08:04:00Z</dcterms:created>
  <dcterms:modified xsi:type="dcterms:W3CDTF">2025-03-26T08:05:00Z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ATC</vt:lpwstr>
  </property>
  <property fmtid="{D5CDD505-2E9C-101B-9397-08002B2CF9AE}" pid="3" name="Operator">
    <vt:lpwstr>Josef Schwarz</vt:lpwstr>
  </property>
</Properties>
</file>