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77BA" w14:textId="6BE74C7D" w:rsidR="00A73FB7" w:rsidRPr="003D16C8" w:rsidRDefault="00A73FB7" w:rsidP="00650500">
      <w:pPr>
        <w:spacing w:before="360" w:after="48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D16C8">
        <w:rPr>
          <w:rFonts w:asciiTheme="minorHAnsi" w:hAnsiTheme="minorHAnsi" w:cstheme="minorHAnsi"/>
          <w:b/>
          <w:bCs/>
          <w:color w:val="000000"/>
          <w:sz w:val="28"/>
          <w:szCs w:val="28"/>
        </w:rPr>
        <w:t>S</w:t>
      </w:r>
      <w:r w:rsidR="003D16C8" w:rsidRPr="003D16C8">
        <w:rPr>
          <w:rFonts w:asciiTheme="minorHAnsi" w:hAnsiTheme="minorHAnsi" w:cstheme="minorHAnsi"/>
          <w:b/>
          <w:bCs/>
          <w:color w:val="000000"/>
          <w:sz w:val="28"/>
          <w:szCs w:val="28"/>
        </w:rPr>
        <w:t>mlouva o poskytování služeb</w:t>
      </w:r>
    </w:p>
    <w:p w14:paraId="4654AD0C" w14:textId="5B0BCD91" w:rsidR="00123E4B" w:rsidRPr="00123E4B" w:rsidRDefault="00123E4B" w:rsidP="003D16C8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23E4B">
        <w:rPr>
          <w:rFonts w:asciiTheme="minorHAnsi" w:hAnsiTheme="minorHAnsi" w:cstheme="minorHAnsi"/>
          <w:bCs/>
          <w:color w:val="000000"/>
          <w:sz w:val="22"/>
          <w:szCs w:val="22"/>
        </w:rPr>
        <w:t>uzavřená dle §</w:t>
      </w:r>
      <w:r w:rsidR="003D16C8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123E4B">
        <w:rPr>
          <w:rFonts w:asciiTheme="minorHAnsi" w:hAnsiTheme="minorHAnsi" w:cstheme="minorHAnsi"/>
          <w:bCs/>
          <w:color w:val="000000"/>
          <w:sz w:val="22"/>
          <w:szCs w:val="22"/>
        </w:rPr>
        <w:t>1746 odst.</w:t>
      </w:r>
      <w:r w:rsidR="003D16C8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123E4B">
        <w:rPr>
          <w:rFonts w:asciiTheme="minorHAnsi" w:hAnsiTheme="minorHAnsi" w:cstheme="minorHAnsi"/>
          <w:bCs/>
          <w:color w:val="000000"/>
          <w:sz w:val="22"/>
          <w:szCs w:val="22"/>
        </w:rPr>
        <w:t>2 zákona č.</w:t>
      </w:r>
      <w:r w:rsidR="003D16C8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123E4B">
        <w:rPr>
          <w:rFonts w:asciiTheme="minorHAnsi" w:hAnsiTheme="minorHAnsi" w:cstheme="minorHAnsi"/>
          <w:bCs/>
          <w:color w:val="000000"/>
          <w:sz w:val="22"/>
          <w:szCs w:val="22"/>
        </w:rPr>
        <w:t>89/2012 Sb., občanský zákoník, ve znění pozdějších předpisů</w:t>
      </w:r>
    </w:p>
    <w:p w14:paraId="3722042E" w14:textId="77777777" w:rsidR="00A73FB7" w:rsidRPr="0084684F" w:rsidRDefault="00A73FB7" w:rsidP="00725DC1">
      <w:pPr>
        <w:rPr>
          <w:rFonts w:asciiTheme="minorHAnsi" w:hAnsiTheme="minorHAnsi" w:cstheme="minorHAnsi"/>
          <w:sz w:val="22"/>
          <w:szCs w:val="22"/>
        </w:rPr>
      </w:pPr>
    </w:p>
    <w:p w14:paraId="5569C9E7" w14:textId="77777777" w:rsidR="003D16C8" w:rsidRPr="009030F2" w:rsidRDefault="003D16C8" w:rsidP="003D16C8">
      <w:pPr>
        <w:pStyle w:val="2nesltext"/>
        <w:tabs>
          <w:tab w:val="left" w:pos="4253"/>
        </w:tabs>
        <w:spacing w:before="0" w:after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Obchodní firma</w:t>
      </w:r>
      <w:r w:rsidRPr="009030F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623FA1">
        <w:rPr>
          <w:rFonts w:asciiTheme="minorHAnsi" w:hAnsiTheme="minorHAnsi" w:cstheme="minorHAnsi"/>
          <w:b/>
        </w:rPr>
        <w:t>CEJIZA, s.r.o.</w:t>
      </w:r>
    </w:p>
    <w:p w14:paraId="56737ABC" w14:textId="77777777" w:rsidR="003D16C8" w:rsidRDefault="003D16C8" w:rsidP="003D16C8">
      <w:pPr>
        <w:pStyle w:val="2nesltext"/>
        <w:tabs>
          <w:tab w:val="left" w:pos="4253"/>
        </w:tabs>
        <w:spacing w:before="0" w:after="0"/>
        <w:contextualSpacing w:val="0"/>
        <w:rPr>
          <w:rFonts w:asciiTheme="minorHAnsi" w:hAnsiTheme="minorHAnsi" w:cstheme="minorHAnsi"/>
        </w:rPr>
      </w:pPr>
      <w:r w:rsidRPr="009030F2">
        <w:rPr>
          <w:rFonts w:asciiTheme="minorHAnsi" w:hAnsiTheme="minorHAnsi" w:cstheme="minorHAnsi"/>
        </w:rPr>
        <w:t>IČO:</w:t>
      </w:r>
      <w:r>
        <w:rPr>
          <w:rFonts w:asciiTheme="minorHAnsi" w:hAnsiTheme="minorHAnsi" w:cstheme="minorHAnsi"/>
        </w:rPr>
        <w:tab/>
      </w:r>
      <w:r w:rsidRPr="00623FA1">
        <w:rPr>
          <w:rFonts w:asciiTheme="minorHAnsi" w:hAnsiTheme="minorHAnsi" w:cstheme="minorHAnsi"/>
        </w:rPr>
        <w:t>28353242</w:t>
      </w:r>
    </w:p>
    <w:p w14:paraId="38D081EE" w14:textId="4E62511D" w:rsidR="004F11F9" w:rsidRPr="009030F2" w:rsidRDefault="004F11F9" w:rsidP="003D16C8">
      <w:pPr>
        <w:pStyle w:val="2nesltext"/>
        <w:tabs>
          <w:tab w:val="left" w:pos="4253"/>
        </w:tabs>
        <w:spacing w:before="0" w:after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ab/>
      </w:r>
      <w:r w:rsidRPr="004F11F9">
        <w:rPr>
          <w:rFonts w:asciiTheme="minorHAnsi" w:hAnsiTheme="minorHAnsi" w:cstheme="minorHAnsi"/>
        </w:rPr>
        <w:t>CZ28353242</w:t>
      </w:r>
    </w:p>
    <w:p w14:paraId="273853A4" w14:textId="77777777" w:rsidR="003D16C8" w:rsidRPr="009030F2" w:rsidRDefault="003D16C8" w:rsidP="003D16C8">
      <w:pPr>
        <w:pStyle w:val="2nesltext"/>
        <w:tabs>
          <w:tab w:val="left" w:pos="4253"/>
        </w:tabs>
        <w:spacing w:before="0" w:after="0"/>
        <w:contextualSpacing w:val="0"/>
        <w:rPr>
          <w:rFonts w:asciiTheme="minorHAnsi" w:hAnsiTheme="minorHAnsi" w:cstheme="minorHAnsi"/>
        </w:rPr>
      </w:pPr>
      <w:r w:rsidRPr="009030F2">
        <w:rPr>
          <w:rFonts w:asciiTheme="minorHAnsi" w:hAnsiTheme="minorHAnsi" w:cstheme="minorHAnsi"/>
        </w:rPr>
        <w:t>Sídlo:</w:t>
      </w:r>
      <w:r>
        <w:rPr>
          <w:rFonts w:asciiTheme="minorHAnsi" w:hAnsiTheme="minorHAnsi" w:cstheme="minorHAnsi"/>
        </w:rPr>
        <w:tab/>
      </w:r>
      <w:r w:rsidRPr="00623FA1">
        <w:rPr>
          <w:rFonts w:asciiTheme="minorHAnsi" w:hAnsiTheme="minorHAnsi" w:cstheme="minorHAnsi"/>
        </w:rPr>
        <w:t xml:space="preserve">Žerotínovo náměstí 449/3, </w:t>
      </w:r>
      <w:r>
        <w:rPr>
          <w:rFonts w:asciiTheme="minorHAnsi" w:hAnsiTheme="minorHAnsi" w:cstheme="minorHAnsi"/>
        </w:rPr>
        <w:t xml:space="preserve">Veveří, </w:t>
      </w:r>
      <w:r w:rsidRPr="00623FA1">
        <w:rPr>
          <w:rFonts w:asciiTheme="minorHAnsi" w:hAnsiTheme="minorHAnsi" w:cstheme="minorHAnsi"/>
        </w:rPr>
        <w:t>602</w:t>
      </w:r>
      <w:r>
        <w:rPr>
          <w:rFonts w:asciiTheme="minorHAnsi" w:hAnsiTheme="minorHAnsi" w:cstheme="minorHAnsi"/>
        </w:rPr>
        <w:t> </w:t>
      </w:r>
      <w:r w:rsidRPr="00623FA1">
        <w:rPr>
          <w:rFonts w:asciiTheme="minorHAnsi" w:hAnsiTheme="minorHAnsi" w:cstheme="minorHAnsi"/>
        </w:rPr>
        <w:t>00 Brno</w:t>
      </w:r>
    </w:p>
    <w:p w14:paraId="36ED9026" w14:textId="77777777" w:rsidR="003D16C8" w:rsidRPr="00623FA1" w:rsidRDefault="003D16C8" w:rsidP="003D16C8">
      <w:pPr>
        <w:pStyle w:val="2nesltext"/>
        <w:tabs>
          <w:tab w:val="left" w:pos="4253"/>
        </w:tabs>
        <w:spacing w:before="0" w:after="0"/>
        <w:contextualSpacing w:val="0"/>
        <w:rPr>
          <w:rFonts w:asciiTheme="minorHAnsi" w:hAnsiTheme="minorHAnsi" w:cstheme="minorHAnsi"/>
          <w:bCs/>
        </w:rPr>
      </w:pPr>
      <w:r w:rsidRPr="009030F2">
        <w:rPr>
          <w:rFonts w:asciiTheme="minorHAnsi" w:hAnsiTheme="minorHAnsi" w:cstheme="minorHAnsi"/>
        </w:rPr>
        <w:t>Osoba oprávněná zastupovat zadavatele:</w:t>
      </w:r>
      <w:r>
        <w:rPr>
          <w:rFonts w:asciiTheme="minorHAnsi" w:hAnsiTheme="minorHAnsi" w:cstheme="minorHAnsi"/>
        </w:rPr>
        <w:tab/>
      </w:r>
      <w:r w:rsidRPr="00623FA1">
        <w:rPr>
          <w:rFonts w:asciiTheme="minorHAnsi" w:hAnsiTheme="minorHAnsi" w:cstheme="minorHAnsi"/>
          <w:bCs/>
        </w:rPr>
        <w:t>Mgr.</w:t>
      </w:r>
      <w:r>
        <w:rPr>
          <w:rFonts w:asciiTheme="minorHAnsi" w:hAnsiTheme="minorHAnsi" w:cstheme="minorHAnsi"/>
          <w:bCs/>
        </w:rPr>
        <w:t> </w:t>
      </w:r>
      <w:r w:rsidRPr="00623FA1">
        <w:rPr>
          <w:rFonts w:asciiTheme="minorHAnsi" w:hAnsiTheme="minorHAnsi" w:cstheme="minorHAnsi"/>
          <w:bCs/>
        </w:rPr>
        <w:t>Libuše Podolová, jednatelka</w:t>
      </w:r>
    </w:p>
    <w:p w14:paraId="3FFD397F" w14:textId="650C6732" w:rsidR="004015C6" w:rsidRPr="0084684F" w:rsidRDefault="003D16C8" w:rsidP="003D16C8">
      <w:pPr>
        <w:ind w:left="4253" w:hanging="4253"/>
        <w:rPr>
          <w:rFonts w:asciiTheme="minorHAnsi" w:hAnsiTheme="minorHAnsi" w:cstheme="minorHAnsi"/>
          <w:sz w:val="22"/>
          <w:szCs w:val="22"/>
          <w:lang w:eastAsia="en-US" w:bidi="en-US"/>
        </w:rPr>
      </w:pPr>
      <w:r>
        <w:rPr>
          <w:rStyle w:val="platne1"/>
          <w:rFonts w:asciiTheme="minorHAnsi" w:hAnsiTheme="minorHAnsi" w:cstheme="minorHAnsi"/>
          <w:sz w:val="22"/>
          <w:szCs w:val="22"/>
        </w:rPr>
        <w:t>Zápis v OR:</w:t>
      </w:r>
      <w:r>
        <w:rPr>
          <w:rStyle w:val="platne1"/>
          <w:rFonts w:asciiTheme="minorHAnsi" w:hAnsiTheme="minorHAnsi" w:cstheme="minorHAnsi"/>
          <w:sz w:val="22"/>
          <w:szCs w:val="22"/>
        </w:rPr>
        <w:tab/>
        <w:t xml:space="preserve">Spisová značka </w:t>
      </w:r>
      <w:r w:rsidR="004015C6" w:rsidRPr="0084684F">
        <w:rPr>
          <w:rFonts w:asciiTheme="minorHAnsi" w:hAnsiTheme="minorHAnsi" w:cstheme="minorHAnsi"/>
          <w:sz w:val="22"/>
          <w:szCs w:val="22"/>
          <w:lang w:eastAsia="en-US" w:bidi="en-US"/>
        </w:rPr>
        <w:t>C 63163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vedená u Krajského soudu v Brně</w:t>
      </w:r>
    </w:p>
    <w:p w14:paraId="59E79B51" w14:textId="25A961A4" w:rsidR="00A73FB7" w:rsidRPr="0084684F" w:rsidRDefault="00A73FB7" w:rsidP="003D16C8">
      <w:pPr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(dále jen „</w:t>
      </w:r>
      <w:r w:rsidR="00EB673E" w:rsidRPr="0084684F">
        <w:rPr>
          <w:rFonts w:asciiTheme="minorHAnsi" w:hAnsiTheme="minorHAnsi" w:cstheme="minorHAnsi"/>
          <w:b/>
          <w:i/>
          <w:sz w:val="22"/>
          <w:szCs w:val="22"/>
        </w:rPr>
        <w:t>K</w:t>
      </w:r>
      <w:r w:rsidRPr="0084684F">
        <w:rPr>
          <w:rFonts w:asciiTheme="minorHAnsi" w:hAnsiTheme="minorHAnsi" w:cstheme="minorHAnsi"/>
          <w:b/>
          <w:bCs/>
          <w:i/>
          <w:sz w:val="22"/>
          <w:szCs w:val="22"/>
        </w:rPr>
        <w:t>lient</w:t>
      </w:r>
      <w:r w:rsidRPr="0084684F">
        <w:rPr>
          <w:rFonts w:asciiTheme="minorHAnsi" w:hAnsiTheme="minorHAnsi" w:cstheme="minorHAnsi"/>
          <w:sz w:val="22"/>
          <w:szCs w:val="22"/>
        </w:rPr>
        <w:t>“ na straně jedné)</w:t>
      </w:r>
    </w:p>
    <w:p w14:paraId="253E582E" w14:textId="77777777" w:rsidR="00A73FB7" w:rsidRPr="0084684F" w:rsidRDefault="00A73FB7" w:rsidP="003D16C8">
      <w:pPr>
        <w:rPr>
          <w:rFonts w:asciiTheme="minorHAnsi" w:hAnsiTheme="minorHAnsi" w:cstheme="minorHAnsi"/>
          <w:sz w:val="22"/>
          <w:szCs w:val="22"/>
        </w:rPr>
      </w:pPr>
    </w:p>
    <w:p w14:paraId="63C9A9CF" w14:textId="77777777" w:rsidR="00A73FB7" w:rsidRPr="0084684F" w:rsidRDefault="00A73FB7" w:rsidP="003D16C8">
      <w:pPr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a</w:t>
      </w:r>
    </w:p>
    <w:p w14:paraId="4A8466E1" w14:textId="3435803A" w:rsidR="00A73FB7" w:rsidRDefault="00A73FB7" w:rsidP="003D16C8">
      <w:pPr>
        <w:rPr>
          <w:rFonts w:asciiTheme="minorHAnsi" w:hAnsiTheme="minorHAnsi" w:cstheme="minorHAnsi"/>
          <w:sz w:val="22"/>
          <w:szCs w:val="22"/>
        </w:rPr>
      </w:pPr>
    </w:p>
    <w:p w14:paraId="16B07FE2" w14:textId="63343CD6" w:rsidR="003D16C8" w:rsidRPr="00650500" w:rsidRDefault="003D16C8" w:rsidP="003D16C8">
      <w:pPr>
        <w:ind w:left="4253" w:hanging="4253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Obchodní firma/Název/Jméno a příjmení</w:t>
      </w:r>
      <w:r w:rsidRPr="0099329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="00650500" w:rsidRPr="00650500">
        <w:rPr>
          <w:rFonts w:ascii="Calibri" w:hAnsi="Calibri" w:cs="Calibri"/>
          <w:b/>
          <w:bCs/>
          <w:iCs/>
          <w:sz w:val="22"/>
          <w:szCs w:val="22"/>
        </w:rPr>
        <w:t>PORTOS, advokátní kancelář s.r.o.</w:t>
      </w:r>
    </w:p>
    <w:p w14:paraId="0C26CE6E" w14:textId="06B0A8CA" w:rsidR="003D16C8" w:rsidRDefault="003D16C8" w:rsidP="003D16C8">
      <w:pPr>
        <w:ind w:left="4253" w:hanging="4253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 w:rsidR="00650500" w:rsidRPr="00650500">
        <w:rPr>
          <w:rFonts w:ascii="Calibri" w:hAnsi="Calibri" w:cs="Calibri"/>
          <w:iCs/>
          <w:sz w:val="22"/>
          <w:szCs w:val="22"/>
        </w:rPr>
        <w:t>481 18 753</w:t>
      </w:r>
    </w:p>
    <w:p w14:paraId="0C55C749" w14:textId="77777777" w:rsidR="00650500" w:rsidRPr="00650500" w:rsidRDefault="003D16C8" w:rsidP="00650500">
      <w:pPr>
        <w:tabs>
          <w:tab w:val="left" w:pos="4253"/>
        </w:tabs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</w:r>
      <w:r w:rsidR="00650500" w:rsidRPr="00650500">
        <w:rPr>
          <w:rFonts w:ascii="Calibri" w:hAnsi="Calibri" w:cs="Calibri"/>
          <w:iCs/>
          <w:sz w:val="22"/>
          <w:szCs w:val="22"/>
        </w:rPr>
        <w:t>CZ48118753</w:t>
      </w:r>
    </w:p>
    <w:p w14:paraId="4C24F1F5" w14:textId="77777777" w:rsidR="00650500" w:rsidRDefault="003D16C8" w:rsidP="00650500">
      <w:pPr>
        <w:tabs>
          <w:tab w:val="left" w:pos="4253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93294">
        <w:rPr>
          <w:rFonts w:ascii="Calibri" w:hAnsi="Calibri" w:cs="Calibri"/>
          <w:sz w:val="22"/>
          <w:szCs w:val="22"/>
        </w:rPr>
        <w:t>ídl</w:t>
      </w:r>
      <w:r>
        <w:rPr>
          <w:rFonts w:ascii="Calibri" w:hAnsi="Calibri" w:cs="Calibri"/>
          <w:sz w:val="22"/>
          <w:szCs w:val="22"/>
        </w:rPr>
        <w:t>o/Bydliště</w:t>
      </w:r>
      <w:r w:rsidRPr="00993294">
        <w:rPr>
          <w:rFonts w:ascii="Calibri" w:hAnsi="Calibri" w:cs="Calibri"/>
          <w:sz w:val="22"/>
          <w:szCs w:val="22"/>
        </w:rPr>
        <w:t>:</w:t>
      </w:r>
      <w:r w:rsidRPr="00993294">
        <w:rPr>
          <w:rFonts w:ascii="Calibri" w:hAnsi="Calibri" w:cs="Calibri"/>
          <w:sz w:val="22"/>
          <w:szCs w:val="22"/>
        </w:rPr>
        <w:tab/>
      </w:r>
      <w:r w:rsidR="00650500" w:rsidRPr="00650500">
        <w:rPr>
          <w:rFonts w:ascii="Calibri" w:hAnsi="Calibri" w:cs="Calibri"/>
          <w:iCs/>
          <w:sz w:val="22"/>
          <w:szCs w:val="22"/>
        </w:rPr>
        <w:t>Hvězdova 1716/</w:t>
      </w:r>
      <w:proofErr w:type="gramStart"/>
      <w:r w:rsidR="00650500" w:rsidRPr="00650500">
        <w:rPr>
          <w:rFonts w:ascii="Calibri" w:hAnsi="Calibri" w:cs="Calibri"/>
          <w:iCs/>
          <w:sz w:val="22"/>
          <w:szCs w:val="22"/>
        </w:rPr>
        <w:t>2b</w:t>
      </w:r>
      <w:proofErr w:type="gramEnd"/>
      <w:r w:rsidR="00650500" w:rsidRPr="00650500">
        <w:rPr>
          <w:rFonts w:ascii="Calibri" w:hAnsi="Calibri" w:cs="Calibri"/>
          <w:iCs/>
          <w:sz w:val="22"/>
          <w:szCs w:val="22"/>
        </w:rPr>
        <w:t>, Nusle, 140 00 Praha 4</w:t>
      </w:r>
    </w:p>
    <w:p w14:paraId="2EDA4D5B" w14:textId="1EEE8496" w:rsidR="003D16C8" w:rsidRPr="00650500" w:rsidRDefault="003D16C8" w:rsidP="00650500">
      <w:pPr>
        <w:tabs>
          <w:tab w:val="left" w:pos="4253"/>
        </w:tabs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Osoba/y oprávněná/é zastupovat dodavatele:</w:t>
      </w:r>
      <w:r>
        <w:rPr>
          <w:rFonts w:ascii="Calibri" w:hAnsi="Calibri" w:cs="Calibri"/>
          <w:iCs/>
          <w:sz w:val="22"/>
          <w:szCs w:val="22"/>
        </w:rPr>
        <w:tab/>
      </w:r>
      <w:r w:rsidR="00650500" w:rsidRPr="00650500">
        <w:rPr>
          <w:rFonts w:ascii="Calibri" w:hAnsi="Calibri" w:cs="Calibri"/>
          <w:iCs/>
          <w:sz w:val="22"/>
          <w:szCs w:val="22"/>
        </w:rPr>
        <w:t>JUDr. Jaromír Císař, Ph.D., jednatel</w:t>
      </w:r>
    </w:p>
    <w:p w14:paraId="4E64CC1E" w14:textId="30713AE2" w:rsidR="00650500" w:rsidRDefault="003D16C8" w:rsidP="00650500">
      <w:pPr>
        <w:ind w:left="4253" w:hanging="4253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Zápis v OR:</w:t>
      </w:r>
      <w:r>
        <w:rPr>
          <w:rFonts w:ascii="Calibri" w:hAnsi="Calibri" w:cs="Calibri"/>
          <w:iCs/>
          <w:sz w:val="22"/>
          <w:szCs w:val="22"/>
        </w:rPr>
        <w:tab/>
      </w:r>
      <w:r w:rsidR="00650500" w:rsidRPr="00650500">
        <w:rPr>
          <w:rFonts w:ascii="Calibri" w:hAnsi="Calibri" w:cs="Calibri"/>
          <w:iCs/>
          <w:sz w:val="22"/>
          <w:szCs w:val="22"/>
        </w:rPr>
        <w:t>Spisová značka C 212268 vedená u Městského soudu v Praze</w:t>
      </w:r>
    </w:p>
    <w:p w14:paraId="4236E8DD" w14:textId="39325FE6" w:rsidR="00DD4671" w:rsidRPr="00650500" w:rsidRDefault="00DD4671" w:rsidP="00650500">
      <w:pPr>
        <w:ind w:left="4253" w:hanging="4253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Bankovní spojení (č. účtu):</w:t>
      </w:r>
      <w:r>
        <w:rPr>
          <w:rFonts w:ascii="Calibri" w:hAnsi="Calibri" w:cs="Calibri"/>
          <w:iCs/>
          <w:sz w:val="22"/>
          <w:szCs w:val="22"/>
        </w:rPr>
        <w:tab/>
      </w:r>
      <w:r w:rsidR="00D06068" w:rsidRPr="00D06068">
        <w:rPr>
          <w:rFonts w:ascii="Calibri" w:hAnsi="Calibri" w:cs="Calibri"/>
          <w:iCs/>
          <w:sz w:val="22"/>
          <w:szCs w:val="22"/>
          <w:highlight w:val="black"/>
        </w:rPr>
        <w:t>…………………………………….</w:t>
      </w:r>
    </w:p>
    <w:p w14:paraId="0496DD16" w14:textId="1049325C" w:rsidR="00650500" w:rsidRPr="00650500" w:rsidRDefault="00DD4671" w:rsidP="00DD4671">
      <w:pPr>
        <w:tabs>
          <w:tab w:val="left" w:pos="4253"/>
        </w:tabs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E-mail:</w:t>
      </w:r>
      <w:r>
        <w:rPr>
          <w:rFonts w:ascii="Calibri" w:hAnsi="Calibri" w:cs="Calibri"/>
          <w:iCs/>
          <w:sz w:val="22"/>
          <w:szCs w:val="22"/>
        </w:rPr>
        <w:tab/>
      </w:r>
      <w:r w:rsidR="00D06068" w:rsidRPr="00D06068">
        <w:rPr>
          <w:rFonts w:ascii="Calibri" w:hAnsi="Calibri" w:cs="Calibri"/>
          <w:iCs/>
          <w:sz w:val="22"/>
          <w:szCs w:val="22"/>
          <w:highlight w:val="black"/>
        </w:rPr>
        <w:t>…………………………………….</w:t>
      </w:r>
    </w:p>
    <w:p w14:paraId="629CE9CA" w14:textId="0270848D" w:rsidR="00650500" w:rsidRPr="00650500" w:rsidRDefault="00DD4671" w:rsidP="00650500">
      <w:pPr>
        <w:tabs>
          <w:tab w:val="left" w:pos="4253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Telefon:</w:t>
      </w:r>
      <w:r>
        <w:rPr>
          <w:rFonts w:ascii="Calibri" w:hAnsi="Calibri" w:cs="Calibri"/>
          <w:iCs/>
          <w:sz w:val="22"/>
          <w:szCs w:val="22"/>
        </w:rPr>
        <w:tab/>
      </w:r>
      <w:r w:rsidR="00D06068" w:rsidRPr="00D06068">
        <w:rPr>
          <w:rFonts w:ascii="Calibri" w:hAnsi="Calibri" w:cs="Calibri"/>
          <w:iCs/>
          <w:sz w:val="22"/>
          <w:szCs w:val="22"/>
          <w:highlight w:val="black"/>
        </w:rPr>
        <w:t>…………………………………….</w:t>
      </w:r>
    </w:p>
    <w:p w14:paraId="188D7BDF" w14:textId="4F5A9F45" w:rsidR="00A73FB7" w:rsidRPr="0084684F" w:rsidRDefault="00A73FB7" w:rsidP="00650500">
      <w:pPr>
        <w:tabs>
          <w:tab w:val="left" w:pos="4253"/>
        </w:tabs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(dále jen „</w:t>
      </w:r>
      <w:r w:rsidR="005F2C47" w:rsidRPr="0084684F">
        <w:rPr>
          <w:rFonts w:asciiTheme="minorHAnsi" w:hAnsiTheme="minorHAnsi" w:cstheme="minorHAnsi"/>
          <w:b/>
          <w:i/>
          <w:sz w:val="22"/>
          <w:szCs w:val="22"/>
        </w:rPr>
        <w:t>Administrátor</w:t>
      </w:r>
      <w:r w:rsidRPr="0084684F">
        <w:rPr>
          <w:rFonts w:asciiTheme="minorHAnsi" w:hAnsiTheme="minorHAnsi" w:cstheme="minorHAnsi"/>
          <w:sz w:val="22"/>
          <w:szCs w:val="22"/>
        </w:rPr>
        <w:t>“ na straně druhé)</w:t>
      </w:r>
    </w:p>
    <w:p w14:paraId="06D5CC24" w14:textId="77777777" w:rsidR="00A73FB7" w:rsidRPr="0084684F" w:rsidRDefault="00A73FB7" w:rsidP="003D16C8">
      <w:pPr>
        <w:rPr>
          <w:rFonts w:asciiTheme="minorHAnsi" w:hAnsiTheme="minorHAnsi" w:cstheme="minorHAnsi"/>
          <w:sz w:val="22"/>
          <w:szCs w:val="22"/>
        </w:rPr>
      </w:pPr>
    </w:p>
    <w:p w14:paraId="53054869" w14:textId="741429B1" w:rsidR="00A73FB7" w:rsidRPr="0084684F" w:rsidRDefault="00A73FB7" w:rsidP="00725DC1">
      <w:pPr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(</w:t>
      </w:r>
      <w:r w:rsidR="00331557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 xml:space="preserve">lient a </w:t>
      </w:r>
      <w:r w:rsidR="005F2C47" w:rsidRPr="0084684F">
        <w:rPr>
          <w:rFonts w:asciiTheme="minorHAnsi" w:hAnsiTheme="minorHAnsi" w:cstheme="minorHAnsi"/>
          <w:sz w:val="22"/>
          <w:szCs w:val="22"/>
        </w:rPr>
        <w:t>Administrátor</w:t>
      </w:r>
      <w:r w:rsidRPr="0084684F">
        <w:rPr>
          <w:rFonts w:asciiTheme="minorHAnsi" w:hAnsiTheme="minorHAnsi" w:cstheme="minorHAnsi"/>
          <w:sz w:val="22"/>
          <w:szCs w:val="22"/>
        </w:rPr>
        <w:t xml:space="preserve"> společně </w:t>
      </w:r>
      <w:r w:rsidR="00725DC1" w:rsidRPr="0084684F">
        <w:rPr>
          <w:rFonts w:asciiTheme="minorHAnsi" w:hAnsiTheme="minorHAnsi" w:cstheme="minorHAnsi"/>
          <w:sz w:val="22"/>
          <w:szCs w:val="22"/>
        </w:rPr>
        <w:t>dále</w:t>
      </w:r>
      <w:r w:rsidR="00725DC1">
        <w:rPr>
          <w:rFonts w:asciiTheme="minorHAnsi" w:hAnsiTheme="minorHAnsi" w:cstheme="minorHAnsi"/>
          <w:sz w:val="22"/>
          <w:szCs w:val="22"/>
        </w:rPr>
        <w:t xml:space="preserve"> jen</w:t>
      </w:r>
      <w:r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Pr="00725DC1">
        <w:rPr>
          <w:rFonts w:asciiTheme="minorHAnsi" w:hAnsiTheme="minorHAnsi" w:cstheme="minorHAnsi"/>
          <w:sz w:val="22"/>
          <w:szCs w:val="22"/>
        </w:rPr>
        <w:t>„</w:t>
      </w:r>
      <w:r w:rsidR="00331557" w:rsidRPr="0084684F">
        <w:rPr>
          <w:rFonts w:asciiTheme="minorHAnsi" w:hAnsiTheme="minorHAnsi" w:cstheme="minorHAnsi"/>
          <w:b/>
          <w:bCs/>
          <w:i/>
          <w:sz w:val="22"/>
          <w:szCs w:val="22"/>
        </w:rPr>
        <w:t>S</w:t>
      </w:r>
      <w:r w:rsidRPr="0084684F">
        <w:rPr>
          <w:rFonts w:asciiTheme="minorHAnsi" w:hAnsiTheme="minorHAnsi" w:cstheme="minorHAnsi"/>
          <w:b/>
          <w:bCs/>
          <w:i/>
          <w:sz w:val="22"/>
          <w:szCs w:val="22"/>
        </w:rPr>
        <w:t>mluvní strany</w:t>
      </w:r>
      <w:r w:rsidRPr="00725DC1">
        <w:rPr>
          <w:rFonts w:asciiTheme="minorHAnsi" w:hAnsiTheme="minorHAnsi" w:cstheme="minorHAnsi"/>
          <w:sz w:val="22"/>
          <w:szCs w:val="22"/>
        </w:rPr>
        <w:t>“</w:t>
      </w:r>
      <w:r w:rsidR="00725DC1">
        <w:rPr>
          <w:rFonts w:asciiTheme="minorHAnsi" w:hAnsiTheme="minorHAnsi" w:cstheme="minorHAnsi"/>
          <w:sz w:val="22"/>
          <w:szCs w:val="22"/>
        </w:rPr>
        <w:t>,</w:t>
      </w:r>
      <w:r w:rsidRPr="0084684F">
        <w:rPr>
          <w:rFonts w:asciiTheme="minorHAnsi" w:hAnsiTheme="minorHAnsi" w:cstheme="minorHAnsi"/>
          <w:sz w:val="22"/>
          <w:szCs w:val="22"/>
        </w:rPr>
        <w:t xml:space="preserve"> jednotlivě </w:t>
      </w:r>
      <w:r w:rsidR="00725DC1">
        <w:rPr>
          <w:rFonts w:asciiTheme="minorHAnsi" w:hAnsiTheme="minorHAnsi" w:cstheme="minorHAnsi"/>
          <w:sz w:val="22"/>
          <w:szCs w:val="22"/>
        </w:rPr>
        <w:t>též</w:t>
      </w:r>
      <w:r w:rsidRPr="00725DC1">
        <w:rPr>
          <w:rFonts w:asciiTheme="minorHAnsi" w:hAnsiTheme="minorHAnsi" w:cstheme="minorHAnsi"/>
          <w:sz w:val="22"/>
          <w:szCs w:val="22"/>
        </w:rPr>
        <w:t xml:space="preserve"> „</w:t>
      </w:r>
      <w:r w:rsidR="00331557" w:rsidRPr="0084684F">
        <w:rPr>
          <w:rFonts w:asciiTheme="minorHAnsi" w:hAnsiTheme="minorHAnsi" w:cstheme="minorHAnsi"/>
          <w:b/>
          <w:bCs/>
          <w:i/>
          <w:sz w:val="22"/>
          <w:szCs w:val="22"/>
        </w:rPr>
        <w:t>S</w:t>
      </w:r>
      <w:r w:rsidRPr="0084684F">
        <w:rPr>
          <w:rFonts w:asciiTheme="minorHAnsi" w:hAnsiTheme="minorHAnsi" w:cstheme="minorHAnsi"/>
          <w:b/>
          <w:bCs/>
          <w:i/>
          <w:sz w:val="22"/>
          <w:szCs w:val="22"/>
        </w:rPr>
        <w:t>mluvní strana</w:t>
      </w:r>
      <w:r w:rsidRPr="0084684F">
        <w:rPr>
          <w:rFonts w:asciiTheme="minorHAnsi" w:hAnsiTheme="minorHAnsi" w:cstheme="minorHAnsi"/>
          <w:sz w:val="22"/>
          <w:szCs w:val="22"/>
        </w:rPr>
        <w:t>“)</w:t>
      </w:r>
    </w:p>
    <w:p w14:paraId="0CB7BAFD" w14:textId="77777777" w:rsidR="00424771" w:rsidRPr="0084684F" w:rsidRDefault="00424771" w:rsidP="00725DC1">
      <w:pPr>
        <w:rPr>
          <w:rFonts w:asciiTheme="minorHAnsi" w:hAnsiTheme="minorHAnsi" w:cstheme="minorHAnsi"/>
          <w:sz w:val="22"/>
          <w:szCs w:val="22"/>
        </w:rPr>
      </w:pPr>
    </w:p>
    <w:p w14:paraId="7F8D4363" w14:textId="77777777" w:rsidR="00A73FB7" w:rsidRPr="0084684F" w:rsidRDefault="00A73FB7" w:rsidP="00725DC1">
      <w:pPr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uzavírají tuto</w:t>
      </w:r>
    </w:p>
    <w:p w14:paraId="695F381B" w14:textId="77777777" w:rsidR="00A73FB7" w:rsidRPr="00725DC1" w:rsidRDefault="00A73FB7" w:rsidP="00725DC1">
      <w:pPr>
        <w:rPr>
          <w:rFonts w:asciiTheme="minorHAnsi" w:hAnsiTheme="minorHAnsi" w:cstheme="minorHAnsi"/>
          <w:sz w:val="22"/>
          <w:szCs w:val="22"/>
        </w:rPr>
      </w:pPr>
    </w:p>
    <w:p w14:paraId="04F8497D" w14:textId="29A4AF1A" w:rsidR="00381C53" w:rsidRPr="0084684F" w:rsidRDefault="00725DC1" w:rsidP="008C7898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A73FB7" w:rsidRPr="0084684F">
        <w:rPr>
          <w:rFonts w:asciiTheme="minorHAnsi" w:hAnsiTheme="minorHAnsi" w:cstheme="minorHAnsi"/>
          <w:b/>
          <w:bCs/>
          <w:sz w:val="22"/>
          <w:szCs w:val="22"/>
        </w:rPr>
        <w:t>mlouvu o poskytování služeb</w:t>
      </w:r>
    </w:p>
    <w:p w14:paraId="4428068B" w14:textId="2DDE52E3" w:rsidR="00A73FB7" w:rsidRDefault="00381C53" w:rsidP="008C789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4684F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Pr="00725DC1">
        <w:rPr>
          <w:rFonts w:asciiTheme="minorHAnsi" w:hAnsiTheme="minorHAnsi" w:cstheme="minorHAnsi"/>
          <w:sz w:val="22"/>
          <w:szCs w:val="22"/>
        </w:rPr>
        <w:t>„</w:t>
      </w:r>
      <w:r w:rsidRPr="0084684F">
        <w:rPr>
          <w:rFonts w:asciiTheme="minorHAnsi" w:hAnsiTheme="minorHAnsi" w:cstheme="minorHAnsi"/>
          <w:b/>
          <w:bCs/>
          <w:i/>
          <w:sz w:val="22"/>
          <w:szCs w:val="22"/>
        </w:rPr>
        <w:t>Smlouva</w:t>
      </w:r>
      <w:r w:rsidRPr="00725DC1">
        <w:rPr>
          <w:rFonts w:asciiTheme="minorHAnsi" w:hAnsiTheme="minorHAnsi" w:cstheme="minorHAnsi"/>
          <w:sz w:val="22"/>
          <w:szCs w:val="22"/>
        </w:rPr>
        <w:t>“</w:t>
      </w:r>
      <w:r w:rsidRPr="0084684F">
        <w:rPr>
          <w:rFonts w:asciiTheme="minorHAnsi" w:hAnsiTheme="minorHAnsi" w:cstheme="minorHAnsi"/>
          <w:bCs/>
          <w:sz w:val="22"/>
          <w:szCs w:val="22"/>
        </w:rPr>
        <w:t>)</w:t>
      </w:r>
    </w:p>
    <w:p w14:paraId="451E8B28" w14:textId="77777777" w:rsidR="00725DC1" w:rsidRPr="0084684F" w:rsidRDefault="00725DC1" w:rsidP="008C789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ED15986" w14:textId="4D0D5165" w:rsidR="00A73FB7" w:rsidRPr="0084684F" w:rsidRDefault="001C2655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Úvodní ustanovení a p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ředmět </w:t>
      </w:r>
      <w:r w:rsidR="003458B8">
        <w:rPr>
          <w:rFonts w:asciiTheme="minorHAnsi" w:hAnsiTheme="minorHAnsi" w:cstheme="minorHAnsi"/>
          <w:sz w:val="22"/>
          <w:szCs w:val="22"/>
        </w:rPr>
        <w:t>S</w:t>
      </w:r>
      <w:r w:rsidR="00A73FB7" w:rsidRPr="0084684F">
        <w:rPr>
          <w:rFonts w:asciiTheme="minorHAnsi" w:hAnsiTheme="minorHAnsi" w:cstheme="minorHAnsi"/>
          <w:sz w:val="22"/>
          <w:szCs w:val="22"/>
        </w:rPr>
        <w:t>mlouvy</w:t>
      </w:r>
    </w:p>
    <w:p w14:paraId="659B995D" w14:textId="3E23D307" w:rsidR="001C2655" w:rsidRPr="0084684F" w:rsidRDefault="00725DC1" w:rsidP="008C7898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C2655" w:rsidRPr="0084684F">
        <w:rPr>
          <w:rFonts w:asciiTheme="minorHAnsi" w:hAnsiTheme="minorHAnsi" w:cstheme="minorHAnsi"/>
          <w:sz w:val="22"/>
          <w:szCs w:val="22"/>
        </w:rPr>
        <w:t xml:space="preserve">mlouva je uzavřena na základě výsledku výběrového řízení </w:t>
      </w:r>
      <w:r w:rsidR="00922721">
        <w:rPr>
          <w:rFonts w:asciiTheme="minorHAnsi" w:hAnsiTheme="minorHAnsi" w:cstheme="minorHAnsi"/>
          <w:sz w:val="22"/>
          <w:szCs w:val="22"/>
        </w:rPr>
        <w:t>v</w:t>
      </w:r>
      <w:r w:rsidR="00FE4FB2">
        <w:rPr>
          <w:rFonts w:asciiTheme="minorHAnsi" w:hAnsiTheme="minorHAnsi" w:cstheme="minorHAnsi"/>
          <w:sz w:val="22"/>
          <w:szCs w:val="22"/>
        </w:rPr>
        <w:t>eřejn</w:t>
      </w:r>
      <w:r w:rsidR="0076180D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</w:t>
      </w:r>
      <w:r w:rsidR="0076180D">
        <w:rPr>
          <w:rFonts w:asciiTheme="minorHAnsi" w:hAnsiTheme="minorHAnsi" w:cstheme="minorHAnsi"/>
          <w:sz w:val="22"/>
          <w:szCs w:val="22"/>
        </w:rPr>
        <w:t>ky</w:t>
      </w:r>
      <w:r w:rsidR="001C2655" w:rsidRPr="0084684F">
        <w:rPr>
          <w:rFonts w:asciiTheme="minorHAnsi" w:hAnsiTheme="minorHAnsi" w:cstheme="minorHAnsi"/>
          <w:sz w:val="22"/>
          <w:szCs w:val="22"/>
        </w:rPr>
        <w:t xml:space="preserve"> malého rozsahu </w:t>
      </w:r>
      <w:r>
        <w:rPr>
          <w:rFonts w:asciiTheme="minorHAnsi" w:hAnsiTheme="minorHAnsi" w:cstheme="minorHAnsi"/>
          <w:sz w:val="22"/>
          <w:szCs w:val="22"/>
        </w:rPr>
        <w:t>na</w:t>
      </w:r>
      <w:r w:rsidR="001C4A1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služby </w:t>
      </w:r>
      <w:r w:rsidR="001C2655" w:rsidRPr="0084684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C2655" w:rsidRPr="00297A4D">
        <w:rPr>
          <w:rFonts w:asciiTheme="minorHAnsi" w:hAnsiTheme="minorHAnsi" w:cstheme="minorHAnsi"/>
          <w:sz w:val="22"/>
          <w:szCs w:val="22"/>
        </w:rPr>
        <w:t xml:space="preserve">názvem </w:t>
      </w:r>
      <w:r w:rsidR="001C2655" w:rsidRPr="00297A4D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0422E4" w:rsidRPr="00297A4D">
        <w:rPr>
          <w:rFonts w:asciiTheme="minorHAnsi" w:hAnsiTheme="minorHAnsi" w:cstheme="minorHAnsi"/>
          <w:i/>
          <w:iCs/>
          <w:sz w:val="22"/>
          <w:szCs w:val="22"/>
        </w:rPr>
        <w:t>Odborné poradenství a administrace veřejn</w:t>
      </w:r>
      <w:r w:rsidR="000B4EFD">
        <w:rPr>
          <w:rFonts w:asciiTheme="minorHAnsi" w:hAnsiTheme="minorHAnsi" w:cstheme="minorHAnsi"/>
          <w:i/>
          <w:iCs/>
          <w:sz w:val="22"/>
          <w:szCs w:val="22"/>
        </w:rPr>
        <w:t>é</w:t>
      </w:r>
      <w:r w:rsidR="000422E4" w:rsidRPr="00297A4D">
        <w:rPr>
          <w:rFonts w:asciiTheme="minorHAnsi" w:hAnsiTheme="minorHAnsi" w:cstheme="minorHAnsi"/>
          <w:i/>
          <w:iCs/>
          <w:sz w:val="22"/>
          <w:szCs w:val="22"/>
        </w:rPr>
        <w:t xml:space="preserve"> zakáz</w:t>
      </w:r>
      <w:r w:rsidR="00AD0B9D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="000B4EFD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0422E4" w:rsidRPr="00297A4D">
        <w:rPr>
          <w:rFonts w:asciiTheme="minorHAnsi" w:hAnsiTheme="minorHAnsi" w:cstheme="minorHAnsi"/>
          <w:i/>
          <w:iCs/>
          <w:sz w:val="22"/>
          <w:szCs w:val="22"/>
        </w:rPr>
        <w:t xml:space="preserve"> na pojišťovací služby</w:t>
      </w:r>
      <w:r w:rsidR="001C2655" w:rsidRPr="00297A4D">
        <w:rPr>
          <w:rFonts w:asciiTheme="minorHAnsi" w:hAnsiTheme="minorHAnsi" w:cstheme="minorHAnsi"/>
          <w:sz w:val="22"/>
          <w:szCs w:val="22"/>
        </w:rPr>
        <w:t>”</w:t>
      </w:r>
      <w:r w:rsidR="001C2655" w:rsidRPr="0084684F">
        <w:rPr>
          <w:rFonts w:asciiTheme="minorHAnsi" w:hAnsiTheme="minorHAnsi" w:cstheme="minorHAnsi"/>
          <w:sz w:val="22"/>
          <w:szCs w:val="22"/>
        </w:rPr>
        <w:t xml:space="preserve"> 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1C2655" w:rsidRPr="0084684F">
        <w:rPr>
          <w:rFonts w:asciiTheme="minorHAnsi" w:hAnsiTheme="minorHAnsi" w:cstheme="minorHAnsi"/>
          <w:b/>
          <w:i/>
          <w:sz w:val="22"/>
          <w:szCs w:val="22"/>
        </w:rPr>
        <w:t>Výběrové řízení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1C2655" w:rsidRPr="0084684F">
        <w:rPr>
          <w:rFonts w:asciiTheme="minorHAnsi" w:hAnsiTheme="minorHAnsi" w:cstheme="minorHAnsi"/>
          <w:sz w:val="22"/>
          <w:szCs w:val="22"/>
        </w:rPr>
        <w:t>) realizovaného Klientem jako zadavatelem mimo režim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1C2655" w:rsidRPr="0084684F">
        <w:rPr>
          <w:rFonts w:asciiTheme="minorHAnsi" w:hAnsiTheme="minorHAnsi" w:cstheme="minorHAnsi"/>
          <w:sz w:val="22"/>
          <w:szCs w:val="22"/>
        </w:rPr>
        <w:t>134/2016 Sb.,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C2655" w:rsidRPr="0084684F">
        <w:rPr>
          <w:rFonts w:asciiTheme="minorHAnsi" w:hAnsiTheme="minorHAnsi" w:cstheme="minorHAnsi"/>
          <w:sz w:val="22"/>
          <w:szCs w:val="22"/>
        </w:rPr>
        <w:t>zadávání veřejných zakázek, ve znění pozdějších předpisů (dále jen „</w:t>
      </w:r>
      <w:r w:rsidR="001C2655" w:rsidRPr="0084684F"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67174F">
        <w:rPr>
          <w:rFonts w:asciiTheme="minorHAnsi" w:hAnsiTheme="minorHAnsi" w:cstheme="minorHAnsi"/>
          <w:b/>
          <w:i/>
          <w:sz w:val="22"/>
          <w:szCs w:val="22"/>
        </w:rPr>
        <w:t>ákon</w:t>
      </w:r>
      <w:r w:rsidR="001C2655" w:rsidRPr="0084684F">
        <w:rPr>
          <w:rFonts w:asciiTheme="minorHAnsi" w:hAnsiTheme="minorHAnsi" w:cstheme="minorHAnsi"/>
          <w:sz w:val="22"/>
          <w:szCs w:val="22"/>
        </w:rPr>
        <w:t>“).</w:t>
      </w:r>
    </w:p>
    <w:p w14:paraId="244B63F5" w14:textId="77777777" w:rsidR="00D13C26" w:rsidRPr="0084684F" w:rsidRDefault="00331557" w:rsidP="008C7898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S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mlouvou se </w:t>
      </w:r>
      <w:r w:rsidR="005F2C47" w:rsidRPr="0084684F">
        <w:rPr>
          <w:rFonts w:asciiTheme="minorHAnsi" w:hAnsiTheme="minorHAnsi" w:cstheme="minorHAnsi"/>
          <w:sz w:val="22"/>
          <w:szCs w:val="22"/>
        </w:rPr>
        <w:t>Administrátor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zavazuje poskytovat </w:t>
      </w:r>
      <w:r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lientovi dále vymezené služby a </w:t>
      </w:r>
      <w:r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lient se zavazuje uhradit </w:t>
      </w:r>
      <w:r w:rsidR="005F2C47" w:rsidRPr="0084684F">
        <w:rPr>
          <w:rFonts w:asciiTheme="minorHAnsi" w:hAnsiTheme="minorHAnsi" w:cstheme="minorHAnsi"/>
          <w:sz w:val="22"/>
          <w:szCs w:val="22"/>
        </w:rPr>
        <w:t xml:space="preserve">Administrátorovi </w:t>
      </w:r>
      <w:r w:rsidR="00A73FB7" w:rsidRPr="0084684F">
        <w:rPr>
          <w:rFonts w:asciiTheme="minorHAnsi" w:hAnsiTheme="minorHAnsi" w:cstheme="minorHAnsi"/>
          <w:sz w:val="22"/>
          <w:szCs w:val="22"/>
        </w:rPr>
        <w:t>za poskytnutí služeb sjednanou odměnu.</w:t>
      </w:r>
    </w:p>
    <w:p w14:paraId="39B0B342" w14:textId="00EDB920" w:rsidR="00F369E7" w:rsidRPr="009700D3" w:rsidRDefault="00A73FB7" w:rsidP="009700D3">
      <w:pPr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700D3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4B31A9" w:rsidRPr="009700D3">
        <w:rPr>
          <w:rFonts w:asciiTheme="minorHAnsi" w:hAnsiTheme="minorHAnsi" w:cstheme="minorHAnsi"/>
          <w:sz w:val="22"/>
          <w:szCs w:val="22"/>
        </w:rPr>
        <w:t>S</w:t>
      </w:r>
      <w:r w:rsidRPr="009700D3">
        <w:rPr>
          <w:rFonts w:asciiTheme="minorHAnsi" w:hAnsiTheme="minorHAnsi" w:cstheme="minorHAnsi"/>
          <w:sz w:val="22"/>
          <w:szCs w:val="22"/>
        </w:rPr>
        <w:t xml:space="preserve">mlouvy je </w:t>
      </w:r>
      <w:r w:rsidR="00F369E7" w:rsidRPr="009700D3">
        <w:rPr>
          <w:rFonts w:asciiTheme="minorHAnsi" w:hAnsiTheme="minorHAnsi" w:cstheme="minorHAnsi"/>
          <w:sz w:val="22"/>
          <w:szCs w:val="22"/>
        </w:rPr>
        <w:t xml:space="preserve">poskytování služeb </w:t>
      </w:r>
      <w:r w:rsidR="00F369E7" w:rsidRPr="009700D3">
        <w:rPr>
          <w:rFonts w:asciiTheme="minorHAnsi" w:hAnsiTheme="minorHAnsi" w:cstheme="minorHAnsi"/>
          <w:b/>
          <w:sz w:val="22"/>
          <w:szCs w:val="22"/>
        </w:rPr>
        <w:t xml:space="preserve">komplexní administrace </w:t>
      </w:r>
      <w:r w:rsidR="000B4EFD" w:rsidRPr="009700D3">
        <w:rPr>
          <w:rFonts w:asciiTheme="minorHAnsi" w:hAnsiTheme="minorHAnsi" w:cstheme="minorHAnsi"/>
          <w:b/>
          <w:sz w:val="22"/>
          <w:szCs w:val="22"/>
        </w:rPr>
        <w:t xml:space="preserve">centralizovaného </w:t>
      </w:r>
      <w:r w:rsidR="00FE4FB2" w:rsidRPr="009700D3">
        <w:rPr>
          <w:rFonts w:asciiTheme="minorHAnsi" w:hAnsiTheme="minorHAnsi" w:cstheme="minorHAnsi"/>
          <w:b/>
          <w:sz w:val="22"/>
          <w:szCs w:val="22"/>
        </w:rPr>
        <w:t>zadávací</w:t>
      </w:r>
      <w:r w:rsidR="000B4EFD" w:rsidRPr="009700D3">
        <w:rPr>
          <w:rFonts w:asciiTheme="minorHAnsi" w:hAnsiTheme="minorHAnsi" w:cstheme="minorHAnsi"/>
          <w:b/>
          <w:sz w:val="22"/>
          <w:szCs w:val="22"/>
        </w:rPr>
        <w:t>ho</w:t>
      </w:r>
      <w:r w:rsidR="00FE4FB2" w:rsidRPr="009700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69E7" w:rsidRPr="009700D3">
        <w:rPr>
          <w:rFonts w:asciiTheme="minorHAnsi" w:hAnsiTheme="minorHAnsi" w:cstheme="minorHAnsi"/>
          <w:b/>
          <w:bCs/>
          <w:sz w:val="22"/>
          <w:szCs w:val="22"/>
        </w:rPr>
        <w:t>řízení nadlimitní veřejn</w:t>
      </w:r>
      <w:r w:rsidR="000B4EFD" w:rsidRPr="009700D3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F369E7" w:rsidRPr="009700D3">
        <w:rPr>
          <w:rFonts w:asciiTheme="minorHAnsi" w:hAnsiTheme="minorHAnsi" w:cstheme="minorHAnsi"/>
          <w:b/>
          <w:bCs/>
          <w:sz w:val="22"/>
          <w:szCs w:val="22"/>
        </w:rPr>
        <w:t xml:space="preserve"> zakáz</w:t>
      </w:r>
      <w:r w:rsidR="000B4EFD" w:rsidRPr="009700D3">
        <w:rPr>
          <w:rFonts w:asciiTheme="minorHAnsi" w:hAnsiTheme="minorHAnsi" w:cstheme="minorHAnsi"/>
          <w:b/>
          <w:bCs/>
          <w:sz w:val="22"/>
          <w:szCs w:val="22"/>
        </w:rPr>
        <w:t>ky</w:t>
      </w:r>
      <w:r w:rsidR="00F369E7" w:rsidRPr="009700D3">
        <w:rPr>
          <w:rFonts w:asciiTheme="minorHAnsi" w:hAnsiTheme="minorHAnsi" w:cstheme="minorHAnsi"/>
          <w:b/>
          <w:bCs/>
          <w:sz w:val="22"/>
          <w:szCs w:val="22"/>
        </w:rPr>
        <w:t xml:space="preserve"> na pojišťovací služby</w:t>
      </w:r>
      <w:r w:rsidR="00F369E7" w:rsidRPr="009700D3">
        <w:rPr>
          <w:rFonts w:asciiTheme="minorHAnsi" w:hAnsiTheme="minorHAnsi" w:cstheme="minorHAnsi"/>
          <w:sz w:val="22"/>
          <w:szCs w:val="22"/>
        </w:rPr>
        <w:t xml:space="preserve"> pro Jihomoravský kraj a</w:t>
      </w:r>
      <w:r w:rsidR="0067174F" w:rsidRPr="009700D3">
        <w:rPr>
          <w:rFonts w:asciiTheme="minorHAnsi" w:hAnsiTheme="minorHAnsi" w:cstheme="minorHAnsi"/>
          <w:sz w:val="22"/>
          <w:szCs w:val="22"/>
        </w:rPr>
        <w:t xml:space="preserve"> </w:t>
      </w:r>
      <w:r w:rsidR="00F369E7" w:rsidRPr="009700D3">
        <w:rPr>
          <w:rFonts w:asciiTheme="minorHAnsi" w:hAnsiTheme="minorHAnsi" w:cstheme="minorHAnsi"/>
          <w:sz w:val="22"/>
          <w:szCs w:val="22"/>
        </w:rPr>
        <w:t xml:space="preserve">příspěvkové organizace zřizované Jihomoravským krajem, příp. pro další právnické osoby zřizované Jihomoravským krajem, zadávané </w:t>
      </w:r>
      <w:r w:rsidR="00F369E7" w:rsidRPr="009700D3">
        <w:rPr>
          <w:rFonts w:asciiTheme="minorHAnsi" w:hAnsiTheme="minorHAnsi" w:cstheme="minorHAnsi"/>
          <w:b/>
          <w:bCs/>
          <w:sz w:val="22"/>
          <w:szCs w:val="22"/>
        </w:rPr>
        <w:t xml:space="preserve">v režimu </w:t>
      </w:r>
      <w:r w:rsidR="0067174F" w:rsidRPr="009700D3">
        <w:rPr>
          <w:rFonts w:asciiTheme="minorHAnsi" w:hAnsiTheme="minorHAnsi" w:cstheme="minorHAnsi"/>
          <w:b/>
          <w:bCs/>
          <w:sz w:val="22"/>
          <w:szCs w:val="22"/>
        </w:rPr>
        <w:t>Zákona</w:t>
      </w:r>
      <w:r w:rsidR="00F369E7" w:rsidRPr="009700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69E7" w:rsidRPr="009700D3">
        <w:rPr>
          <w:rStyle w:val="Calibri"/>
          <w:rFonts w:cstheme="minorHAnsi"/>
          <w:szCs w:val="22"/>
        </w:rPr>
        <w:t>v otevřeném řízení nebo jednacím řízení s</w:t>
      </w:r>
      <w:r w:rsidR="003C4521" w:rsidRPr="009700D3">
        <w:rPr>
          <w:rStyle w:val="Calibri"/>
          <w:rFonts w:cstheme="minorHAnsi"/>
          <w:szCs w:val="22"/>
        </w:rPr>
        <w:t> </w:t>
      </w:r>
      <w:r w:rsidR="00F369E7" w:rsidRPr="009700D3">
        <w:rPr>
          <w:rStyle w:val="Calibri"/>
          <w:rFonts w:cstheme="minorHAnsi"/>
          <w:szCs w:val="22"/>
        </w:rPr>
        <w:t>uveřejněním</w:t>
      </w:r>
      <w:r w:rsidR="00F369E7" w:rsidRPr="009700D3">
        <w:rPr>
          <w:rFonts w:asciiTheme="minorHAnsi" w:hAnsiTheme="minorHAnsi" w:cstheme="minorHAnsi"/>
          <w:sz w:val="22"/>
          <w:szCs w:val="22"/>
        </w:rPr>
        <w:t xml:space="preserve">, jejímž centrálním zadavatelem bude Klient (dále </w:t>
      </w:r>
      <w:r w:rsidR="00D63D24" w:rsidRPr="009700D3">
        <w:rPr>
          <w:rFonts w:asciiTheme="minorHAnsi" w:hAnsiTheme="minorHAnsi" w:cstheme="minorHAnsi"/>
          <w:sz w:val="22"/>
          <w:szCs w:val="22"/>
        </w:rPr>
        <w:t>též</w:t>
      </w:r>
      <w:r w:rsidR="00F369E7" w:rsidRPr="009700D3">
        <w:rPr>
          <w:rFonts w:asciiTheme="minorHAnsi" w:hAnsiTheme="minorHAnsi" w:cstheme="minorHAnsi"/>
          <w:sz w:val="22"/>
          <w:szCs w:val="22"/>
        </w:rPr>
        <w:t xml:space="preserve"> „</w:t>
      </w:r>
      <w:r w:rsidR="00FE4FB2" w:rsidRPr="009700D3">
        <w:rPr>
          <w:rFonts w:asciiTheme="minorHAnsi" w:hAnsiTheme="minorHAnsi" w:cstheme="minorHAnsi"/>
          <w:b/>
          <w:i/>
          <w:sz w:val="22"/>
          <w:szCs w:val="22"/>
        </w:rPr>
        <w:t>Veřejn</w:t>
      </w:r>
      <w:r w:rsidR="000B4EFD" w:rsidRPr="009700D3">
        <w:rPr>
          <w:rFonts w:asciiTheme="minorHAnsi" w:hAnsiTheme="minorHAnsi" w:cstheme="minorHAnsi"/>
          <w:b/>
          <w:i/>
          <w:sz w:val="22"/>
          <w:szCs w:val="22"/>
        </w:rPr>
        <w:t>á</w:t>
      </w:r>
      <w:r w:rsidR="00FE4FB2" w:rsidRPr="009700D3">
        <w:rPr>
          <w:rFonts w:asciiTheme="minorHAnsi" w:hAnsiTheme="minorHAnsi" w:cstheme="minorHAnsi"/>
          <w:b/>
          <w:i/>
          <w:sz w:val="22"/>
          <w:szCs w:val="22"/>
        </w:rPr>
        <w:t xml:space="preserve"> zakázk</w:t>
      </w:r>
      <w:r w:rsidR="000B4EFD" w:rsidRPr="009700D3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F369E7" w:rsidRPr="009700D3">
        <w:rPr>
          <w:rFonts w:asciiTheme="minorHAnsi" w:hAnsiTheme="minorHAnsi" w:cstheme="minorHAnsi"/>
          <w:sz w:val="22"/>
          <w:szCs w:val="22"/>
        </w:rPr>
        <w:t>“), a</w:t>
      </w:r>
      <w:r w:rsidR="003C4521" w:rsidRPr="009700D3">
        <w:rPr>
          <w:rFonts w:asciiTheme="minorHAnsi" w:hAnsiTheme="minorHAnsi" w:cstheme="minorHAnsi"/>
          <w:sz w:val="22"/>
          <w:szCs w:val="22"/>
        </w:rPr>
        <w:t xml:space="preserve"> </w:t>
      </w:r>
      <w:r w:rsidR="00F369E7" w:rsidRPr="009700D3">
        <w:rPr>
          <w:rFonts w:asciiTheme="minorHAnsi" w:hAnsiTheme="minorHAnsi" w:cstheme="minorHAnsi"/>
          <w:sz w:val="22"/>
          <w:szCs w:val="22"/>
        </w:rPr>
        <w:t>s</w:t>
      </w:r>
      <w:r w:rsidR="003C4521" w:rsidRPr="009700D3">
        <w:rPr>
          <w:rFonts w:asciiTheme="minorHAnsi" w:hAnsiTheme="minorHAnsi" w:cstheme="minorHAnsi"/>
          <w:sz w:val="22"/>
          <w:szCs w:val="22"/>
        </w:rPr>
        <w:t xml:space="preserve"> </w:t>
      </w:r>
      <w:r w:rsidR="00F369E7" w:rsidRPr="009700D3">
        <w:rPr>
          <w:rFonts w:asciiTheme="minorHAnsi" w:hAnsiTheme="minorHAnsi" w:cstheme="minorHAnsi"/>
          <w:sz w:val="22"/>
          <w:szCs w:val="22"/>
        </w:rPr>
        <w:t xml:space="preserve">tím související </w:t>
      </w:r>
      <w:r w:rsidR="00F369E7" w:rsidRPr="009700D3">
        <w:rPr>
          <w:rFonts w:asciiTheme="minorHAnsi" w:hAnsiTheme="minorHAnsi" w:cstheme="minorHAnsi"/>
          <w:b/>
          <w:sz w:val="22"/>
          <w:szCs w:val="22"/>
        </w:rPr>
        <w:t>poradenství</w:t>
      </w:r>
      <w:r w:rsidR="00F369E7" w:rsidRPr="009700D3">
        <w:rPr>
          <w:rFonts w:asciiTheme="minorHAnsi" w:hAnsiTheme="minorHAnsi" w:cstheme="minorHAnsi"/>
          <w:sz w:val="22"/>
          <w:szCs w:val="22"/>
        </w:rPr>
        <w:t>.</w:t>
      </w:r>
      <w:r w:rsidR="0039130D" w:rsidRPr="009700D3">
        <w:rPr>
          <w:rFonts w:asciiTheme="minorHAnsi" w:hAnsiTheme="minorHAnsi" w:cstheme="minorHAnsi"/>
          <w:sz w:val="22"/>
          <w:szCs w:val="22"/>
        </w:rPr>
        <w:t xml:space="preserve"> </w:t>
      </w:r>
      <w:r w:rsidR="006850AA" w:rsidRPr="009700D3">
        <w:rPr>
          <w:rFonts w:asciiTheme="minorHAnsi" w:hAnsiTheme="minorHAnsi" w:cstheme="minorHAnsi"/>
          <w:sz w:val="22"/>
          <w:szCs w:val="22"/>
        </w:rPr>
        <w:t xml:space="preserve">Veřejná zakázka může být rozdělena na části. </w:t>
      </w:r>
      <w:r w:rsidR="00F93126" w:rsidRPr="009700D3">
        <w:rPr>
          <w:rFonts w:asciiTheme="minorHAnsi" w:hAnsiTheme="minorHAnsi" w:cstheme="minorHAnsi"/>
          <w:sz w:val="22"/>
          <w:szCs w:val="22"/>
        </w:rPr>
        <w:t xml:space="preserve">V případě rozdělení na části </w:t>
      </w:r>
      <w:r w:rsidR="00F93126" w:rsidRPr="009700D3">
        <w:rPr>
          <w:rFonts w:asciiTheme="minorHAnsi" w:hAnsiTheme="minorHAnsi" w:cstheme="minorHAnsi"/>
          <w:sz w:val="22"/>
          <w:szCs w:val="22"/>
        </w:rPr>
        <w:lastRenderedPageBreak/>
        <w:t>bude oddělovanou částí pojištění škod na drážních vozidlech a pojištění odpovědnosti za újmu vyplývající z činnosti dopravce a provozu drážního vozidla.</w:t>
      </w:r>
    </w:p>
    <w:p w14:paraId="10BF9304" w14:textId="2A8A288B" w:rsidR="00F369E7" w:rsidRDefault="00F369E7" w:rsidP="008C7898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Poskytováním služeb k</w:t>
      </w:r>
      <w:r w:rsidRPr="00F369E7">
        <w:rPr>
          <w:rFonts w:asciiTheme="minorHAnsi" w:hAnsiTheme="minorHAnsi" w:cstheme="minorHAnsi"/>
          <w:sz w:val="22"/>
          <w:szCs w:val="22"/>
        </w:rPr>
        <w:t>omplexní administrac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369E7">
        <w:rPr>
          <w:rFonts w:asciiTheme="minorHAnsi" w:hAnsiTheme="minorHAnsi" w:cstheme="minorHAnsi"/>
          <w:sz w:val="22"/>
          <w:szCs w:val="22"/>
        </w:rPr>
        <w:t xml:space="preserve"> se rozumí komplexní zajištění a realizace příprav a</w:t>
      </w:r>
      <w:r w:rsidR="0039130D">
        <w:rPr>
          <w:rFonts w:asciiTheme="minorHAnsi" w:hAnsiTheme="minorHAnsi" w:cstheme="minorHAnsi"/>
          <w:sz w:val="22"/>
          <w:szCs w:val="22"/>
        </w:rPr>
        <w:t> </w:t>
      </w:r>
      <w:r w:rsidRPr="00F369E7">
        <w:rPr>
          <w:rFonts w:asciiTheme="minorHAnsi" w:hAnsiTheme="minorHAnsi" w:cstheme="minorHAnsi"/>
          <w:sz w:val="22"/>
          <w:szCs w:val="22"/>
        </w:rPr>
        <w:t>průběhu zadávací</w:t>
      </w:r>
      <w:r w:rsidR="00FE4FB2">
        <w:rPr>
          <w:rFonts w:asciiTheme="minorHAnsi" w:hAnsiTheme="minorHAnsi" w:cstheme="minorHAnsi"/>
          <w:sz w:val="22"/>
          <w:szCs w:val="22"/>
        </w:rPr>
        <w:t>h</w:t>
      </w:r>
      <w:r w:rsidR="000B4EFD">
        <w:rPr>
          <w:rFonts w:asciiTheme="minorHAnsi" w:hAnsiTheme="minorHAnsi" w:cstheme="minorHAnsi"/>
          <w:sz w:val="22"/>
          <w:szCs w:val="22"/>
        </w:rPr>
        <w:t>o</w:t>
      </w:r>
      <w:r w:rsidRPr="00F369E7">
        <w:rPr>
          <w:rFonts w:asciiTheme="minorHAnsi" w:hAnsiTheme="minorHAnsi" w:cstheme="minorHAnsi"/>
          <w:sz w:val="22"/>
          <w:szCs w:val="22"/>
        </w:rPr>
        <w:t xml:space="preserve"> řízení Veřejn</w:t>
      </w:r>
      <w:r w:rsidR="000B4EFD">
        <w:rPr>
          <w:rFonts w:asciiTheme="minorHAnsi" w:hAnsiTheme="minorHAnsi" w:cstheme="minorHAnsi"/>
          <w:sz w:val="22"/>
          <w:szCs w:val="22"/>
        </w:rPr>
        <w:t xml:space="preserve">é </w:t>
      </w:r>
      <w:r w:rsidRPr="00F369E7">
        <w:rPr>
          <w:rFonts w:asciiTheme="minorHAnsi" w:hAnsiTheme="minorHAnsi" w:cstheme="minorHAnsi"/>
          <w:sz w:val="22"/>
          <w:szCs w:val="22"/>
        </w:rPr>
        <w:t>zakáz</w:t>
      </w:r>
      <w:r w:rsidR="00FE4FB2">
        <w:rPr>
          <w:rFonts w:asciiTheme="minorHAnsi" w:hAnsiTheme="minorHAnsi" w:cstheme="minorHAnsi"/>
          <w:sz w:val="22"/>
          <w:szCs w:val="22"/>
        </w:rPr>
        <w:t>k</w:t>
      </w:r>
      <w:r w:rsidR="000B4EFD">
        <w:rPr>
          <w:rFonts w:asciiTheme="minorHAnsi" w:hAnsiTheme="minorHAnsi" w:cstheme="minorHAnsi"/>
          <w:sz w:val="22"/>
          <w:szCs w:val="22"/>
        </w:rPr>
        <w:t>y</w:t>
      </w:r>
      <w:r w:rsidRPr="00F369E7">
        <w:rPr>
          <w:rFonts w:asciiTheme="minorHAnsi" w:hAnsiTheme="minorHAnsi" w:cstheme="minorHAnsi"/>
          <w:sz w:val="22"/>
          <w:szCs w:val="22"/>
        </w:rPr>
        <w:t>, jež zahrnuje:</w:t>
      </w:r>
    </w:p>
    <w:p w14:paraId="6F4D817B" w14:textId="5BCAA674" w:rsidR="007204F0" w:rsidRPr="0084684F" w:rsidRDefault="007204F0" w:rsidP="008C7898">
      <w:pPr>
        <w:numPr>
          <w:ilvl w:val="0"/>
          <w:numId w:val="15"/>
        </w:numPr>
        <w:spacing w:after="12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úkony a činnosti činěné před zahájením </w:t>
      </w:r>
      <w:r w:rsidR="000C1869">
        <w:rPr>
          <w:rFonts w:asciiTheme="minorHAnsi" w:hAnsiTheme="minorHAnsi" w:cstheme="minorHAnsi"/>
          <w:sz w:val="22"/>
          <w:szCs w:val="22"/>
        </w:rPr>
        <w:t>zadávacíh</w:t>
      </w:r>
      <w:r w:rsidR="000B4EFD">
        <w:rPr>
          <w:rFonts w:asciiTheme="minorHAnsi" w:hAnsiTheme="minorHAnsi" w:cstheme="minorHAnsi"/>
          <w:sz w:val="22"/>
          <w:szCs w:val="22"/>
        </w:rPr>
        <w:t>o</w:t>
      </w:r>
      <w:r w:rsidR="000C1869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Veřejn</w:t>
      </w:r>
      <w:r w:rsidR="000B4EFD">
        <w:rPr>
          <w:rFonts w:asciiTheme="minorHAnsi" w:hAnsiTheme="minorHAnsi" w:cstheme="minorHAnsi"/>
          <w:sz w:val="22"/>
          <w:szCs w:val="22"/>
        </w:rPr>
        <w:t>é</w:t>
      </w:r>
      <w:r w:rsidRPr="0084684F">
        <w:rPr>
          <w:rFonts w:asciiTheme="minorHAnsi" w:hAnsiTheme="minorHAnsi" w:cstheme="minorHAnsi"/>
          <w:sz w:val="22"/>
          <w:szCs w:val="22"/>
        </w:rPr>
        <w:t xml:space="preserve"> zakáz</w:t>
      </w:r>
      <w:r w:rsidR="00FE4FB2">
        <w:rPr>
          <w:rFonts w:asciiTheme="minorHAnsi" w:hAnsiTheme="minorHAnsi" w:cstheme="minorHAnsi"/>
          <w:sz w:val="22"/>
          <w:szCs w:val="22"/>
        </w:rPr>
        <w:t>k</w:t>
      </w:r>
      <w:r w:rsidR="000B4EFD">
        <w:rPr>
          <w:rFonts w:asciiTheme="minorHAnsi" w:hAnsiTheme="minorHAnsi" w:cstheme="minorHAnsi"/>
          <w:sz w:val="22"/>
          <w:szCs w:val="22"/>
        </w:rPr>
        <w:t>y</w:t>
      </w:r>
      <w:r w:rsidRPr="0084684F">
        <w:rPr>
          <w:rFonts w:asciiTheme="minorHAnsi" w:hAnsiTheme="minorHAnsi" w:cstheme="minorHAnsi"/>
          <w:sz w:val="22"/>
          <w:szCs w:val="22"/>
        </w:rPr>
        <w:t>:</w:t>
      </w:r>
    </w:p>
    <w:p w14:paraId="1E6FE274" w14:textId="469E9F41" w:rsidR="009605CE" w:rsidRDefault="005F2E83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seznámení se se stávajícími pojistnými smluvními vztahy </w:t>
      </w:r>
      <w:r w:rsidR="005F0EFB">
        <w:rPr>
          <w:rFonts w:asciiTheme="minorHAnsi" w:hAnsiTheme="minorHAnsi" w:cstheme="minorHAnsi"/>
          <w:sz w:val="22"/>
          <w:szCs w:val="22"/>
        </w:rPr>
        <w:t xml:space="preserve">v rozsahu zejména </w:t>
      </w:r>
      <w:r w:rsidR="004E4DA3">
        <w:rPr>
          <w:rFonts w:asciiTheme="minorHAnsi" w:hAnsiTheme="minorHAnsi" w:cstheme="minorHAnsi"/>
          <w:sz w:val="22"/>
          <w:szCs w:val="22"/>
        </w:rPr>
        <w:t>(</w:t>
      </w:r>
      <w:r w:rsidR="00631842">
        <w:rPr>
          <w:rFonts w:asciiTheme="minorHAnsi" w:hAnsiTheme="minorHAnsi" w:cstheme="minorHAnsi"/>
          <w:sz w:val="22"/>
          <w:szCs w:val="22"/>
        </w:rPr>
        <w:t>dle kategorizace Přílohy č. 1 zákona č. 277/2009 Sb., o pojišťovnictví, ve znění pozdějších předpisů</w:t>
      </w:r>
      <w:r w:rsidR="005F0EFB">
        <w:rPr>
          <w:rFonts w:asciiTheme="minorHAnsi" w:hAnsiTheme="minorHAnsi" w:cstheme="minorHAnsi"/>
          <w:sz w:val="22"/>
          <w:szCs w:val="22"/>
        </w:rPr>
        <w:t>)</w:t>
      </w:r>
      <w:r w:rsidR="00631842">
        <w:rPr>
          <w:rFonts w:asciiTheme="minorHAnsi" w:hAnsiTheme="minorHAnsi" w:cstheme="minorHAnsi"/>
          <w:sz w:val="22"/>
          <w:szCs w:val="22"/>
        </w:rPr>
        <w:t xml:space="preserve"> </w:t>
      </w:r>
      <w:r w:rsidR="006E45EA">
        <w:rPr>
          <w:rFonts w:asciiTheme="minorHAnsi" w:hAnsiTheme="minorHAnsi" w:cstheme="minorHAnsi"/>
          <w:sz w:val="22"/>
          <w:szCs w:val="22"/>
        </w:rPr>
        <w:t>neživotních pojištěn</w:t>
      </w:r>
      <w:r w:rsidR="004E4DA3">
        <w:rPr>
          <w:rFonts w:asciiTheme="minorHAnsi" w:hAnsiTheme="minorHAnsi" w:cstheme="minorHAnsi"/>
          <w:sz w:val="22"/>
          <w:szCs w:val="22"/>
        </w:rPr>
        <w:t>í</w:t>
      </w:r>
      <w:r w:rsidR="006E45EA">
        <w:rPr>
          <w:rFonts w:asciiTheme="minorHAnsi" w:hAnsiTheme="minorHAnsi" w:cstheme="minorHAnsi"/>
          <w:sz w:val="22"/>
          <w:szCs w:val="22"/>
        </w:rPr>
        <w:t xml:space="preserve"> pojistných odvětví</w:t>
      </w:r>
      <w:r w:rsidR="009605CE">
        <w:rPr>
          <w:rFonts w:asciiTheme="minorHAnsi" w:hAnsiTheme="minorHAnsi" w:cstheme="minorHAnsi"/>
          <w:sz w:val="22"/>
          <w:szCs w:val="22"/>
        </w:rPr>
        <w:t>:</w:t>
      </w:r>
    </w:p>
    <w:p w14:paraId="3637FE24" w14:textId="19AAF536" w:rsidR="00975660" w:rsidRDefault="00975660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úrazové pojištění cestujících,</w:t>
      </w:r>
    </w:p>
    <w:p w14:paraId="311785DD" w14:textId="6389BD82" w:rsidR="009605CE" w:rsidRDefault="009605CE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605CE">
        <w:rPr>
          <w:rFonts w:asciiTheme="minorHAnsi" w:hAnsiTheme="minorHAnsi" w:cstheme="minorHAnsi"/>
          <w:sz w:val="22"/>
          <w:szCs w:val="22"/>
        </w:rPr>
        <w:t xml:space="preserve">ojištění škod na </w:t>
      </w:r>
      <w:r w:rsidR="004E4DA3" w:rsidRPr="004E4DA3">
        <w:rPr>
          <w:rFonts w:asciiTheme="minorHAnsi" w:hAnsiTheme="minorHAnsi" w:cstheme="minorHAnsi"/>
          <w:sz w:val="22"/>
          <w:szCs w:val="22"/>
        </w:rPr>
        <w:t>motorových</w:t>
      </w:r>
      <w:r w:rsidR="004E4DA3" w:rsidRPr="009605CE">
        <w:rPr>
          <w:rFonts w:asciiTheme="minorHAnsi" w:hAnsiTheme="minorHAnsi" w:cstheme="minorHAnsi"/>
          <w:sz w:val="22"/>
          <w:szCs w:val="22"/>
        </w:rPr>
        <w:t xml:space="preserve"> </w:t>
      </w:r>
      <w:r w:rsidRPr="009605CE">
        <w:rPr>
          <w:rFonts w:asciiTheme="minorHAnsi" w:hAnsiTheme="minorHAnsi" w:cstheme="minorHAnsi"/>
          <w:sz w:val="22"/>
          <w:szCs w:val="22"/>
        </w:rPr>
        <w:t>pozemních dopravních prostředcích jiných než drážních vozidlech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FFAC656" w14:textId="04829197" w:rsidR="009605CE" w:rsidRDefault="009605CE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605CE">
        <w:rPr>
          <w:rFonts w:asciiTheme="minorHAnsi" w:hAnsiTheme="minorHAnsi" w:cstheme="minorHAnsi"/>
          <w:sz w:val="22"/>
          <w:szCs w:val="22"/>
        </w:rPr>
        <w:t>ojištění přepravovaných věcí vč</w:t>
      </w:r>
      <w:r>
        <w:rPr>
          <w:rFonts w:asciiTheme="minorHAnsi" w:hAnsiTheme="minorHAnsi" w:cstheme="minorHAnsi"/>
          <w:sz w:val="22"/>
          <w:szCs w:val="22"/>
        </w:rPr>
        <w:t>. </w:t>
      </w:r>
      <w:r w:rsidRPr="009605CE">
        <w:rPr>
          <w:rFonts w:asciiTheme="minorHAnsi" w:hAnsiTheme="minorHAnsi" w:cstheme="minorHAnsi"/>
          <w:sz w:val="22"/>
          <w:szCs w:val="22"/>
        </w:rPr>
        <w:t>zavazadel a jiného majetku bez ohledu na použitý dopravní prostředek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9D659DF" w14:textId="4CC373A4" w:rsidR="004E4DA3" w:rsidRPr="004E4DA3" w:rsidRDefault="004E4DA3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4E4DA3">
        <w:rPr>
          <w:rFonts w:asciiTheme="minorHAnsi" w:hAnsiTheme="minorHAnsi" w:cstheme="minorHAnsi"/>
          <w:sz w:val="22"/>
          <w:szCs w:val="22"/>
        </w:rPr>
        <w:t>p</w:t>
      </w:r>
      <w:r w:rsidR="009605CE" w:rsidRPr="004E4DA3">
        <w:rPr>
          <w:rFonts w:asciiTheme="minorHAnsi" w:hAnsiTheme="minorHAnsi" w:cstheme="minorHAnsi"/>
          <w:sz w:val="22"/>
          <w:szCs w:val="22"/>
        </w:rPr>
        <w:t xml:space="preserve">ojištění škod na majetku </w:t>
      </w:r>
      <w:r w:rsidR="00975660">
        <w:rPr>
          <w:rFonts w:asciiTheme="minorHAnsi" w:hAnsiTheme="minorHAnsi" w:cstheme="minorHAnsi"/>
          <w:sz w:val="22"/>
          <w:szCs w:val="22"/>
        </w:rPr>
        <w:t>(</w:t>
      </w:r>
      <w:r w:rsidR="009605CE" w:rsidRPr="004E4DA3">
        <w:rPr>
          <w:rFonts w:asciiTheme="minorHAnsi" w:hAnsiTheme="minorHAnsi" w:cstheme="minorHAnsi"/>
          <w:sz w:val="22"/>
          <w:szCs w:val="22"/>
        </w:rPr>
        <w:t>jiném</w:t>
      </w:r>
      <w:r w:rsidRPr="004E4DA3">
        <w:rPr>
          <w:rFonts w:asciiTheme="minorHAnsi" w:hAnsiTheme="minorHAnsi" w:cstheme="minorHAnsi"/>
          <w:sz w:val="22"/>
          <w:szCs w:val="22"/>
        </w:rPr>
        <w:t xml:space="preserve"> než výše uvedeném</w:t>
      </w:r>
      <w:r w:rsidR="00975660">
        <w:rPr>
          <w:rFonts w:asciiTheme="minorHAnsi" w:hAnsiTheme="minorHAnsi" w:cstheme="minorHAnsi"/>
          <w:sz w:val="22"/>
          <w:szCs w:val="22"/>
        </w:rPr>
        <w:t>)</w:t>
      </w:r>
      <w:r w:rsidRPr="004E4DA3">
        <w:rPr>
          <w:rFonts w:asciiTheme="minorHAnsi" w:hAnsiTheme="minorHAnsi" w:cstheme="minorHAnsi"/>
          <w:sz w:val="22"/>
          <w:szCs w:val="22"/>
        </w:rPr>
        <w:t xml:space="preserve"> způsobených požárem, výbuchem, vichřicí, přírodními živly jinými než vichřicí (např. bleskem, povod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E4DA3">
        <w:rPr>
          <w:rFonts w:asciiTheme="minorHAnsi" w:hAnsiTheme="minorHAnsi" w:cstheme="minorHAnsi"/>
          <w:sz w:val="22"/>
          <w:szCs w:val="22"/>
        </w:rPr>
        <w:t>í, záplavou, jadernou energií, sesuvem nebo poklesem půdy</w:t>
      </w:r>
      <w:r>
        <w:rPr>
          <w:rFonts w:asciiTheme="minorHAnsi" w:hAnsiTheme="minorHAnsi" w:cstheme="minorHAnsi"/>
          <w:sz w:val="22"/>
          <w:szCs w:val="22"/>
        </w:rPr>
        <w:t>)</w:t>
      </w:r>
      <w:r w:rsidR="00E64FB9">
        <w:rPr>
          <w:rFonts w:asciiTheme="minorHAnsi" w:hAnsiTheme="minorHAnsi" w:cstheme="minorHAnsi"/>
          <w:sz w:val="22"/>
          <w:szCs w:val="22"/>
        </w:rPr>
        <w:t>,</w:t>
      </w:r>
    </w:p>
    <w:p w14:paraId="20180EBF" w14:textId="1A70216B" w:rsidR="009605CE" w:rsidRPr="009700D3" w:rsidRDefault="004E4DA3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E4DA3">
        <w:rPr>
          <w:rFonts w:asciiTheme="minorHAnsi" w:hAnsiTheme="minorHAnsi" w:cstheme="minorHAnsi"/>
          <w:sz w:val="22"/>
          <w:szCs w:val="22"/>
        </w:rPr>
        <w:t xml:space="preserve">ojištění jiných škod na majetku </w:t>
      </w:r>
      <w:r w:rsidR="00975660">
        <w:rPr>
          <w:rFonts w:asciiTheme="minorHAnsi" w:hAnsiTheme="minorHAnsi" w:cstheme="minorHAnsi"/>
          <w:sz w:val="22"/>
          <w:szCs w:val="22"/>
        </w:rPr>
        <w:t>(</w:t>
      </w:r>
      <w:r w:rsidRPr="004E4DA3">
        <w:rPr>
          <w:rFonts w:asciiTheme="minorHAnsi" w:hAnsiTheme="minorHAnsi" w:cstheme="minorHAnsi"/>
          <w:sz w:val="22"/>
          <w:szCs w:val="22"/>
        </w:rPr>
        <w:t>jiném než výše uvedeném</w:t>
      </w:r>
      <w:r w:rsidR="00975660">
        <w:rPr>
          <w:rFonts w:asciiTheme="minorHAnsi" w:hAnsiTheme="minorHAnsi" w:cstheme="minorHAnsi"/>
          <w:sz w:val="22"/>
          <w:szCs w:val="22"/>
        </w:rPr>
        <w:t>)</w:t>
      </w:r>
      <w:r w:rsidRPr="004E4DA3">
        <w:rPr>
          <w:rFonts w:asciiTheme="minorHAnsi" w:hAnsiTheme="minorHAnsi" w:cstheme="minorHAnsi"/>
          <w:sz w:val="22"/>
          <w:szCs w:val="22"/>
        </w:rPr>
        <w:t xml:space="preserve"> vzniklých krupobitím nebo mrazem, anebo jinými pojistnými nebezpečími (např.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E4DA3">
        <w:rPr>
          <w:rFonts w:asciiTheme="minorHAnsi" w:hAnsiTheme="minorHAnsi" w:cstheme="minorHAnsi"/>
          <w:sz w:val="22"/>
          <w:szCs w:val="22"/>
        </w:rPr>
        <w:t xml:space="preserve">loupeží, krádeží nebo škody </w:t>
      </w:r>
      <w:r w:rsidRPr="009700D3">
        <w:rPr>
          <w:rFonts w:asciiTheme="minorHAnsi" w:hAnsiTheme="minorHAnsi" w:cstheme="minorHAnsi"/>
          <w:sz w:val="22"/>
          <w:szCs w:val="22"/>
        </w:rPr>
        <w:t>způsobené lesní zvěří), nejsou-li tato zahrnuta výše,</w:t>
      </w:r>
    </w:p>
    <w:p w14:paraId="72A92C40" w14:textId="0C2A5254" w:rsidR="004E4DA3" w:rsidRPr="009700D3" w:rsidRDefault="004E4DA3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9700D3">
        <w:rPr>
          <w:rFonts w:asciiTheme="minorHAnsi" w:hAnsiTheme="minorHAnsi" w:cstheme="minorHAnsi"/>
          <w:sz w:val="22"/>
          <w:szCs w:val="22"/>
        </w:rPr>
        <w:t>pojištění odpovědnosti za újmu vyplývající z provozu pozemního motorového a jeho přípojného vozidla,</w:t>
      </w:r>
    </w:p>
    <w:p w14:paraId="6E2C95B5" w14:textId="2495C0DA" w:rsidR="00CB630F" w:rsidRPr="00631842" w:rsidRDefault="00CB630F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631842">
        <w:rPr>
          <w:rFonts w:asciiTheme="minorHAnsi" w:hAnsiTheme="minorHAnsi" w:cstheme="minorHAnsi"/>
          <w:sz w:val="22"/>
          <w:szCs w:val="22"/>
        </w:rPr>
        <w:t>všeobecné pojištění odpovědnosti za újmu (s výjimkou újmy vyplývající z vlastnictví nebo užití leteckého dopravního prostředku, říčního, průplavového, jezerního nebo námořního plavidla, vč. odpovědnosti dopravce)</w:t>
      </w:r>
      <w:r w:rsidR="00631842" w:rsidRPr="00631842">
        <w:rPr>
          <w:rFonts w:asciiTheme="minorHAnsi" w:hAnsiTheme="minorHAnsi" w:cstheme="minorHAnsi"/>
          <w:sz w:val="22"/>
          <w:szCs w:val="22"/>
        </w:rPr>
        <w:t xml:space="preserve"> </w:t>
      </w:r>
      <w:r w:rsidRPr="00631842">
        <w:rPr>
          <w:rFonts w:asciiTheme="minorHAnsi" w:hAnsiTheme="minorHAnsi" w:cstheme="minorHAnsi"/>
          <w:sz w:val="22"/>
          <w:szCs w:val="22"/>
        </w:rPr>
        <w:t>na životním prostředí,</w:t>
      </w:r>
      <w:r w:rsidR="00631842" w:rsidRPr="00631842">
        <w:rPr>
          <w:rFonts w:asciiTheme="minorHAnsi" w:hAnsiTheme="minorHAnsi" w:cstheme="minorHAnsi"/>
          <w:sz w:val="22"/>
          <w:szCs w:val="22"/>
        </w:rPr>
        <w:t xml:space="preserve"> </w:t>
      </w:r>
      <w:r w:rsidRPr="00631842">
        <w:rPr>
          <w:rFonts w:asciiTheme="minorHAnsi" w:hAnsiTheme="minorHAnsi" w:cstheme="minorHAnsi"/>
          <w:sz w:val="22"/>
          <w:szCs w:val="22"/>
        </w:rPr>
        <w:t>způsobenou jaderným zařízením,</w:t>
      </w:r>
      <w:r w:rsidR="00631842" w:rsidRPr="00631842">
        <w:rPr>
          <w:rFonts w:asciiTheme="minorHAnsi" w:hAnsiTheme="minorHAnsi" w:cstheme="minorHAnsi"/>
          <w:sz w:val="22"/>
          <w:szCs w:val="22"/>
        </w:rPr>
        <w:t xml:space="preserve"> </w:t>
      </w:r>
      <w:r w:rsidRPr="00631842">
        <w:rPr>
          <w:rFonts w:asciiTheme="minorHAnsi" w:hAnsiTheme="minorHAnsi" w:cstheme="minorHAnsi"/>
          <w:sz w:val="22"/>
          <w:szCs w:val="22"/>
        </w:rPr>
        <w:t>způsobenou vadou výrobku,</w:t>
      </w:r>
      <w:r w:rsidR="00631842">
        <w:rPr>
          <w:rFonts w:asciiTheme="minorHAnsi" w:hAnsiTheme="minorHAnsi" w:cstheme="minorHAnsi"/>
          <w:sz w:val="22"/>
          <w:szCs w:val="22"/>
        </w:rPr>
        <w:t xml:space="preserve"> </w:t>
      </w:r>
      <w:r w:rsidRPr="00631842">
        <w:rPr>
          <w:rFonts w:asciiTheme="minorHAnsi" w:hAnsiTheme="minorHAnsi" w:cstheme="minorHAnsi"/>
          <w:sz w:val="22"/>
          <w:szCs w:val="22"/>
        </w:rPr>
        <w:t>ostatní,</w:t>
      </w:r>
    </w:p>
    <w:p w14:paraId="5066F809" w14:textId="6ABACBF4" w:rsidR="00631842" w:rsidRPr="009700D3" w:rsidRDefault="00631842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631842">
        <w:rPr>
          <w:rFonts w:asciiTheme="minorHAnsi" w:hAnsiTheme="minorHAnsi" w:cstheme="minorHAnsi"/>
          <w:sz w:val="22"/>
          <w:szCs w:val="22"/>
        </w:rPr>
        <w:t xml:space="preserve">pojištění různých finančních ztrát vyplývajících z výkonu povolání, stálých nákladů, ztráty </w:t>
      </w:r>
      <w:r w:rsidRPr="009700D3">
        <w:rPr>
          <w:rFonts w:asciiTheme="minorHAnsi" w:hAnsiTheme="minorHAnsi" w:cstheme="minorHAnsi"/>
          <w:sz w:val="22"/>
          <w:szCs w:val="22"/>
        </w:rPr>
        <w:t>pravidelného zdroje příjmu, ostatních finančních ztrát,</w:t>
      </w:r>
    </w:p>
    <w:p w14:paraId="3B20943F" w14:textId="70DCC250" w:rsidR="00975660" w:rsidRPr="009700D3" w:rsidRDefault="00975660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9700D3">
        <w:rPr>
          <w:rFonts w:asciiTheme="minorHAnsi" w:hAnsiTheme="minorHAnsi" w:cstheme="minorHAnsi"/>
          <w:sz w:val="22"/>
          <w:szCs w:val="22"/>
        </w:rPr>
        <w:t>pojištění právní ochrany,</w:t>
      </w:r>
    </w:p>
    <w:p w14:paraId="5BF045F3" w14:textId="1768CA5F" w:rsidR="000B1E7A" w:rsidRDefault="00631842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631842">
        <w:rPr>
          <w:rFonts w:asciiTheme="minorHAnsi" w:hAnsiTheme="minorHAnsi" w:cstheme="minorHAnsi"/>
          <w:sz w:val="22"/>
          <w:szCs w:val="22"/>
        </w:rPr>
        <w:t>ojištění pomoci osobám v nouzi během cestování nebo pobytu mimo místa svého bydliště, vč</w:t>
      </w:r>
      <w:r>
        <w:rPr>
          <w:rFonts w:asciiTheme="minorHAnsi" w:hAnsiTheme="minorHAnsi" w:cstheme="minorHAnsi"/>
          <w:sz w:val="22"/>
          <w:szCs w:val="22"/>
        </w:rPr>
        <w:t>. </w:t>
      </w:r>
      <w:r w:rsidRPr="00631842">
        <w:rPr>
          <w:rFonts w:asciiTheme="minorHAnsi" w:hAnsiTheme="minorHAnsi" w:cstheme="minorHAnsi"/>
          <w:sz w:val="22"/>
          <w:szCs w:val="22"/>
        </w:rPr>
        <w:t>pojištění finančních ztrát bezprostředně souvisejících s</w:t>
      </w:r>
      <w:r w:rsidR="00E64FB9">
        <w:rPr>
          <w:rFonts w:asciiTheme="minorHAnsi" w:hAnsiTheme="minorHAnsi" w:cstheme="minorHAnsi"/>
          <w:sz w:val="22"/>
          <w:szCs w:val="22"/>
        </w:rPr>
        <w:t> </w:t>
      </w:r>
      <w:r w:rsidRPr="00631842">
        <w:rPr>
          <w:rFonts w:asciiTheme="minorHAnsi" w:hAnsiTheme="minorHAnsi" w:cstheme="minorHAnsi"/>
          <w:sz w:val="22"/>
          <w:szCs w:val="22"/>
        </w:rPr>
        <w:t>cestováním</w:t>
      </w:r>
      <w:r w:rsidR="00E64FB9">
        <w:rPr>
          <w:rFonts w:asciiTheme="minorHAnsi" w:hAnsiTheme="minorHAnsi" w:cstheme="minorHAnsi"/>
          <w:sz w:val="22"/>
          <w:szCs w:val="22"/>
        </w:rPr>
        <w:t>,</w:t>
      </w:r>
    </w:p>
    <w:p w14:paraId="3B7AD614" w14:textId="1C8245FB" w:rsidR="000B1E7A" w:rsidRDefault="000B1E7A" w:rsidP="009C65B5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kon</w:t>
      </w:r>
      <w:r w:rsidR="00E64FB9">
        <w:rPr>
          <w:rFonts w:asciiTheme="minorHAnsi" w:hAnsiTheme="minorHAnsi" w:cstheme="minorHAnsi"/>
          <w:sz w:val="22"/>
          <w:szCs w:val="22"/>
        </w:rPr>
        <w:t>kr</w:t>
      </w:r>
      <w:proofErr w:type="spellEnd"/>
      <w:r w:rsidR="00E64FB9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zejména:</w:t>
      </w:r>
    </w:p>
    <w:p w14:paraId="4D4AE3E1" w14:textId="77777777" w:rsidR="000B1E7A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pojištění majetku,</w:t>
      </w:r>
    </w:p>
    <w:p w14:paraId="292AB6C7" w14:textId="77777777" w:rsidR="000B1E7A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pojištění přerušení provozu,</w:t>
      </w:r>
    </w:p>
    <w:p w14:paraId="779B0DB8" w14:textId="77777777" w:rsidR="000B1E7A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pojištění obecné odpovědnosti,</w:t>
      </w:r>
    </w:p>
    <w:p w14:paraId="5BE643FA" w14:textId="77777777" w:rsidR="000B1E7A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pojištění odpovědnosti v rámci ochrany osobnosti,</w:t>
      </w:r>
    </w:p>
    <w:p w14:paraId="64633D9C" w14:textId="77777777" w:rsidR="000B1E7A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pojištění profesní odpovědnosti poskytovatelů zdravotních služeb,</w:t>
      </w:r>
    </w:p>
    <w:p w14:paraId="793CCCC5" w14:textId="77777777" w:rsidR="005F1CF3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pojištění profesní odpovědnosti poskytovatelů sociálních služeb,</w:t>
      </w:r>
    </w:p>
    <w:p w14:paraId="55A698A3" w14:textId="77777777" w:rsidR="005F1CF3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cestovní pojištění,</w:t>
      </w:r>
    </w:p>
    <w:p w14:paraId="7C18931F" w14:textId="4E506252" w:rsidR="00631842" w:rsidRPr="000B1E7A" w:rsidRDefault="000B1E7A" w:rsidP="009C65B5">
      <w:pPr>
        <w:numPr>
          <w:ilvl w:val="1"/>
          <w:numId w:val="29"/>
        </w:numPr>
        <w:spacing w:after="12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0B1E7A">
        <w:rPr>
          <w:rFonts w:asciiTheme="minorHAnsi" w:hAnsiTheme="minorHAnsi" w:cstheme="minorHAnsi"/>
          <w:sz w:val="22"/>
          <w:szCs w:val="22"/>
        </w:rPr>
        <w:t>pojištění odpovědnosti za újmu způsobenou provozem vozidel, havarijní pojištění vozidel a dodatkové pojištění vozidel</w:t>
      </w:r>
      <w:r w:rsidR="00AA21BA">
        <w:rPr>
          <w:rFonts w:asciiTheme="minorHAnsi" w:hAnsiTheme="minorHAnsi" w:cstheme="minorHAnsi"/>
          <w:sz w:val="22"/>
          <w:szCs w:val="22"/>
        </w:rPr>
        <w:t>,</w:t>
      </w:r>
    </w:p>
    <w:p w14:paraId="23C1774A" w14:textId="7CC32A57" w:rsidR="00AA21BA" w:rsidRDefault="005F2E83" w:rsidP="008C7898">
      <w:pPr>
        <w:spacing w:after="120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výše uveden</w:t>
      </w:r>
      <w:r w:rsidR="00262E3E">
        <w:rPr>
          <w:rFonts w:asciiTheme="minorHAnsi" w:hAnsiTheme="minorHAnsi" w:cstheme="minorHAnsi"/>
          <w:sz w:val="22"/>
          <w:szCs w:val="22"/>
        </w:rPr>
        <w:t>ého okruhu</w:t>
      </w:r>
      <w:r>
        <w:rPr>
          <w:rFonts w:asciiTheme="minorHAnsi" w:hAnsiTheme="minorHAnsi" w:cstheme="minorHAnsi"/>
          <w:sz w:val="22"/>
          <w:szCs w:val="22"/>
        </w:rPr>
        <w:t xml:space="preserve"> zamýšlených pojištěných osob</w:t>
      </w:r>
      <w:r w:rsidR="00E64FB9">
        <w:rPr>
          <w:rFonts w:asciiTheme="minorHAnsi" w:hAnsiTheme="minorHAnsi" w:cstheme="minorHAnsi"/>
          <w:sz w:val="22"/>
          <w:szCs w:val="22"/>
        </w:rPr>
        <w:t xml:space="preserve"> (</w:t>
      </w:r>
      <w:r w:rsidR="00262E3E">
        <w:rPr>
          <w:rFonts w:asciiTheme="minorHAnsi" w:hAnsiTheme="minorHAnsi" w:cstheme="minorHAnsi"/>
          <w:sz w:val="22"/>
          <w:szCs w:val="22"/>
        </w:rPr>
        <w:t>působících m</w:t>
      </w:r>
      <w:r w:rsidR="00E64FB9">
        <w:rPr>
          <w:rFonts w:asciiTheme="minorHAnsi" w:hAnsiTheme="minorHAnsi" w:cstheme="minorHAnsi"/>
          <w:sz w:val="22"/>
          <w:szCs w:val="22"/>
        </w:rPr>
        <w:t>j. </w:t>
      </w:r>
      <w:r w:rsidR="00262E3E">
        <w:rPr>
          <w:rFonts w:asciiTheme="minorHAnsi" w:hAnsiTheme="minorHAnsi" w:cstheme="minorHAnsi"/>
          <w:sz w:val="22"/>
          <w:szCs w:val="22"/>
        </w:rPr>
        <w:t>v oblasti zdravotnictví, sociální</w:t>
      </w:r>
      <w:r w:rsidR="005F0EFB">
        <w:rPr>
          <w:rFonts w:asciiTheme="minorHAnsi" w:hAnsiTheme="minorHAnsi" w:cstheme="minorHAnsi"/>
          <w:sz w:val="22"/>
          <w:szCs w:val="22"/>
        </w:rPr>
        <w:t>ch služeb</w:t>
      </w:r>
      <w:r w:rsidR="003265F4" w:rsidRPr="0084684F">
        <w:rPr>
          <w:rFonts w:asciiTheme="minorHAnsi" w:hAnsiTheme="minorHAnsi" w:cstheme="minorHAnsi"/>
          <w:sz w:val="22"/>
          <w:szCs w:val="22"/>
        </w:rPr>
        <w:t>,</w:t>
      </w:r>
      <w:r w:rsidR="002369EE">
        <w:rPr>
          <w:rFonts w:asciiTheme="minorHAnsi" w:hAnsiTheme="minorHAnsi" w:cstheme="minorHAnsi"/>
          <w:sz w:val="22"/>
          <w:szCs w:val="22"/>
        </w:rPr>
        <w:t xml:space="preserve"> </w:t>
      </w:r>
      <w:r w:rsidR="00262E3E">
        <w:rPr>
          <w:rFonts w:asciiTheme="minorHAnsi" w:hAnsiTheme="minorHAnsi" w:cstheme="minorHAnsi"/>
          <w:sz w:val="22"/>
          <w:szCs w:val="22"/>
        </w:rPr>
        <w:t>vzdělávání</w:t>
      </w:r>
      <w:r w:rsidR="005F0EFB">
        <w:rPr>
          <w:rFonts w:asciiTheme="minorHAnsi" w:hAnsiTheme="minorHAnsi" w:cstheme="minorHAnsi"/>
          <w:sz w:val="22"/>
          <w:szCs w:val="22"/>
        </w:rPr>
        <w:t xml:space="preserve"> a</w:t>
      </w:r>
      <w:r w:rsidR="00262E3E">
        <w:rPr>
          <w:rFonts w:asciiTheme="minorHAnsi" w:hAnsiTheme="minorHAnsi" w:cstheme="minorHAnsi"/>
          <w:sz w:val="22"/>
          <w:szCs w:val="22"/>
        </w:rPr>
        <w:t xml:space="preserve"> </w:t>
      </w:r>
      <w:r w:rsidR="005F0EFB">
        <w:rPr>
          <w:rFonts w:asciiTheme="minorHAnsi" w:hAnsiTheme="minorHAnsi" w:cstheme="minorHAnsi"/>
          <w:sz w:val="22"/>
          <w:szCs w:val="22"/>
        </w:rPr>
        <w:t>kultury, dále jen „</w:t>
      </w:r>
      <w:r w:rsidR="005F0EFB" w:rsidRPr="005F0E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Pojištěné osoby</w:t>
      </w:r>
      <w:r w:rsidR="005F0EFB">
        <w:rPr>
          <w:rFonts w:asciiTheme="minorHAnsi" w:hAnsiTheme="minorHAnsi" w:cstheme="minorHAnsi"/>
          <w:sz w:val="22"/>
          <w:szCs w:val="22"/>
        </w:rPr>
        <w:t xml:space="preserve">“) </w:t>
      </w:r>
      <w:r w:rsidR="002369EE" w:rsidRPr="005F0EFB">
        <w:rPr>
          <w:rFonts w:asciiTheme="minorHAnsi" w:hAnsiTheme="minorHAnsi" w:cstheme="minorHAnsi"/>
          <w:sz w:val="22"/>
          <w:szCs w:val="22"/>
        </w:rPr>
        <w:t>vč</w:t>
      </w:r>
      <w:r w:rsidR="002369EE">
        <w:rPr>
          <w:rFonts w:asciiTheme="minorHAnsi" w:hAnsiTheme="minorHAnsi" w:cstheme="minorHAnsi"/>
          <w:sz w:val="22"/>
          <w:szCs w:val="22"/>
        </w:rPr>
        <w:t>. </w:t>
      </w:r>
      <w:r w:rsidR="002A7A9E">
        <w:rPr>
          <w:rFonts w:asciiTheme="minorHAnsi" w:hAnsiTheme="minorHAnsi" w:cstheme="minorHAnsi"/>
          <w:sz w:val="22"/>
          <w:szCs w:val="22"/>
        </w:rPr>
        <w:t>informací</w:t>
      </w:r>
      <w:r w:rsidR="002369EE">
        <w:rPr>
          <w:rFonts w:asciiTheme="minorHAnsi" w:hAnsiTheme="minorHAnsi" w:cstheme="minorHAnsi"/>
          <w:sz w:val="22"/>
          <w:szCs w:val="22"/>
        </w:rPr>
        <w:t xml:space="preserve"> o dosavadním škodním průběhu</w:t>
      </w:r>
      <w:r w:rsidR="002A7A9E">
        <w:rPr>
          <w:rFonts w:asciiTheme="minorHAnsi" w:hAnsiTheme="minorHAnsi" w:cstheme="minorHAnsi"/>
          <w:sz w:val="22"/>
          <w:szCs w:val="22"/>
        </w:rPr>
        <w:t xml:space="preserve"> těchto smluvních vztahů</w:t>
      </w:r>
      <w:r w:rsidR="002369EE">
        <w:rPr>
          <w:rFonts w:asciiTheme="minorHAnsi" w:hAnsiTheme="minorHAnsi" w:cstheme="minorHAnsi"/>
          <w:sz w:val="22"/>
          <w:szCs w:val="22"/>
        </w:rPr>
        <w:t>,</w:t>
      </w:r>
    </w:p>
    <w:p w14:paraId="1CA070B2" w14:textId="36AB3F5C" w:rsidR="00957D77" w:rsidRDefault="005F2E83" w:rsidP="00F93126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seznámení se s</w:t>
      </w:r>
      <w:r w:rsidR="000422E4">
        <w:rPr>
          <w:rFonts w:asciiTheme="minorHAnsi" w:hAnsiTheme="minorHAnsi" w:cstheme="minorHAnsi"/>
          <w:sz w:val="22"/>
          <w:szCs w:val="22"/>
        </w:rPr>
        <w:t xml:space="preserve"> požadavky </w:t>
      </w:r>
      <w:r>
        <w:rPr>
          <w:rFonts w:asciiTheme="minorHAnsi" w:hAnsiTheme="minorHAnsi" w:cstheme="minorHAnsi"/>
          <w:sz w:val="22"/>
          <w:szCs w:val="22"/>
        </w:rPr>
        <w:t xml:space="preserve">a návrhy </w:t>
      </w:r>
      <w:r w:rsidR="005F0EFB">
        <w:rPr>
          <w:rFonts w:asciiTheme="minorHAnsi" w:hAnsiTheme="minorHAnsi" w:cstheme="minorHAnsi"/>
          <w:sz w:val="22"/>
          <w:szCs w:val="22"/>
        </w:rPr>
        <w:t xml:space="preserve">Pojištěných osob </w:t>
      </w:r>
      <w:r>
        <w:rPr>
          <w:rFonts w:asciiTheme="minorHAnsi" w:hAnsiTheme="minorHAnsi" w:cstheme="minorHAnsi"/>
          <w:sz w:val="22"/>
          <w:szCs w:val="22"/>
        </w:rPr>
        <w:t>na změny a doplnění</w:t>
      </w:r>
      <w:r w:rsidR="000B1E7A">
        <w:rPr>
          <w:rFonts w:asciiTheme="minorHAnsi" w:hAnsiTheme="minorHAnsi" w:cstheme="minorHAnsi"/>
          <w:sz w:val="22"/>
          <w:szCs w:val="22"/>
        </w:rPr>
        <w:t xml:space="preserve"> </w:t>
      </w:r>
      <w:r w:rsidR="00957D77">
        <w:rPr>
          <w:rFonts w:asciiTheme="minorHAnsi" w:hAnsiTheme="minorHAnsi" w:cstheme="minorHAnsi"/>
          <w:sz w:val="22"/>
          <w:szCs w:val="22"/>
        </w:rPr>
        <w:t>rozsahu a</w:t>
      </w:r>
      <w:r w:rsidR="005F0EFB">
        <w:rPr>
          <w:rFonts w:asciiTheme="minorHAnsi" w:hAnsiTheme="minorHAnsi" w:cstheme="minorHAnsi"/>
          <w:sz w:val="22"/>
          <w:szCs w:val="22"/>
        </w:rPr>
        <w:t> </w:t>
      </w:r>
      <w:r w:rsidR="00957D77">
        <w:rPr>
          <w:rFonts w:asciiTheme="minorHAnsi" w:hAnsiTheme="minorHAnsi" w:cstheme="minorHAnsi"/>
          <w:sz w:val="22"/>
          <w:szCs w:val="22"/>
        </w:rPr>
        <w:t>podmínek stávajících pojišťovacích služeb</w:t>
      </w:r>
      <w:r w:rsidR="00AA21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4B38E5" w14:textId="625B7536" w:rsidR="00957D77" w:rsidRDefault="002369EE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 vhodnosti a správnosti rozsahu a podmínek stávajících pojišťovacích služeb a jejich zamýšlených změn a doplnění</w:t>
      </w:r>
      <w:r w:rsidR="00107BC8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07BC8" w:rsidRPr="00107B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Analýza stávajících pojišťovacích služeb</w:t>
      </w:r>
      <w:r w:rsidR="00107BC8">
        <w:rPr>
          <w:rFonts w:asciiTheme="minorHAnsi" w:hAnsiTheme="minorHAnsi" w:cstheme="minorHAnsi"/>
          <w:sz w:val="22"/>
          <w:szCs w:val="22"/>
        </w:rPr>
        <w:t>“)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4614D7A" w14:textId="17F8FE7A" w:rsidR="002369EE" w:rsidRPr="00957C5D" w:rsidRDefault="002369EE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analýza</w:t>
      </w:r>
      <w:r w:rsidR="002A7A9E">
        <w:rPr>
          <w:rFonts w:asciiTheme="minorHAnsi" w:hAnsiTheme="minorHAnsi" w:cstheme="minorHAnsi"/>
          <w:sz w:val="22"/>
          <w:szCs w:val="22"/>
        </w:rPr>
        <w:t xml:space="preserve"> </w:t>
      </w:r>
      <w:r w:rsidR="002A7A9E" w:rsidRPr="00957C5D">
        <w:rPr>
          <w:rFonts w:asciiTheme="minorHAnsi" w:hAnsiTheme="minorHAnsi" w:cstheme="minorHAnsi"/>
          <w:sz w:val="22"/>
          <w:szCs w:val="22"/>
        </w:rPr>
        <w:t xml:space="preserve">pojistných zájmů </w:t>
      </w:r>
      <w:r w:rsidR="00EF0DC3" w:rsidRPr="00957C5D">
        <w:rPr>
          <w:rFonts w:asciiTheme="minorHAnsi" w:hAnsiTheme="minorHAnsi" w:cstheme="minorHAnsi"/>
          <w:sz w:val="22"/>
          <w:szCs w:val="22"/>
        </w:rPr>
        <w:t>P</w:t>
      </w:r>
      <w:r w:rsidR="002A7A9E" w:rsidRPr="00957C5D">
        <w:rPr>
          <w:rFonts w:asciiTheme="minorHAnsi" w:hAnsiTheme="minorHAnsi" w:cstheme="minorHAnsi"/>
          <w:sz w:val="22"/>
          <w:szCs w:val="22"/>
        </w:rPr>
        <w:t>ojištěných osob (</w:t>
      </w:r>
      <w:r w:rsidR="000F02CD" w:rsidRPr="00957C5D">
        <w:rPr>
          <w:rFonts w:asciiTheme="minorHAnsi" w:hAnsiTheme="minorHAnsi" w:cstheme="minorHAnsi"/>
          <w:sz w:val="22"/>
          <w:szCs w:val="22"/>
        </w:rPr>
        <w:t xml:space="preserve">zejména </w:t>
      </w:r>
      <w:r w:rsidR="002A7A9E" w:rsidRPr="00957C5D">
        <w:rPr>
          <w:rFonts w:asciiTheme="minorHAnsi" w:hAnsiTheme="minorHAnsi" w:cstheme="minorHAnsi"/>
          <w:sz w:val="22"/>
          <w:szCs w:val="22"/>
        </w:rPr>
        <w:t>vč.</w:t>
      </w:r>
      <w:r w:rsidR="00E32A46" w:rsidRPr="00957C5D">
        <w:rPr>
          <w:rFonts w:asciiTheme="minorHAnsi" w:hAnsiTheme="minorHAnsi" w:cstheme="minorHAnsi"/>
          <w:sz w:val="22"/>
          <w:szCs w:val="22"/>
        </w:rPr>
        <w:t> jejich kategorizace v rámci pojistných odvětví</w:t>
      </w:r>
      <w:r w:rsidR="000F02CD" w:rsidRPr="00957C5D">
        <w:rPr>
          <w:rFonts w:asciiTheme="minorHAnsi" w:hAnsiTheme="minorHAnsi" w:cstheme="minorHAnsi"/>
          <w:sz w:val="22"/>
          <w:szCs w:val="22"/>
        </w:rPr>
        <w:t>,</w:t>
      </w:r>
      <w:r w:rsidR="00E32A46" w:rsidRPr="00957C5D">
        <w:rPr>
          <w:rFonts w:asciiTheme="minorHAnsi" w:hAnsiTheme="minorHAnsi" w:cstheme="minorHAnsi"/>
          <w:sz w:val="22"/>
          <w:szCs w:val="22"/>
        </w:rPr>
        <w:t xml:space="preserve"> vyhodnocení</w:t>
      </w:r>
      <w:r w:rsidR="002A7A9E" w:rsidRPr="00957C5D">
        <w:rPr>
          <w:rFonts w:asciiTheme="minorHAnsi" w:hAnsiTheme="minorHAnsi" w:cstheme="minorHAnsi"/>
          <w:sz w:val="22"/>
          <w:szCs w:val="22"/>
        </w:rPr>
        <w:t xml:space="preserve"> </w:t>
      </w:r>
      <w:r w:rsidR="00E32A46" w:rsidRPr="00957C5D">
        <w:rPr>
          <w:rFonts w:asciiTheme="minorHAnsi" w:hAnsiTheme="minorHAnsi" w:cstheme="minorHAnsi"/>
          <w:sz w:val="22"/>
          <w:szCs w:val="22"/>
        </w:rPr>
        <w:t>pojistných nebezpečí</w:t>
      </w:r>
      <w:r w:rsidR="000F02CD" w:rsidRPr="00957C5D">
        <w:rPr>
          <w:rFonts w:asciiTheme="minorHAnsi" w:hAnsiTheme="minorHAnsi" w:cstheme="minorHAnsi"/>
          <w:sz w:val="22"/>
          <w:szCs w:val="22"/>
        </w:rPr>
        <w:t xml:space="preserve">, rozsahu a podmínek pojistných plnění), </w:t>
      </w:r>
      <w:r w:rsidR="002A7A9E" w:rsidRPr="00957C5D">
        <w:rPr>
          <w:rFonts w:asciiTheme="minorHAnsi" w:hAnsiTheme="minorHAnsi" w:cstheme="minorHAnsi"/>
          <w:sz w:val="22"/>
          <w:szCs w:val="22"/>
        </w:rPr>
        <w:t>vyvození návrhů optimálních řešení rozsahu a podmínek zamýšlených pojišťovacích služeb</w:t>
      </w:r>
      <w:r w:rsidR="00107BC8" w:rsidRPr="00957C5D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07BC8" w:rsidRPr="00957C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Analýza zamýšlených pojišťovacích služeb</w:t>
      </w:r>
      <w:r w:rsidR="00107BC8" w:rsidRPr="00957C5D">
        <w:rPr>
          <w:rFonts w:asciiTheme="minorHAnsi" w:hAnsiTheme="minorHAnsi" w:cstheme="minorHAnsi"/>
          <w:sz w:val="22"/>
          <w:szCs w:val="22"/>
        </w:rPr>
        <w:t>“)</w:t>
      </w:r>
      <w:r w:rsidR="002A7A9E" w:rsidRPr="00957C5D">
        <w:rPr>
          <w:rFonts w:asciiTheme="minorHAnsi" w:hAnsiTheme="minorHAnsi" w:cstheme="minorHAnsi"/>
          <w:sz w:val="22"/>
          <w:szCs w:val="22"/>
        </w:rPr>
        <w:t>,</w:t>
      </w:r>
    </w:p>
    <w:p w14:paraId="5D6B3E1C" w14:textId="382AB3DA" w:rsidR="00174D38" w:rsidRPr="00957C5D" w:rsidRDefault="00174D38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57C5D">
        <w:rPr>
          <w:rFonts w:asciiTheme="minorHAnsi" w:hAnsiTheme="minorHAnsi" w:cstheme="minorHAnsi"/>
          <w:sz w:val="22"/>
          <w:szCs w:val="22"/>
        </w:rPr>
        <w:t xml:space="preserve">příprava </w:t>
      </w:r>
      <w:r w:rsidR="001C4A1D">
        <w:rPr>
          <w:rFonts w:asciiTheme="minorHAnsi" w:hAnsiTheme="minorHAnsi" w:cstheme="minorHAnsi"/>
          <w:sz w:val="22"/>
          <w:szCs w:val="22"/>
        </w:rPr>
        <w:t>podkladů pro</w:t>
      </w:r>
      <w:r w:rsidR="001C4A1D" w:rsidRPr="00957C5D">
        <w:rPr>
          <w:rFonts w:asciiTheme="minorHAnsi" w:hAnsiTheme="minorHAnsi" w:cstheme="minorHAnsi"/>
          <w:sz w:val="22"/>
          <w:szCs w:val="22"/>
        </w:rPr>
        <w:t xml:space="preserve"> </w:t>
      </w:r>
      <w:r w:rsidRPr="00957C5D">
        <w:rPr>
          <w:rFonts w:asciiTheme="minorHAnsi" w:hAnsiTheme="minorHAnsi" w:cstheme="minorHAnsi"/>
          <w:sz w:val="22"/>
          <w:szCs w:val="22"/>
        </w:rPr>
        <w:t>realizac</w:t>
      </w:r>
      <w:r w:rsidR="001C4A1D">
        <w:rPr>
          <w:rFonts w:asciiTheme="minorHAnsi" w:hAnsiTheme="minorHAnsi" w:cstheme="minorHAnsi"/>
          <w:sz w:val="22"/>
          <w:szCs w:val="22"/>
        </w:rPr>
        <w:t>i</w:t>
      </w:r>
      <w:r w:rsidRPr="00957C5D">
        <w:rPr>
          <w:rFonts w:asciiTheme="minorHAnsi" w:hAnsiTheme="minorHAnsi" w:cstheme="minorHAnsi"/>
          <w:sz w:val="22"/>
          <w:szCs w:val="22"/>
        </w:rPr>
        <w:t xml:space="preserve"> sběru dat od </w:t>
      </w:r>
      <w:r w:rsidR="001C4A1D">
        <w:rPr>
          <w:rFonts w:asciiTheme="minorHAnsi" w:hAnsiTheme="minorHAnsi" w:cstheme="minorHAnsi"/>
          <w:sz w:val="22"/>
          <w:szCs w:val="22"/>
        </w:rPr>
        <w:t>Jihomoravského kraje a právnických osob zřizovaných nebo ovládaných Jihomoravským krajem; komunikaci s Jihomoravským kraje a / nebo krajem zřizovanými či ovládanými právnickými osobami provede Klient,</w:t>
      </w:r>
    </w:p>
    <w:p w14:paraId="104B9D3E" w14:textId="594280CB" w:rsidR="00D45B6E" w:rsidRPr="0084684F" w:rsidRDefault="00D45B6E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57C5D">
        <w:rPr>
          <w:rFonts w:asciiTheme="minorHAnsi" w:hAnsiTheme="minorHAnsi" w:cstheme="minorHAnsi"/>
          <w:sz w:val="22"/>
          <w:szCs w:val="22"/>
        </w:rPr>
        <w:t xml:space="preserve">účast na nejvýše </w:t>
      </w:r>
      <w:r w:rsidR="001C4A1D">
        <w:rPr>
          <w:rFonts w:asciiTheme="minorHAnsi" w:hAnsiTheme="minorHAnsi" w:cstheme="minorHAnsi"/>
          <w:sz w:val="22"/>
          <w:szCs w:val="22"/>
        </w:rPr>
        <w:t>5</w:t>
      </w:r>
      <w:r w:rsidRPr="00957C5D">
        <w:rPr>
          <w:rFonts w:asciiTheme="minorHAnsi" w:hAnsiTheme="minorHAnsi" w:cstheme="minorHAnsi"/>
          <w:sz w:val="22"/>
          <w:szCs w:val="22"/>
        </w:rPr>
        <w:t xml:space="preserve"> jednáních pracovní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skupiny Klienta k</w:t>
      </w:r>
      <w:r w:rsidR="005F2E83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přípravě </w:t>
      </w:r>
      <w:r w:rsidR="001C4A1D">
        <w:rPr>
          <w:rFonts w:asciiTheme="minorHAnsi" w:hAnsiTheme="minorHAnsi" w:cstheme="minorHAnsi"/>
          <w:sz w:val="22"/>
          <w:szCs w:val="22"/>
        </w:rPr>
        <w:t xml:space="preserve">zadávacích podmínek </w:t>
      </w:r>
      <w:r w:rsidRPr="0084684F">
        <w:rPr>
          <w:rFonts w:asciiTheme="minorHAnsi" w:hAnsiTheme="minorHAnsi" w:cstheme="minorHAnsi"/>
          <w:sz w:val="22"/>
          <w:szCs w:val="22"/>
        </w:rPr>
        <w:t>zadávac</w:t>
      </w:r>
      <w:r w:rsidR="000C1869">
        <w:rPr>
          <w:rFonts w:asciiTheme="minorHAnsi" w:hAnsiTheme="minorHAnsi" w:cstheme="minorHAnsi"/>
          <w:sz w:val="22"/>
          <w:szCs w:val="22"/>
        </w:rPr>
        <w:t>íh</w:t>
      </w:r>
      <w:r w:rsidR="000B4EFD">
        <w:rPr>
          <w:rFonts w:asciiTheme="minorHAnsi" w:hAnsiTheme="minorHAnsi" w:cstheme="minorHAnsi"/>
          <w:sz w:val="22"/>
          <w:szCs w:val="22"/>
        </w:rPr>
        <w:t>o</w:t>
      </w:r>
      <w:r w:rsidRPr="0084684F">
        <w:rPr>
          <w:rFonts w:asciiTheme="minorHAnsi" w:hAnsiTheme="minorHAnsi" w:cstheme="minorHAnsi"/>
          <w:sz w:val="22"/>
          <w:szCs w:val="22"/>
        </w:rPr>
        <w:t xml:space="preserve"> řízení</w:t>
      </w:r>
      <w:r w:rsidR="005F2E83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0B4EFD">
        <w:rPr>
          <w:rFonts w:asciiTheme="minorHAnsi" w:hAnsiTheme="minorHAnsi" w:cstheme="minorHAnsi"/>
          <w:sz w:val="22"/>
          <w:szCs w:val="22"/>
        </w:rPr>
        <w:t>é</w:t>
      </w:r>
      <w:r w:rsidR="000C1869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zakáz</w:t>
      </w:r>
      <w:r w:rsidR="000B4EFD">
        <w:rPr>
          <w:rFonts w:asciiTheme="minorHAnsi" w:hAnsiTheme="minorHAnsi" w:cstheme="minorHAnsi"/>
          <w:sz w:val="22"/>
          <w:szCs w:val="22"/>
        </w:rPr>
        <w:t>ky</w:t>
      </w:r>
      <w:r w:rsidR="0039130D">
        <w:rPr>
          <w:rFonts w:asciiTheme="minorHAnsi" w:hAnsiTheme="minorHAnsi" w:cstheme="minorHAnsi"/>
          <w:sz w:val="22"/>
          <w:szCs w:val="22"/>
        </w:rPr>
        <w:t>,</w:t>
      </w:r>
    </w:p>
    <w:p w14:paraId="0B6D3111" w14:textId="471F2EE9" w:rsidR="007204F0" w:rsidRPr="0084684F" w:rsidRDefault="000142F9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(tj. příprava návrh</w:t>
      </w:r>
      <w:r w:rsidR="000C1869">
        <w:rPr>
          <w:rFonts w:asciiTheme="minorHAnsi" w:hAnsiTheme="minorHAnsi" w:cstheme="minorHAnsi"/>
          <w:sz w:val="22"/>
          <w:szCs w:val="22"/>
        </w:rPr>
        <w:t>ů</w:t>
      </w:r>
      <w:r>
        <w:rPr>
          <w:rFonts w:asciiTheme="minorHAnsi" w:hAnsiTheme="minorHAnsi" w:cstheme="minorHAnsi"/>
          <w:sz w:val="22"/>
          <w:szCs w:val="22"/>
        </w:rPr>
        <w:t>, konzultace návrh</w:t>
      </w:r>
      <w:r w:rsidR="000C1869">
        <w:rPr>
          <w:rFonts w:asciiTheme="minorHAnsi" w:hAnsiTheme="minorHAnsi" w:cstheme="minorHAnsi"/>
          <w:sz w:val="22"/>
          <w:szCs w:val="22"/>
        </w:rPr>
        <w:t>ů</w:t>
      </w:r>
      <w:r>
        <w:rPr>
          <w:rFonts w:asciiTheme="minorHAnsi" w:hAnsiTheme="minorHAnsi" w:cstheme="minorHAnsi"/>
          <w:sz w:val="22"/>
          <w:szCs w:val="22"/>
        </w:rPr>
        <w:t xml:space="preserve"> s Klientem, provedení úprav návrh</w:t>
      </w:r>
      <w:r w:rsidR="000C1869">
        <w:rPr>
          <w:rFonts w:asciiTheme="minorHAnsi" w:hAnsiTheme="minorHAnsi" w:cstheme="minorHAnsi"/>
          <w:sz w:val="22"/>
          <w:szCs w:val="22"/>
        </w:rPr>
        <w:t>ů</w:t>
      </w:r>
      <w:r>
        <w:rPr>
          <w:rFonts w:asciiTheme="minorHAnsi" w:hAnsiTheme="minorHAnsi" w:cstheme="minorHAnsi"/>
          <w:sz w:val="22"/>
          <w:szCs w:val="22"/>
        </w:rPr>
        <w:t xml:space="preserve"> vyžadovaných</w:t>
      </w:r>
      <w:r w:rsidRPr="0084684F">
        <w:rPr>
          <w:rFonts w:asciiTheme="minorHAnsi" w:hAnsiTheme="minorHAnsi" w:cstheme="minorHAnsi"/>
          <w:sz w:val="22"/>
          <w:szCs w:val="22"/>
        </w:rPr>
        <w:t xml:space="preserve"> Klientem</w:t>
      </w:r>
      <w:r>
        <w:rPr>
          <w:rFonts w:asciiTheme="minorHAnsi" w:hAnsiTheme="minorHAnsi" w:cstheme="minorHAnsi"/>
          <w:sz w:val="22"/>
          <w:szCs w:val="22"/>
        </w:rPr>
        <w:t>, zpracování konečného znění, dále jen „</w:t>
      </w:r>
      <w:r w:rsidRPr="000142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Zpracování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7204F0" w:rsidRPr="0084684F">
        <w:rPr>
          <w:rFonts w:asciiTheme="minorHAnsi" w:hAnsiTheme="minorHAnsi" w:cstheme="minorHAnsi"/>
          <w:sz w:val="22"/>
          <w:szCs w:val="22"/>
        </w:rPr>
        <w:t xml:space="preserve"> dokumentac</w:t>
      </w:r>
      <w:r w:rsidR="001C4A1D">
        <w:rPr>
          <w:rFonts w:asciiTheme="minorHAnsi" w:hAnsiTheme="minorHAnsi" w:cstheme="minorHAnsi"/>
          <w:sz w:val="22"/>
          <w:szCs w:val="22"/>
        </w:rPr>
        <w:t>e</w:t>
      </w:r>
      <w:r w:rsidR="009D30BA">
        <w:rPr>
          <w:rFonts w:asciiTheme="minorHAnsi" w:hAnsiTheme="minorHAnsi" w:cstheme="minorHAnsi"/>
          <w:sz w:val="22"/>
          <w:szCs w:val="22"/>
        </w:rPr>
        <w:t xml:space="preserve"> zadávací</w:t>
      </w:r>
      <w:r w:rsidR="006D7A50">
        <w:rPr>
          <w:rFonts w:asciiTheme="minorHAnsi" w:hAnsiTheme="minorHAnsi" w:cstheme="minorHAnsi"/>
          <w:sz w:val="22"/>
          <w:szCs w:val="22"/>
        </w:rPr>
        <w:t>h</w:t>
      </w:r>
      <w:r w:rsidR="002A07E5">
        <w:rPr>
          <w:rFonts w:asciiTheme="minorHAnsi" w:hAnsiTheme="minorHAnsi" w:cstheme="minorHAnsi"/>
          <w:sz w:val="22"/>
          <w:szCs w:val="22"/>
        </w:rPr>
        <w:t>o</w:t>
      </w:r>
      <w:r w:rsidR="009D30BA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2A07E5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</w:t>
      </w:r>
      <w:r w:rsidR="002A07E5">
        <w:rPr>
          <w:rFonts w:asciiTheme="minorHAnsi" w:hAnsiTheme="minorHAnsi" w:cstheme="minorHAnsi"/>
          <w:sz w:val="22"/>
          <w:szCs w:val="22"/>
        </w:rPr>
        <w:t>ky</w:t>
      </w:r>
      <w:r w:rsidR="009D30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(tj. veškeré dokumentace obsahující zadávací podmínky) </w:t>
      </w:r>
      <w:r w:rsidR="009D30BA">
        <w:rPr>
          <w:rFonts w:asciiTheme="minorHAnsi" w:hAnsiTheme="minorHAnsi" w:cstheme="minorHAnsi"/>
          <w:sz w:val="22"/>
          <w:szCs w:val="22"/>
        </w:rPr>
        <w:t xml:space="preserve">vč. návrhu </w:t>
      </w:r>
      <w:r w:rsidR="009D30BA" w:rsidRPr="009D30BA">
        <w:rPr>
          <w:rFonts w:asciiTheme="minorHAnsi" w:hAnsiTheme="minorHAnsi" w:cstheme="minorHAnsi"/>
          <w:sz w:val="22"/>
          <w:szCs w:val="22"/>
        </w:rPr>
        <w:t xml:space="preserve">podrobných technických podmínek vymezujících předmět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2A07E5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zakázk</w:t>
      </w:r>
      <w:r w:rsidR="002A07E5">
        <w:rPr>
          <w:rFonts w:asciiTheme="minorHAnsi" w:hAnsiTheme="minorHAnsi" w:cstheme="minorHAnsi"/>
          <w:sz w:val="22"/>
          <w:szCs w:val="22"/>
        </w:rPr>
        <w:t>y</w:t>
      </w:r>
      <w:r w:rsidR="009D30BA">
        <w:rPr>
          <w:rFonts w:asciiTheme="minorHAnsi" w:hAnsiTheme="minorHAnsi" w:cstheme="minorHAnsi"/>
          <w:sz w:val="22"/>
          <w:szCs w:val="22"/>
        </w:rPr>
        <w:t xml:space="preserve"> a tezí obchodních a jiných smluvních podmínek budoucích pojistných smluvních vztahů</w:t>
      </w:r>
      <w:r w:rsidR="0039130D">
        <w:rPr>
          <w:rFonts w:asciiTheme="minorHAnsi" w:hAnsiTheme="minorHAnsi" w:cstheme="minorHAnsi"/>
          <w:sz w:val="22"/>
          <w:szCs w:val="22"/>
        </w:rPr>
        <w:t>,</w:t>
      </w:r>
    </w:p>
    <w:p w14:paraId="6256BA1F" w14:textId="6AE9A315" w:rsidR="007204F0" w:rsidRPr="0084684F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33F18">
        <w:rPr>
          <w:rFonts w:asciiTheme="minorHAnsi" w:hAnsiTheme="minorHAnsi" w:cstheme="minorHAnsi"/>
          <w:sz w:val="22"/>
          <w:szCs w:val="22"/>
        </w:rPr>
        <w:t>pracování</w:t>
      </w:r>
      <w:r w:rsidR="007204F0" w:rsidRPr="0084684F">
        <w:rPr>
          <w:rFonts w:asciiTheme="minorHAnsi" w:hAnsiTheme="minorHAnsi" w:cstheme="minorHAnsi"/>
          <w:sz w:val="22"/>
          <w:szCs w:val="22"/>
        </w:rPr>
        <w:t xml:space="preserve"> předběžn</w:t>
      </w:r>
      <w:r w:rsidR="002A07E5">
        <w:rPr>
          <w:rFonts w:asciiTheme="minorHAnsi" w:hAnsiTheme="minorHAnsi" w:cstheme="minorHAnsi"/>
          <w:sz w:val="22"/>
          <w:szCs w:val="22"/>
        </w:rPr>
        <w:t>ého</w:t>
      </w:r>
      <w:r w:rsidR="007204F0" w:rsidRPr="0084684F">
        <w:rPr>
          <w:rFonts w:asciiTheme="minorHAnsi" w:hAnsiTheme="minorHAnsi" w:cstheme="minorHAnsi"/>
          <w:sz w:val="22"/>
          <w:szCs w:val="22"/>
        </w:rPr>
        <w:t xml:space="preserve"> oznámení</w:t>
      </w:r>
      <w:r w:rsidR="00D33F18">
        <w:rPr>
          <w:rFonts w:asciiTheme="minorHAnsi" w:hAnsiTheme="minorHAnsi" w:cstheme="minorHAnsi"/>
          <w:sz w:val="22"/>
          <w:szCs w:val="22"/>
        </w:rPr>
        <w:t xml:space="preserve"> </w:t>
      </w:r>
      <w:r w:rsidR="00D33F18" w:rsidRPr="004503BC">
        <w:rPr>
          <w:rFonts w:asciiTheme="minorHAnsi" w:hAnsiTheme="minorHAnsi" w:cstheme="minorHAnsi"/>
          <w:sz w:val="22"/>
          <w:szCs w:val="22"/>
        </w:rPr>
        <w:t>na předepsaném formuláři a</w:t>
      </w:r>
      <w:r w:rsidR="00D33F18">
        <w:rPr>
          <w:rFonts w:asciiTheme="minorHAnsi" w:hAnsiTheme="minorHAnsi" w:cstheme="minorHAnsi"/>
          <w:sz w:val="22"/>
          <w:szCs w:val="22"/>
        </w:rPr>
        <w:t xml:space="preserve"> </w:t>
      </w:r>
      <w:r w:rsidR="00D33F18" w:rsidRPr="004503BC">
        <w:rPr>
          <w:rFonts w:asciiTheme="minorHAnsi" w:hAnsiTheme="minorHAnsi" w:cstheme="minorHAnsi"/>
          <w:sz w:val="22"/>
          <w:szCs w:val="22"/>
        </w:rPr>
        <w:t>objednáv</w:t>
      </w:r>
      <w:r w:rsidR="000C1869">
        <w:rPr>
          <w:rFonts w:asciiTheme="minorHAnsi" w:hAnsiTheme="minorHAnsi" w:cstheme="minorHAnsi"/>
          <w:sz w:val="22"/>
          <w:szCs w:val="22"/>
        </w:rPr>
        <w:t>k</w:t>
      </w:r>
      <w:r w:rsidR="002A07E5">
        <w:rPr>
          <w:rFonts w:asciiTheme="minorHAnsi" w:hAnsiTheme="minorHAnsi" w:cstheme="minorHAnsi"/>
          <w:sz w:val="22"/>
          <w:szCs w:val="22"/>
        </w:rPr>
        <w:t>y</w:t>
      </w:r>
      <w:r w:rsidR="00D33F18" w:rsidRPr="004503BC">
        <w:rPr>
          <w:rFonts w:asciiTheme="minorHAnsi" w:hAnsiTheme="minorHAnsi" w:cstheme="minorHAnsi"/>
          <w:sz w:val="22"/>
          <w:szCs w:val="22"/>
        </w:rPr>
        <w:t xml:space="preserve"> ke zveřejnění ve</w:t>
      </w:r>
      <w:r w:rsidR="00F76556">
        <w:rPr>
          <w:rFonts w:asciiTheme="minorHAnsi" w:hAnsiTheme="minorHAnsi" w:cstheme="minorHAnsi"/>
          <w:sz w:val="22"/>
          <w:szCs w:val="22"/>
        </w:rPr>
        <w:t> </w:t>
      </w:r>
      <w:r w:rsidR="00D33F18" w:rsidRPr="004503BC">
        <w:rPr>
          <w:rFonts w:asciiTheme="minorHAnsi" w:hAnsiTheme="minorHAnsi" w:cstheme="minorHAnsi"/>
          <w:sz w:val="22"/>
          <w:szCs w:val="22"/>
        </w:rPr>
        <w:t>Věstníku veřejných zakázek a</w:t>
      </w:r>
      <w:r w:rsidR="00D33F18">
        <w:rPr>
          <w:rFonts w:asciiTheme="minorHAnsi" w:hAnsiTheme="minorHAnsi" w:cstheme="minorHAnsi"/>
          <w:sz w:val="22"/>
          <w:szCs w:val="22"/>
        </w:rPr>
        <w:t xml:space="preserve"> </w:t>
      </w:r>
      <w:r w:rsidR="00D33F18" w:rsidRPr="004503BC">
        <w:rPr>
          <w:rFonts w:asciiTheme="minorHAnsi" w:hAnsiTheme="minorHAnsi" w:cstheme="minorHAnsi"/>
          <w:sz w:val="22"/>
          <w:szCs w:val="22"/>
        </w:rPr>
        <w:t>Úředním věstníku Evropské unie</w:t>
      </w:r>
      <w:r w:rsidR="007204F0" w:rsidRPr="0084684F">
        <w:rPr>
          <w:rFonts w:asciiTheme="minorHAnsi" w:hAnsiTheme="minorHAnsi" w:cstheme="minorHAnsi"/>
          <w:sz w:val="22"/>
          <w:szCs w:val="22"/>
        </w:rPr>
        <w:t xml:space="preserve">,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7204F0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39130D">
        <w:rPr>
          <w:rFonts w:asciiTheme="minorHAnsi" w:hAnsiTheme="minorHAnsi" w:cstheme="minorHAnsi"/>
          <w:sz w:val="22"/>
          <w:szCs w:val="22"/>
        </w:rPr>
        <w:t>,</w:t>
      </w:r>
    </w:p>
    <w:p w14:paraId="5FCACCDA" w14:textId="34D68B45" w:rsidR="007204F0" w:rsidRPr="0084684F" w:rsidRDefault="007204F0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zajištění zveřejnění předběžn</w:t>
      </w:r>
      <w:r w:rsidR="002A07E5">
        <w:rPr>
          <w:rFonts w:asciiTheme="minorHAnsi" w:hAnsiTheme="minorHAnsi" w:cstheme="minorHAnsi"/>
          <w:sz w:val="22"/>
          <w:szCs w:val="22"/>
        </w:rPr>
        <w:t>ého</w:t>
      </w:r>
      <w:r w:rsidRPr="0084684F">
        <w:rPr>
          <w:rFonts w:asciiTheme="minorHAnsi" w:hAnsiTheme="minorHAnsi" w:cstheme="minorHAnsi"/>
          <w:sz w:val="22"/>
          <w:szCs w:val="22"/>
        </w:rPr>
        <w:t xml:space="preserve"> oznámení</w:t>
      </w:r>
      <w:r w:rsidRPr="00846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ve Věstníku veřejných zakázek a Úředním věstníku Evropské unie,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 w:rsidR="0039130D">
        <w:rPr>
          <w:rFonts w:asciiTheme="minorHAnsi" w:hAnsiTheme="minorHAnsi" w:cstheme="minorHAnsi"/>
          <w:sz w:val="22"/>
          <w:szCs w:val="22"/>
        </w:rPr>
        <w:t>;</w:t>
      </w:r>
    </w:p>
    <w:p w14:paraId="6386F5C3" w14:textId="6A464A39" w:rsidR="007204F0" w:rsidRPr="0084684F" w:rsidRDefault="007204F0" w:rsidP="008C7898">
      <w:pPr>
        <w:numPr>
          <w:ilvl w:val="0"/>
          <w:numId w:val="15"/>
        </w:numPr>
        <w:spacing w:after="12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úkony a činnosti související se</w:t>
      </w:r>
      <w:r w:rsidR="0039130D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zahájením </w:t>
      </w:r>
      <w:r w:rsidR="006D7A50">
        <w:rPr>
          <w:rFonts w:asciiTheme="minorHAnsi" w:hAnsiTheme="minorHAnsi" w:cstheme="minorHAnsi"/>
          <w:sz w:val="22"/>
          <w:szCs w:val="22"/>
        </w:rPr>
        <w:t>zadávací</w:t>
      </w:r>
      <w:r w:rsidR="002A07E5">
        <w:rPr>
          <w:rFonts w:asciiTheme="minorHAnsi" w:hAnsiTheme="minorHAnsi" w:cstheme="minorHAnsi"/>
          <w:sz w:val="22"/>
          <w:szCs w:val="22"/>
        </w:rPr>
        <w:t>ho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2A07E5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zakázk</w:t>
      </w:r>
      <w:r w:rsidR="002A07E5">
        <w:rPr>
          <w:rFonts w:asciiTheme="minorHAnsi" w:hAnsiTheme="minorHAnsi" w:cstheme="minorHAnsi"/>
          <w:sz w:val="22"/>
          <w:szCs w:val="22"/>
        </w:rPr>
        <w:t>y</w:t>
      </w:r>
      <w:r w:rsidRPr="0084684F">
        <w:rPr>
          <w:rFonts w:asciiTheme="minorHAnsi" w:hAnsiTheme="minorHAnsi" w:cstheme="minorHAnsi"/>
          <w:sz w:val="22"/>
          <w:szCs w:val="22"/>
        </w:rPr>
        <w:t>:</w:t>
      </w:r>
    </w:p>
    <w:p w14:paraId="4EFFC74E" w14:textId="4605D46F" w:rsidR="004503BC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33F18">
        <w:rPr>
          <w:rFonts w:asciiTheme="minorHAnsi" w:hAnsiTheme="minorHAnsi" w:cstheme="minorHAnsi"/>
          <w:sz w:val="22"/>
          <w:szCs w:val="22"/>
        </w:rPr>
        <w:t>pracování</w:t>
      </w:r>
      <w:r w:rsidR="004503BC">
        <w:rPr>
          <w:rFonts w:asciiTheme="minorHAnsi" w:hAnsiTheme="minorHAnsi" w:cstheme="minorHAnsi"/>
          <w:sz w:val="22"/>
          <w:szCs w:val="22"/>
        </w:rPr>
        <w:t xml:space="preserve"> oznámení o zahájení </w:t>
      </w:r>
      <w:r w:rsidR="006D7A50">
        <w:rPr>
          <w:rFonts w:asciiTheme="minorHAnsi" w:hAnsiTheme="minorHAnsi" w:cstheme="minorHAnsi"/>
          <w:sz w:val="22"/>
          <w:szCs w:val="22"/>
        </w:rPr>
        <w:t>zadávací</w:t>
      </w:r>
      <w:r w:rsidR="000C1869">
        <w:rPr>
          <w:rFonts w:asciiTheme="minorHAnsi" w:hAnsiTheme="minorHAnsi" w:cstheme="minorHAnsi"/>
          <w:sz w:val="22"/>
          <w:szCs w:val="22"/>
        </w:rPr>
        <w:t>ho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D33F18">
        <w:rPr>
          <w:rFonts w:asciiTheme="minorHAnsi" w:hAnsiTheme="minorHAnsi" w:cstheme="minorHAnsi"/>
          <w:sz w:val="22"/>
          <w:szCs w:val="22"/>
        </w:rPr>
        <w:t xml:space="preserve"> </w:t>
      </w:r>
      <w:r w:rsidR="00D33F18" w:rsidRPr="004503BC">
        <w:rPr>
          <w:rFonts w:asciiTheme="minorHAnsi" w:hAnsiTheme="minorHAnsi" w:cstheme="minorHAnsi"/>
          <w:sz w:val="22"/>
          <w:szCs w:val="22"/>
        </w:rPr>
        <w:t>na předepsaném formuláři</w:t>
      </w:r>
      <w:r w:rsidR="00920008">
        <w:rPr>
          <w:rFonts w:asciiTheme="minorHAnsi" w:hAnsiTheme="minorHAnsi" w:cstheme="minorHAnsi"/>
          <w:sz w:val="22"/>
          <w:szCs w:val="22"/>
        </w:rPr>
        <w:t>,</w:t>
      </w:r>
    </w:p>
    <w:p w14:paraId="6D92E066" w14:textId="401557F4" w:rsidR="008B4041" w:rsidRDefault="008B4041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zajištění zveřejnění </w:t>
      </w:r>
      <w:r>
        <w:rPr>
          <w:rFonts w:asciiTheme="minorHAnsi" w:hAnsiTheme="minorHAnsi" w:cstheme="minorHAnsi"/>
          <w:sz w:val="22"/>
          <w:szCs w:val="22"/>
        </w:rPr>
        <w:t xml:space="preserve">oznámení o zahájení </w:t>
      </w:r>
      <w:r w:rsidR="006D7A50">
        <w:rPr>
          <w:rFonts w:asciiTheme="minorHAnsi" w:hAnsiTheme="minorHAnsi" w:cstheme="minorHAnsi"/>
          <w:sz w:val="22"/>
          <w:szCs w:val="22"/>
        </w:rPr>
        <w:t>zadávací</w:t>
      </w:r>
      <w:r w:rsidR="000C1869">
        <w:rPr>
          <w:rFonts w:asciiTheme="minorHAnsi" w:hAnsiTheme="minorHAnsi" w:cstheme="minorHAnsi"/>
          <w:sz w:val="22"/>
          <w:szCs w:val="22"/>
        </w:rPr>
        <w:t xml:space="preserve">ho </w:t>
      </w:r>
      <w:r w:rsidR="006D7A50">
        <w:rPr>
          <w:rFonts w:asciiTheme="minorHAnsi" w:hAnsiTheme="minorHAnsi" w:cstheme="minorHAnsi"/>
          <w:sz w:val="22"/>
          <w:szCs w:val="22"/>
        </w:rPr>
        <w:t>řízení</w:t>
      </w:r>
      <w:r w:rsidRPr="00846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ve Věstníku veřejných zakázek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Úředním věstníku Evropské unie,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3F18">
        <w:rPr>
          <w:rFonts w:asciiTheme="minorHAnsi" w:hAnsiTheme="minorHAnsi" w:cstheme="minorHAnsi"/>
          <w:sz w:val="22"/>
          <w:szCs w:val="22"/>
        </w:rPr>
        <w:t xml:space="preserve">je-li to Zákonem pro daný druh </w:t>
      </w:r>
      <w:r w:rsidR="006D7A50">
        <w:rPr>
          <w:rFonts w:asciiTheme="minorHAnsi" w:hAnsiTheme="minorHAnsi" w:cstheme="minorHAnsi"/>
          <w:sz w:val="22"/>
          <w:szCs w:val="22"/>
        </w:rPr>
        <w:t>zadávací</w:t>
      </w:r>
      <w:r w:rsidR="000C1869">
        <w:rPr>
          <w:rFonts w:asciiTheme="minorHAnsi" w:hAnsiTheme="minorHAnsi" w:cstheme="minorHAnsi"/>
          <w:sz w:val="22"/>
          <w:szCs w:val="22"/>
        </w:rPr>
        <w:t>ho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D33F18">
        <w:rPr>
          <w:rFonts w:asciiTheme="minorHAnsi" w:hAnsiTheme="minorHAnsi" w:cstheme="minorHAnsi"/>
          <w:sz w:val="22"/>
          <w:szCs w:val="22"/>
        </w:rPr>
        <w:t>, resp. Klientem vyžadováno,</w:t>
      </w:r>
    </w:p>
    <w:p w14:paraId="477E549A" w14:textId="14FCBE85" w:rsidR="008B4041" w:rsidRDefault="008B4041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zveřejnění nebo poskytnutí součinnosti při zveřejnění dokumentace </w:t>
      </w:r>
      <w:r w:rsidR="006D7A50">
        <w:rPr>
          <w:rFonts w:asciiTheme="minorHAnsi" w:hAnsiTheme="minorHAnsi" w:cstheme="minorHAnsi"/>
          <w:sz w:val="22"/>
          <w:szCs w:val="22"/>
        </w:rPr>
        <w:t>zadávací</w:t>
      </w:r>
      <w:r w:rsidR="000C1869">
        <w:rPr>
          <w:rFonts w:asciiTheme="minorHAnsi" w:hAnsiTheme="minorHAnsi" w:cstheme="minorHAnsi"/>
          <w:sz w:val="22"/>
          <w:szCs w:val="22"/>
        </w:rPr>
        <w:t>ho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 xml:space="preserve"> na profilu Klienta,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648C8A2" w14:textId="16EC1958" w:rsidR="008B4041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33F1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8B4041">
        <w:rPr>
          <w:rFonts w:asciiTheme="minorHAnsi" w:hAnsiTheme="minorHAnsi" w:cstheme="minorHAnsi"/>
          <w:sz w:val="22"/>
          <w:szCs w:val="22"/>
        </w:rPr>
        <w:t>v</w:t>
      </w:r>
      <w:r w:rsidR="000C1869">
        <w:rPr>
          <w:rFonts w:asciiTheme="minorHAnsi" w:hAnsiTheme="minorHAnsi" w:cstheme="minorHAnsi"/>
          <w:sz w:val="22"/>
          <w:szCs w:val="22"/>
        </w:rPr>
        <w:t>ý</w:t>
      </w:r>
      <w:r w:rsidR="008B4041">
        <w:rPr>
          <w:rFonts w:asciiTheme="minorHAnsi" w:hAnsiTheme="minorHAnsi" w:cstheme="minorHAnsi"/>
          <w:sz w:val="22"/>
          <w:szCs w:val="22"/>
        </w:rPr>
        <w:t>z</w:t>
      </w:r>
      <w:r w:rsidR="006D7A50">
        <w:rPr>
          <w:rFonts w:asciiTheme="minorHAnsi" w:hAnsiTheme="minorHAnsi" w:cstheme="minorHAnsi"/>
          <w:sz w:val="22"/>
          <w:szCs w:val="22"/>
        </w:rPr>
        <w:t>ev</w:t>
      </w:r>
      <w:r w:rsidR="008B4041">
        <w:rPr>
          <w:rFonts w:asciiTheme="minorHAnsi" w:hAnsiTheme="minorHAnsi" w:cstheme="minorHAnsi"/>
          <w:sz w:val="22"/>
          <w:szCs w:val="22"/>
        </w:rPr>
        <w:t xml:space="preserve"> k podání žádostí o účast</w:t>
      </w:r>
      <w:r w:rsidR="00DD58D9">
        <w:rPr>
          <w:rFonts w:asciiTheme="minorHAnsi" w:hAnsiTheme="minorHAnsi" w:cstheme="minorHAnsi"/>
          <w:sz w:val="22"/>
          <w:szCs w:val="22"/>
        </w:rPr>
        <w:t>, předběžných nabídek nebo nabídek, je-li to pro</w:t>
      </w:r>
      <w:r w:rsidR="00125A07">
        <w:rPr>
          <w:rFonts w:asciiTheme="minorHAnsi" w:hAnsiTheme="minorHAnsi" w:cstheme="minorHAnsi"/>
          <w:sz w:val="22"/>
          <w:szCs w:val="22"/>
        </w:rPr>
        <w:t> </w:t>
      </w:r>
      <w:r w:rsidR="00DD58D9">
        <w:rPr>
          <w:rFonts w:asciiTheme="minorHAnsi" w:hAnsiTheme="minorHAnsi" w:cstheme="minorHAnsi"/>
          <w:sz w:val="22"/>
          <w:szCs w:val="22"/>
        </w:rPr>
        <w:t xml:space="preserve">daný druh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="00DD58D9">
        <w:rPr>
          <w:rFonts w:asciiTheme="minorHAnsi" w:hAnsiTheme="minorHAnsi" w:cstheme="minorHAnsi"/>
          <w:sz w:val="22"/>
          <w:szCs w:val="22"/>
        </w:rPr>
        <w:t xml:space="preserve"> vyžadováno Zákonem,</w:t>
      </w:r>
    </w:p>
    <w:p w14:paraId="4119FB88" w14:textId="7535FAC2" w:rsidR="00DD58D9" w:rsidRDefault="00DD58D9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zveřejnění nebo poskytnutí součinnosti při zveřejnění </w:t>
      </w:r>
      <w:r w:rsidR="000C1869">
        <w:rPr>
          <w:rFonts w:asciiTheme="minorHAnsi" w:hAnsiTheme="minorHAnsi" w:cstheme="minorHAnsi"/>
          <w:sz w:val="22"/>
          <w:szCs w:val="22"/>
        </w:rPr>
        <w:t>výzvy</w:t>
      </w:r>
      <w:r>
        <w:rPr>
          <w:rFonts w:asciiTheme="minorHAnsi" w:hAnsiTheme="minorHAnsi" w:cstheme="minorHAnsi"/>
          <w:sz w:val="22"/>
          <w:szCs w:val="22"/>
        </w:rPr>
        <w:t xml:space="preserve"> k podání žádostí o účast, předběžných nabídek nebo nabídek na profilu Klienta,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E692CF" w14:textId="5AA76F02" w:rsidR="007204F0" w:rsidRPr="00C733CB" w:rsidRDefault="00C733CB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odeslání </w:t>
      </w:r>
      <w:r w:rsidR="000C1869">
        <w:rPr>
          <w:rFonts w:asciiTheme="minorHAnsi" w:hAnsiTheme="minorHAnsi" w:cstheme="minorHAnsi"/>
          <w:sz w:val="22"/>
          <w:szCs w:val="22"/>
        </w:rPr>
        <w:t>výzvy</w:t>
      </w:r>
      <w:r>
        <w:rPr>
          <w:rFonts w:asciiTheme="minorHAnsi" w:hAnsiTheme="minorHAnsi" w:cstheme="minorHAnsi"/>
          <w:sz w:val="22"/>
          <w:szCs w:val="22"/>
        </w:rPr>
        <w:t xml:space="preserve"> k podání žádostí o účast, předběžných nabídek nebo nabídek dodavatelům určeným Klientem,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 w:rsidR="008548CE" w:rsidRPr="00C733CB">
        <w:rPr>
          <w:rFonts w:asciiTheme="minorHAnsi" w:hAnsiTheme="minorHAnsi" w:cstheme="minorHAnsi"/>
          <w:sz w:val="22"/>
          <w:szCs w:val="22"/>
        </w:rPr>
        <w:t>;</w:t>
      </w:r>
    </w:p>
    <w:p w14:paraId="28E1FFAD" w14:textId="1509C7BF" w:rsidR="007204F0" w:rsidRPr="008548CE" w:rsidRDefault="007204F0" w:rsidP="008C7898">
      <w:pPr>
        <w:keepNext/>
        <w:numPr>
          <w:ilvl w:val="0"/>
          <w:numId w:val="15"/>
        </w:numPr>
        <w:spacing w:after="12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548CE">
        <w:rPr>
          <w:rFonts w:asciiTheme="minorHAnsi" w:hAnsiTheme="minorHAnsi" w:cstheme="minorHAnsi"/>
          <w:sz w:val="22"/>
          <w:szCs w:val="22"/>
        </w:rPr>
        <w:t xml:space="preserve">úkony a činnosti činěné </w:t>
      </w:r>
      <w:r w:rsidR="008548CE" w:rsidRPr="008548CE">
        <w:rPr>
          <w:rFonts w:asciiTheme="minorHAnsi" w:hAnsiTheme="minorHAnsi" w:cstheme="minorHAnsi"/>
          <w:sz w:val="22"/>
          <w:szCs w:val="22"/>
        </w:rPr>
        <w:t xml:space="preserve">v průběhu </w:t>
      </w:r>
      <w:r w:rsidR="006D7A50">
        <w:rPr>
          <w:rFonts w:asciiTheme="minorHAnsi" w:hAnsiTheme="minorHAnsi" w:cstheme="minorHAnsi"/>
          <w:sz w:val="22"/>
          <w:szCs w:val="22"/>
        </w:rPr>
        <w:t>zadávací</w:t>
      </w:r>
      <w:r w:rsidR="009D47D2">
        <w:rPr>
          <w:rFonts w:asciiTheme="minorHAnsi" w:hAnsiTheme="minorHAnsi" w:cstheme="minorHAnsi"/>
          <w:sz w:val="22"/>
          <w:szCs w:val="22"/>
        </w:rPr>
        <w:t>ho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8548CE" w:rsidRPr="008548CE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9D47D2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</w:t>
      </w:r>
      <w:r w:rsidR="009D47D2">
        <w:rPr>
          <w:rFonts w:asciiTheme="minorHAnsi" w:hAnsiTheme="minorHAnsi" w:cstheme="minorHAnsi"/>
          <w:sz w:val="22"/>
          <w:szCs w:val="22"/>
        </w:rPr>
        <w:t>ky</w:t>
      </w:r>
      <w:r w:rsidRPr="008548CE">
        <w:rPr>
          <w:rFonts w:asciiTheme="minorHAnsi" w:hAnsiTheme="minorHAnsi" w:cstheme="minorHAnsi"/>
          <w:sz w:val="22"/>
          <w:szCs w:val="22"/>
        </w:rPr>
        <w:t>:</w:t>
      </w:r>
    </w:p>
    <w:p w14:paraId="011A4A98" w14:textId="4B55BE9C" w:rsidR="00CC71B8" w:rsidRPr="0084684F" w:rsidRDefault="00CC71B8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komunikace s</w:t>
      </w:r>
      <w:r w:rsidR="00012B52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dodavateli při poskytování dokumentace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6D7A50">
        <w:rPr>
          <w:rFonts w:asciiTheme="minorHAnsi" w:hAnsiTheme="minorHAnsi" w:cstheme="minorHAnsi"/>
          <w:sz w:val="22"/>
          <w:szCs w:val="22"/>
        </w:rPr>
        <w:t>zadávací</w:t>
      </w:r>
      <w:r w:rsidR="000C1869">
        <w:rPr>
          <w:rFonts w:asciiTheme="minorHAnsi" w:hAnsiTheme="minorHAnsi" w:cstheme="minorHAnsi"/>
          <w:sz w:val="22"/>
          <w:szCs w:val="22"/>
        </w:rPr>
        <w:t>ho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8548CE">
        <w:rPr>
          <w:rFonts w:asciiTheme="minorHAnsi" w:hAnsiTheme="minorHAnsi" w:cstheme="minorHAnsi"/>
          <w:sz w:val="22"/>
          <w:szCs w:val="22"/>
        </w:rPr>
        <w:t>,</w:t>
      </w:r>
      <w:r w:rsidR="00012B52">
        <w:rPr>
          <w:rFonts w:asciiTheme="minorHAnsi" w:hAnsiTheme="minorHAnsi" w:cstheme="minorHAnsi"/>
          <w:sz w:val="22"/>
          <w:szCs w:val="22"/>
        </w:rPr>
        <w:t xml:space="preserve">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="00012B52"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 w:rsidR="00012B52">
        <w:rPr>
          <w:rFonts w:asciiTheme="minorHAnsi" w:hAnsiTheme="minorHAnsi" w:cstheme="minorHAnsi"/>
          <w:sz w:val="22"/>
          <w:szCs w:val="22"/>
        </w:rPr>
        <w:t>,</w:t>
      </w:r>
    </w:p>
    <w:p w14:paraId="68AC6C47" w14:textId="1C892DEE" w:rsidR="007204F0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>pracování</w:t>
      </w:r>
      <w:r w:rsidR="00967D78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7204F0" w:rsidRPr="0084684F">
        <w:rPr>
          <w:rFonts w:asciiTheme="minorHAnsi" w:hAnsiTheme="minorHAnsi" w:cstheme="minorHAnsi"/>
          <w:sz w:val="22"/>
          <w:szCs w:val="22"/>
        </w:rPr>
        <w:t>vysvětlení zadávací dokumentace</w:t>
      </w:r>
      <w:r w:rsidR="008548CE">
        <w:rPr>
          <w:rFonts w:asciiTheme="minorHAnsi" w:hAnsiTheme="minorHAnsi" w:cstheme="minorHAnsi"/>
          <w:sz w:val="22"/>
          <w:szCs w:val="22"/>
        </w:rPr>
        <w:t>,</w:t>
      </w:r>
      <w:r w:rsidR="00012B52" w:rsidRPr="00012B52">
        <w:rPr>
          <w:rFonts w:asciiTheme="minorHAnsi" w:hAnsiTheme="minorHAnsi" w:cstheme="minorHAnsi"/>
          <w:sz w:val="22"/>
          <w:szCs w:val="22"/>
        </w:rPr>
        <w:t xml:space="preserve">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="00012B52"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 w:rsidR="00012B52">
        <w:rPr>
          <w:rFonts w:asciiTheme="minorHAnsi" w:hAnsiTheme="minorHAnsi" w:cstheme="minorHAnsi"/>
          <w:sz w:val="22"/>
          <w:szCs w:val="22"/>
        </w:rPr>
        <w:t>,</w:t>
      </w:r>
    </w:p>
    <w:p w14:paraId="71CD31D6" w14:textId="78FD71DC" w:rsidR="001B4C8F" w:rsidRDefault="001B4C8F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zajištění zveřejnění nebo poskytnutí součinnosti při zveřejnění </w:t>
      </w:r>
      <w:r w:rsidRPr="0084684F">
        <w:rPr>
          <w:rFonts w:asciiTheme="minorHAnsi" w:hAnsiTheme="minorHAnsi" w:cstheme="minorHAnsi"/>
          <w:sz w:val="22"/>
          <w:szCs w:val="22"/>
        </w:rPr>
        <w:t>vysvětlení zadávací dokumentace</w:t>
      </w:r>
      <w:r>
        <w:rPr>
          <w:rFonts w:asciiTheme="minorHAnsi" w:hAnsiTheme="minorHAnsi" w:cstheme="minorHAnsi"/>
          <w:sz w:val="22"/>
          <w:szCs w:val="22"/>
        </w:rPr>
        <w:t xml:space="preserve"> na profilu Klienta,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5423F00" w14:textId="47852192" w:rsidR="001B4C8F" w:rsidRPr="0084684F" w:rsidRDefault="001B4C8F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odeslání </w:t>
      </w:r>
      <w:r w:rsidRPr="0084684F">
        <w:rPr>
          <w:rFonts w:asciiTheme="minorHAnsi" w:hAnsiTheme="minorHAnsi" w:cstheme="minorHAnsi"/>
          <w:sz w:val="22"/>
          <w:szCs w:val="22"/>
        </w:rPr>
        <w:t>vysvětlení zadávací dokumentace</w:t>
      </w:r>
      <w:r>
        <w:rPr>
          <w:rFonts w:asciiTheme="minorHAnsi" w:hAnsiTheme="minorHAnsi" w:cstheme="minorHAnsi"/>
          <w:sz w:val="22"/>
          <w:szCs w:val="22"/>
        </w:rPr>
        <w:t xml:space="preserve"> dodavatelům, </w:t>
      </w:r>
      <w:r w:rsidR="002B5356">
        <w:rPr>
          <w:rFonts w:asciiTheme="minorHAnsi" w:hAnsiTheme="minorHAnsi" w:cstheme="minorHAnsi"/>
          <w:sz w:val="22"/>
          <w:szCs w:val="22"/>
        </w:rPr>
        <w:t>bud</w:t>
      </w:r>
      <w:r w:rsidR="002B5356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-li to Klientem vyžadováno</w:t>
      </w:r>
      <w:r w:rsidR="0011101E">
        <w:rPr>
          <w:rFonts w:asciiTheme="minorHAnsi" w:hAnsiTheme="minorHAnsi" w:cstheme="minorHAnsi"/>
          <w:sz w:val="22"/>
          <w:szCs w:val="22"/>
        </w:rPr>
        <w:t>,</w:t>
      </w:r>
    </w:p>
    <w:p w14:paraId="2FABBA11" w14:textId="6D272835" w:rsidR="001B4C8F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1B4C8F">
        <w:rPr>
          <w:rFonts w:asciiTheme="minorHAnsi" w:hAnsiTheme="minorHAnsi" w:cstheme="minorHAnsi"/>
          <w:sz w:val="22"/>
          <w:szCs w:val="22"/>
        </w:rPr>
        <w:t>čestných prohlášení členů a náhradníků komise pro otevírání nabídek a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1B4C8F">
        <w:rPr>
          <w:rFonts w:asciiTheme="minorHAnsi" w:hAnsiTheme="minorHAnsi" w:cstheme="minorHAnsi"/>
          <w:sz w:val="22"/>
          <w:szCs w:val="22"/>
        </w:rPr>
        <w:t>jednacího řádu komise,</w:t>
      </w:r>
      <w:r w:rsidR="001B4C8F" w:rsidRPr="00012B52">
        <w:rPr>
          <w:rFonts w:asciiTheme="minorHAnsi" w:hAnsiTheme="minorHAnsi" w:cstheme="minorHAnsi"/>
          <w:sz w:val="22"/>
          <w:szCs w:val="22"/>
        </w:rPr>
        <w:t xml:space="preserve"> </w:t>
      </w:r>
      <w:r w:rsidR="001B4C8F">
        <w:rPr>
          <w:rFonts w:asciiTheme="minorHAnsi" w:hAnsiTheme="minorHAnsi" w:cstheme="minorHAnsi"/>
          <w:sz w:val="22"/>
          <w:szCs w:val="22"/>
        </w:rPr>
        <w:t>bude</w:t>
      </w:r>
      <w:r w:rsidR="001B4C8F" w:rsidRPr="0084684F">
        <w:rPr>
          <w:rFonts w:asciiTheme="minorHAnsi" w:hAnsiTheme="minorHAnsi" w:cstheme="minorHAnsi"/>
          <w:sz w:val="22"/>
          <w:szCs w:val="22"/>
        </w:rPr>
        <w:t>-</w:t>
      </w:r>
      <w:r w:rsidR="001B4C8F">
        <w:rPr>
          <w:rFonts w:asciiTheme="minorHAnsi" w:hAnsiTheme="minorHAnsi" w:cstheme="minorHAnsi"/>
          <w:sz w:val="22"/>
          <w:szCs w:val="22"/>
        </w:rPr>
        <w:t>li tato pověřena,</w:t>
      </w:r>
    </w:p>
    <w:p w14:paraId="737BD78B" w14:textId="5280E542" w:rsidR="001B4C8F" w:rsidRDefault="001B4C8F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 na zasedání komise pro otevírání nabídek,</w:t>
      </w:r>
      <w:r w:rsidR="00BA34B9">
        <w:rPr>
          <w:rFonts w:asciiTheme="minorHAnsi" w:hAnsiTheme="minorHAnsi" w:cstheme="minorHAnsi"/>
          <w:sz w:val="22"/>
          <w:szCs w:val="22"/>
        </w:rPr>
        <w:t xml:space="preserve"> řízení komise do volby předsedy a místopředsedy komise, organizační řízení komise v průběhu její</w:t>
      </w:r>
      <w:r w:rsidR="002B5356">
        <w:rPr>
          <w:rFonts w:asciiTheme="minorHAnsi" w:hAnsiTheme="minorHAnsi" w:cstheme="minorHAnsi"/>
          <w:sz w:val="22"/>
          <w:szCs w:val="22"/>
        </w:rPr>
        <w:t>ho</w:t>
      </w:r>
      <w:r w:rsidR="00BA34B9">
        <w:rPr>
          <w:rFonts w:asciiTheme="minorHAnsi" w:hAnsiTheme="minorHAnsi" w:cstheme="minorHAnsi"/>
          <w:sz w:val="22"/>
          <w:szCs w:val="22"/>
        </w:rPr>
        <w:t xml:space="preserve"> zasedání,</w:t>
      </w:r>
    </w:p>
    <w:p w14:paraId="0541D012" w14:textId="7F118E7D" w:rsidR="00BA34B9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BA34B9">
        <w:rPr>
          <w:rFonts w:asciiTheme="minorHAnsi" w:hAnsiTheme="minorHAnsi" w:cstheme="minorHAnsi"/>
          <w:sz w:val="22"/>
          <w:szCs w:val="22"/>
        </w:rPr>
        <w:t xml:space="preserve">protokolu </w:t>
      </w:r>
      <w:r w:rsidR="003A3271">
        <w:rPr>
          <w:rFonts w:asciiTheme="minorHAnsi" w:hAnsiTheme="minorHAnsi" w:cstheme="minorHAnsi"/>
          <w:sz w:val="22"/>
          <w:szCs w:val="22"/>
        </w:rPr>
        <w:t xml:space="preserve">o zasedání </w:t>
      </w:r>
      <w:r w:rsidR="00BA34B9">
        <w:rPr>
          <w:rFonts w:asciiTheme="minorHAnsi" w:hAnsiTheme="minorHAnsi" w:cstheme="minorHAnsi"/>
          <w:sz w:val="22"/>
          <w:szCs w:val="22"/>
        </w:rPr>
        <w:t>komise</w:t>
      </w:r>
      <w:r w:rsidR="003A3271">
        <w:rPr>
          <w:rFonts w:asciiTheme="minorHAnsi" w:hAnsiTheme="minorHAnsi" w:cstheme="minorHAnsi"/>
          <w:sz w:val="22"/>
          <w:szCs w:val="22"/>
        </w:rPr>
        <w:t xml:space="preserve"> pro otevírání nabídek</w:t>
      </w:r>
      <w:r w:rsidR="00BA34B9">
        <w:rPr>
          <w:rFonts w:asciiTheme="minorHAnsi" w:hAnsiTheme="minorHAnsi" w:cstheme="minorHAnsi"/>
          <w:sz w:val="22"/>
          <w:szCs w:val="22"/>
        </w:rPr>
        <w:t>,</w:t>
      </w:r>
    </w:p>
    <w:p w14:paraId="4836AB94" w14:textId="248CB194" w:rsidR="003A3271" w:rsidRDefault="002B5356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organizační zajištění otevírání nabídek,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A6F51A3" w14:textId="7B7DDDD9" w:rsidR="002B5356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2B5356">
        <w:rPr>
          <w:rFonts w:asciiTheme="minorHAnsi" w:hAnsiTheme="minorHAnsi" w:cstheme="minorHAnsi"/>
          <w:sz w:val="22"/>
          <w:szCs w:val="22"/>
        </w:rPr>
        <w:t xml:space="preserve">čestných prohlášení členů a náhradníků komise pro posouzení </w:t>
      </w:r>
      <w:r w:rsidR="00FA3361">
        <w:rPr>
          <w:rFonts w:asciiTheme="minorHAnsi" w:hAnsiTheme="minorHAnsi" w:cstheme="minorHAnsi"/>
          <w:sz w:val="22"/>
          <w:szCs w:val="22"/>
        </w:rPr>
        <w:t xml:space="preserve">splnění podmínek účasti v </w:t>
      </w:r>
      <w:r w:rsidR="00671BA3">
        <w:rPr>
          <w:rFonts w:asciiTheme="minorHAnsi" w:hAnsiTheme="minorHAnsi" w:cstheme="minorHAnsi"/>
          <w:sz w:val="22"/>
          <w:szCs w:val="22"/>
        </w:rPr>
        <w:t>zadávacích řízeních</w:t>
      </w:r>
      <w:r w:rsidR="00FA3361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FA3361">
        <w:rPr>
          <w:rFonts w:asciiTheme="minorHAnsi" w:hAnsiTheme="minorHAnsi" w:cstheme="minorHAnsi"/>
          <w:sz w:val="22"/>
          <w:szCs w:val="22"/>
        </w:rPr>
        <w:t xml:space="preserve"> </w:t>
      </w:r>
      <w:r w:rsidR="002B5356">
        <w:rPr>
          <w:rFonts w:asciiTheme="minorHAnsi" w:hAnsiTheme="minorHAnsi" w:cstheme="minorHAnsi"/>
          <w:sz w:val="22"/>
          <w:szCs w:val="22"/>
        </w:rPr>
        <w:t>a hodnocení nabídek a jednacího řádu komise,</w:t>
      </w:r>
      <w:r w:rsidR="002B5356" w:rsidRPr="00012B52">
        <w:rPr>
          <w:rFonts w:asciiTheme="minorHAnsi" w:hAnsiTheme="minorHAnsi" w:cstheme="minorHAnsi"/>
          <w:sz w:val="22"/>
          <w:szCs w:val="22"/>
        </w:rPr>
        <w:t xml:space="preserve"> </w:t>
      </w:r>
      <w:r w:rsidR="002B5356">
        <w:rPr>
          <w:rFonts w:asciiTheme="minorHAnsi" w:hAnsiTheme="minorHAnsi" w:cstheme="minorHAnsi"/>
          <w:sz w:val="22"/>
          <w:szCs w:val="22"/>
        </w:rPr>
        <w:t>bude</w:t>
      </w:r>
      <w:r w:rsidR="002B5356" w:rsidRPr="0084684F">
        <w:rPr>
          <w:rFonts w:asciiTheme="minorHAnsi" w:hAnsiTheme="minorHAnsi" w:cstheme="minorHAnsi"/>
          <w:sz w:val="22"/>
          <w:szCs w:val="22"/>
        </w:rPr>
        <w:t>-</w:t>
      </w:r>
      <w:r w:rsidR="002B5356">
        <w:rPr>
          <w:rFonts w:asciiTheme="minorHAnsi" w:hAnsiTheme="minorHAnsi" w:cstheme="minorHAnsi"/>
          <w:sz w:val="22"/>
          <w:szCs w:val="22"/>
        </w:rPr>
        <w:t>li tato pověřena,</w:t>
      </w:r>
    </w:p>
    <w:p w14:paraId="409A3CE3" w14:textId="5F59A120" w:rsidR="002B5356" w:rsidRDefault="002B5356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účast na zasedání komise pro posouzení </w:t>
      </w:r>
      <w:r w:rsidR="00FA3361">
        <w:rPr>
          <w:rFonts w:asciiTheme="minorHAnsi" w:hAnsiTheme="minorHAnsi" w:cstheme="minorHAnsi"/>
          <w:sz w:val="22"/>
          <w:szCs w:val="22"/>
        </w:rPr>
        <w:t xml:space="preserve">splnění podmínek účasti v </w:t>
      </w:r>
      <w:r w:rsidR="00671BA3">
        <w:rPr>
          <w:rFonts w:asciiTheme="minorHAnsi" w:hAnsiTheme="minorHAnsi" w:cstheme="minorHAnsi"/>
          <w:sz w:val="22"/>
          <w:szCs w:val="22"/>
        </w:rPr>
        <w:t>zadávací</w:t>
      </w:r>
      <w:r w:rsidR="00F75F25">
        <w:rPr>
          <w:rFonts w:asciiTheme="minorHAnsi" w:hAnsiTheme="minorHAnsi" w:cstheme="minorHAnsi"/>
          <w:sz w:val="22"/>
          <w:szCs w:val="22"/>
        </w:rPr>
        <w:t>m</w:t>
      </w:r>
      <w:r w:rsidR="00671BA3">
        <w:rPr>
          <w:rFonts w:asciiTheme="minorHAnsi" w:hAnsiTheme="minorHAnsi" w:cstheme="minorHAnsi"/>
          <w:sz w:val="22"/>
          <w:szCs w:val="22"/>
        </w:rPr>
        <w:t xml:space="preserve"> řízení</w:t>
      </w:r>
      <w:r w:rsidR="00FA33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hodnocení nabídek, řízení komise do volby předsedy a místopředsedy komise, organizační řízení komise v průběhu jejích zasedání,</w:t>
      </w:r>
    </w:p>
    <w:p w14:paraId="781EB40B" w14:textId="551BE90A" w:rsidR="002B5356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2B5356">
        <w:rPr>
          <w:rFonts w:asciiTheme="minorHAnsi" w:hAnsiTheme="minorHAnsi" w:cstheme="minorHAnsi"/>
          <w:sz w:val="22"/>
          <w:szCs w:val="22"/>
        </w:rPr>
        <w:t xml:space="preserve">protokolu/ů o zasedání komise pro posouzení </w:t>
      </w:r>
      <w:r w:rsidR="00FA3361">
        <w:rPr>
          <w:rFonts w:asciiTheme="minorHAnsi" w:hAnsiTheme="minorHAnsi" w:cstheme="minorHAnsi"/>
          <w:sz w:val="22"/>
          <w:szCs w:val="22"/>
        </w:rPr>
        <w:t>splnění podmínek účasti v </w:t>
      </w:r>
      <w:r w:rsidR="00671BA3">
        <w:rPr>
          <w:rFonts w:asciiTheme="minorHAnsi" w:hAnsiTheme="minorHAnsi" w:cstheme="minorHAnsi"/>
          <w:sz w:val="22"/>
          <w:szCs w:val="22"/>
        </w:rPr>
        <w:t>zadávací</w:t>
      </w:r>
      <w:r w:rsidR="00817042">
        <w:rPr>
          <w:rFonts w:asciiTheme="minorHAnsi" w:hAnsiTheme="minorHAnsi" w:cstheme="minorHAnsi"/>
          <w:sz w:val="22"/>
          <w:szCs w:val="22"/>
        </w:rPr>
        <w:t>m</w:t>
      </w:r>
      <w:r w:rsidR="00671BA3">
        <w:rPr>
          <w:rFonts w:asciiTheme="minorHAnsi" w:hAnsiTheme="minorHAnsi" w:cstheme="minorHAnsi"/>
          <w:sz w:val="22"/>
          <w:szCs w:val="22"/>
        </w:rPr>
        <w:t xml:space="preserve"> řízení</w:t>
      </w:r>
      <w:r w:rsidR="00FA3361">
        <w:rPr>
          <w:rFonts w:asciiTheme="minorHAnsi" w:hAnsiTheme="minorHAnsi" w:cstheme="minorHAnsi"/>
          <w:sz w:val="22"/>
          <w:szCs w:val="22"/>
        </w:rPr>
        <w:t xml:space="preserve"> </w:t>
      </w:r>
      <w:r w:rsidR="002B5356">
        <w:rPr>
          <w:rFonts w:asciiTheme="minorHAnsi" w:hAnsiTheme="minorHAnsi" w:cstheme="minorHAnsi"/>
          <w:sz w:val="22"/>
          <w:szCs w:val="22"/>
        </w:rPr>
        <w:t>a hodnocení nabídek,</w:t>
      </w:r>
    </w:p>
    <w:p w14:paraId="6D4F2DA7" w14:textId="6DC30321" w:rsidR="003A3271" w:rsidRDefault="00586F95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 na posuzování splnění podmínek účasti v zadávací</w:t>
      </w:r>
      <w:r w:rsidR="00817042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řízení,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6B8924A" w14:textId="71B4A394" w:rsidR="00586F95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586F95">
        <w:rPr>
          <w:rFonts w:asciiTheme="minorHAnsi" w:hAnsiTheme="minorHAnsi" w:cstheme="minorHAnsi"/>
          <w:sz w:val="22"/>
          <w:szCs w:val="22"/>
        </w:rPr>
        <w:t>žádosti o objasnění předložených nebo doplnění dalších nebo chybějících údajů nebo dokladů,</w:t>
      </w:r>
      <w:r w:rsidR="006368F0">
        <w:rPr>
          <w:rFonts w:asciiTheme="minorHAnsi" w:hAnsiTheme="minorHAnsi" w:cstheme="minorHAnsi"/>
          <w:sz w:val="22"/>
          <w:szCs w:val="22"/>
        </w:rPr>
        <w:t xml:space="preserve"> bud</w:t>
      </w:r>
      <w:r w:rsidR="006368F0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6368F0">
        <w:rPr>
          <w:rFonts w:asciiTheme="minorHAnsi" w:hAnsiTheme="minorHAnsi" w:cstheme="minorHAnsi"/>
          <w:sz w:val="22"/>
          <w:szCs w:val="22"/>
        </w:rPr>
        <w:t>,</w:t>
      </w:r>
    </w:p>
    <w:p w14:paraId="56E1110E" w14:textId="3D421CDC" w:rsidR="006368F0" w:rsidRDefault="006368F0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odeslání žádosti o objasnění předložených nebo doplnění dalších nebo chybějících údajů nebo dokladů dodavateli,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4E46272" w14:textId="707BE848" w:rsidR="008B06B6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8B06B6">
        <w:rPr>
          <w:rFonts w:asciiTheme="minorHAnsi" w:hAnsiTheme="minorHAnsi" w:cstheme="minorHAnsi"/>
          <w:sz w:val="22"/>
          <w:szCs w:val="22"/>
        </w:rPr>
        <w:t>žádosti o zdůvodnění mimořádně nízké nabídkové ceny, bud</w:t>
      </w:r>
      <w:r w:rsidR="008B06B6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8B06B6">
        <w:rPr>
          <w:rFonts w:asciiTheme="minorHAnsi" w:hAnsiTheme="minorHAnsi" w:cstheme="minorHAnsi"/>
          <w:sz w:val="22"/>
          <w:szCs w:val="22"/>
        </w:rPr>
        <w:t>,</w:t>
      </w:r>
    </w:p>
    <w:p w14:paraId="554B962F" w14:textId="702C69EF" w:rsidR="008B06B6" w:rsidRDefault="008B06B6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odeslání žádosti o zdůvodnění mimořádně nízké nabídkové ceny dodavateli,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512FE1" w14:textId="6960CF0E" w:rsidR="006368F0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6368F0">
        <w:rPr>
          <w:rFonts w:asciiTheme="minorHAnsi" w:hAnsiTheme="minorHAnsi" w:cstheme="minorHAnsi"/>
          <w:sz w:val="22"/>
          <w:szCs w:val="22"/>
        </w:rPr>
        <w:t xml:space="preserve">rozhodnutí a oznámení o vyloučení účastníka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6368F0">
        <w:rPr>
          <w:rFonts w:asciiTheme="minorHAnsi" w:hAnsiTheme="minorHAnsi" w:cstheme="minorHAnsi"/>
          <w:sz w:val="22"/>
          <w:szCs w:val="22"/>
        </w:rPr>
        <w:t>, bud</w:t>
      </w:r>
      <w:r w:rsidR="006368F0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6368F0">
        <w:rPr>
          <w:rFonts w:asciiTheme="minorHAnsi" w:hAnsiTheme="minorHAnsi" w:cstheme="minorHAnsi"/>
          <w:sz w:val="22"/>
          <w:szCs w:val="22"/>
        </w:rPr>
        <w:t>,</w:t>
      </w:r>
    </w:p>
    <w:p w14:paraId="1D9A28C6" w14:textId="523A2E92" w:rsidR="006368F0" w:rsidRDefault="006368F0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odeslání oznámení o vyloučení účastníka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 xml:space="preserve"> dodavateli,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72BA125" w14:textId="2C547168" w:rsidR="008B06B6" w:rsidRDefault="008B06B6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 na hodnocení nabídek,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2C1A8B6" w14:textId="30B37C99" w:rsidR="00E82CA1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E82CA1">
        <w:rPr>
          <w:rFonts w:asciiTheme="minorHAnsi" w:hAnsiTheme="minorHAnsi" w:cstheme="minorHAnsi"/>
          <w:sz w:val="22"/>
          <w:szCs w:val="22"/>
        </w:rPr>
        <w:t>rozhodnutí a oznámení o výběru dodavatele,</w:t>
      </w:r>
    </w:p>
    <w:p w14:paraId="7A012239" w14:textId="48FA0A24" w:rsidR="00E82CA1" w:rsidRDefault="00E82CA1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odeslání oznámení o výběru dodavatele dodavatelům,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0707269" w14:textId="0A2D0743" w:rsidR="00E82CA1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>pracování</w:t>
      </w:r>
      <w:r w:rsidR="00E82CA1">
        <w:rPr>
          <w:rFonts w:asciiTheme="minorHAnsi" w:hAnsiTheme="minorHAnsi" w:cstheme="minorHAnsi"/>
          <w:sz w:val="22"/>
          <w:szCs w:val="22"/>
        </w:rPr>
        <w:t xml:space="preserve"> výzvy dle § 122 odst. 3 a 5</w:t>
      </w:r>
      <w:r w:rsidR="00223BFC">
        <w:rPr>
          <w:rFonts w:asciiTheme="minorHAnsi" w:hAnsiTheme="minorHAnsi" w:cstheme="minorHAnsi"/>
          <w:sz w:val="22"/>
          <w:szCs w:val="22"/>
        </w:rPr>
        <w:t xml:space="preserve"> Zákona</w:t>
      </w:r>
      <w:r w:rsidR="00E82CA1">
        <w:rPr>
          <w:rFonts w:asciiTheme="minorHAnsi" w:hAnsiTheme="minorHAnsi" w:cstheme="minorHAnsi"/>
          <w:sz w:val="22"/>
          <w:szCs w:val="22"/>
        </w:rPr>
        <w:t>,</w:t>
      </w:r>
    </w:p>
    <w:p w14:paraId="6822EB01" w14:textId="0372D97C" w:rsidR="00E82CA1" w:rsidRDefault="00E82CA1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odeslání </w:t>
      </w:r>
      <w:r w:rsidR="00223BFC">
        <w:rPr>
          <w:rFonts w:asciiTheme="minorHAnsi" w:hAnsiTheme="minorHAnsi" w:cstheme="minorHAnsi"/>
          <w:sz w:val="22"/>
          <w:szCs w:val="22"/>
        </w:rPr>
        <w:t xml:space="preserve">výzvy dle § 122 odst. 3 a 5 Zákona vybranému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="00223BF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223BFC">
        <w:rPr>
          <w:rFonts w:asciiTheme="minorHAnsi" w:hAnsiTheme="minorHAnsi" w:cstheme="minorHAnsi"/>
          <w:sz w:val="22"/>
          <w:szCs w:val="22"/>
        </w:rPr>
        <w:t>;</w:t>
      </w:r>
    </w:p>
    <w:p w14:paraId="67CCB727" w14:textId="264E155D" w:rsidR="007204F0" w:rsidRPr="008548CE" w:rsidRDefault="007204F0" w:rsidP="008C7898">
      <w:pPr>
        <w:keepNext/>
        <w:numPr>
          <w:ilvl w:val="0"/>
          <w:numId w:val="15"/>
        </w:numPr>
        <w:spacing w:after="12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548CE">
        <w:rPr>
          <w:rFonts w:asciiTheme="minorHAnsi" w:hAnsiTheme="minorHAnsi" w:cstheme="minorHAnsi"/>
          <w:sz w:val="22"/>
          <w:szCs w:val="22"/>
        </w:rPr>
        <w:lastRenderedPageBreak/>
        <w:t xml:space="preserve">úkony a činnosti související </w:t>
      </w:r>
      <w:r w:rsidR="00223BFC">
        <w:rPr>
          <w:rFonts w:asciiTheme="minorHAnsi" w:hAnsiTheme="minorHAnsi" w:cstheme="minorHAnsi"/>
          <w:sz w:val="22"/>
          <w:szCs w:val="22"/>
        </w:rPr>
        <w:t xml:space="preserve">s </w:t>
      </w:r>
      <w:r w:rsidRPr="008548CE">
        <w:rPr>
          <w:rFonts w:asciiTheme="minorHAnsi" w:hAnsiTheme="minorHAnsi" w:cstheme="minorHAnsi"/>
          <w:sz w:val="22"/>
          <w:szCs w:val="22"/>
        </w:rPr>
        <w:t xml:space="preserve">ukončením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9D47D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8548CE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9D47D2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zakázk</w:t>
      </w:r>
      <w:r w:rsidR="009D47D2">
        <w:rPr>
          <w:rFonts w:asciiTheme="minorHAnsi" w:hAnsiTheme="minorHAnsi" w:cstheme="minorHAnsi"/>
          <w:sz w:val="22"/>
          <w:szCs w:val="22"/>
        </w:rPr>
        <w:t>y</w:t>
      </w:r>
      <w:r w:rsidRPr="008548CE">
        <w:rPr>
          <w:rFonts w:asciiTheme="minorHAnsi" w:hAnsiTheme="minorHAnsi" w:cstheme="minorHAnsi"/>
          <w:sz w:val="22"/>
          <w:szCs w:val="22"/>
        </w:rPr>
        <w:t>:</w:t>
      </w:r>
    </w:p>
    <w:p w14:paraId="46B001F9" w14:textId="31A2AD75" w:rsidR="00B14D65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B14D65">
        <w:rPr>
          <w:rFonts w:asciiTheme="minorHAnsi" w:hAnsiTheme="minorHAnsi" w:cstheme="minorHAnsi"/>
          <w:sz w:val="22"/>
          <w:szCs w:val="22"/>
        </w:rPr>
        <w:t xml:space="preserve">rozhodnutí a oznámení o zrušení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B14D65">
        <w:rPr>
          <w:rFonts w:asciiTheme="minorHAnsi" w:hAnsiTheme="minorHAnsi" w:cstheme="minorHAnsi"/>
          <w:sz w:val="22"/>
          <w:szCs w:val="22"/>
        </w:rPr>
        <w:t>, bud</w:t>
      </w:r>
      <w:r w:rsidR="00B14D65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B14D65">
        <w:rPr>
          <w:rFonts w:asciiTheme="minorHAnsi" w:hAnsiTheme="minorHAnsi" w:cstheme="minorHAnsi"/>
          <w:sz w:val="22"/>
          <w:szCs w:val="22"/>
        </w:rPr>
        <w:t>,</w:t>
      </w:r>
    </w:p>
    <w:p w14:paraId="54082B08" w14:textId="166B4E81" w:rsidR="00B14D65" w:rsidRDefault="00B14D65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odeslání oznámení o </w:t>
      </w:r>
      <w:r w:rsidR="002E1AB4">
        <w:rPr>
          <w:rFonts w:asciiTheme="minorHAnsi" w:hAnsiTheme="minorHAnsi" w:cstheme="minorHAnsi"/>
          <w:sz w:val="22"/>
          <w:szCs w:val="22"/>
        </w:rPr>
        <w:t xml:space="preserve">zrušení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 xml:space="preserve">o </w:t>
      </w:r>
      <w:r w:rsidR="006D7A50">
        <w:rPr>
          <w:rFonts w:asciiTheme="minorHAnsi" w:hAnsiTheme="minorHAnsi" w:cstheme="minorHAnsi"/>
          <w:sz w:val="22"/>
          <w:szCs w:val="22"/>
        </w:rPr>
        <w:t>řízení</w:t>
      </w:r>
      <w:r w:rsidR="002E1A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dodavatelům,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6F1DC9B" w14:textId="0F1EFA43" w:rsidR="002E1AB4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2E1AB4">
        <w:rPr>
          <w:rFonts w:asciiTheme="minorHAnsi" w:hAnsiTheme="minorHAnsi" w:cstheme="minorHAnsi"/>
          <w:sz w:val="22"/>
          <w:szCs w:val="22"/>
        </w:rPr>
        <w:t xml:space="preserve">oznámení o zrušení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967D78" w:rsidRPr="004503BC">
        <w:rPr>
          <w:rFonts w:asciiTheme="minorHAnsi" w:hAnsiTheme="minorHAnsi" w:cstheme="minorHAnsi"/>
          <w:sz w:val="22"/>
          <w:szCs w:val="22"/>
        </w:rPr>
        <w:t>na předepsaném formuláři a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967D78" w:rsidRPr="004503BC">
        <w:rPr>
          <w:rFonts w:asciiTheme="minorHAnsi" w:hAnsiTheme="minorHAnsi" w:cstheme="minorHAnsi"/>
          <w:sz w:val="22"/>
          <w:szCs w:val="22"/>
        </w:rPr>
        <w:t>objednávky ke zveřejnění ve Věstníku veřejných zakázek a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967D78" w:rsidRPr="004503BC">
        <w:rPr>
          <w:rFonts w:asciiTheme="minorHAnsi" w:hAnsiTheme="minorHAnsi" w:cstheme="minorHAnsi"/>
          <w:sz w:val="22"/>
          <w:szCs w:val="22"/>
        </w:rPr>
        <w:t>Úředním věstníku Evropské unie</w:t>
      </w:r>
      <w:r w:rsidR="002E1AB4">
        <w:rPr>
          <w:rFonts w:asciiTheme="minorHAnsi" w:hAnsiTheme="minorHAnsi" w:cstheme="minorHAnsi"/>
          <w:sz w:val="22"/>
          <w:szCs w:val="22"/>
        </w:rPr>
        <w:t>, bud</w:t>
      </w:r>
      <w:r w:rsidR="002E1AB4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2E1AB4">
        <w:rPr>
          <w:rFonts w:asciiTheme="minorHAnsi" w:hAnsiTheme="minorHAnsi" w:cstheme="minorHAnsi"/>
          <w:sz w:val="22"/>
          <w:szCs w:val="22"/>
        </w:rPr>
        <w:t>,</w:t>
      </w:r>
    </w:p>
    <w:p w14:paraId="4D511C2D" w14:textId="70B177F1" w:rsidR="002E1AB4" w:rsidRDefault="002E1AB4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zajištění zveřejnění </w:t>
      </w:r>
      <w:r>
        <w:rPr>
          <w:rFonts w:asciiTheme="minorHAnsi" w:hAnsiTheme="minorHAnsi" w:cstheme="minorHAnsi"/>
          <w:sz w:val="22"/>
          <w:szCs w:val="22"/>
        </w:rPr>
        <w:t xml:space="preserve">oznámení o zrušení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846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ve Věstníku veřejných zakázek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Úředním věstníku Evropské unie,</w:t>
      </w:r>
      <w:r>
        <w:rPr>
          <w:rFonts w:asciiTheme="minorHAnsi" w:hAnsiTheme="minorHAnsi" w:cstheme="minorHAnsi"/>
          <w:sz w:val="22"/>
          <w:szCs w:val="22"/>
        </w:rPr>
        <w:t xml:space="preserve">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30F5A89" w14:textId="78B3523A" w:rsidR="00BD2705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BD2705">
        <w:rPr>
          <w:rFonts w:asciiTheme="minorHAnsi" w:hAnsiTheme="minorHAnsi" w:cstheme="minorHAnsi"/>
          <w:sz w:val="22"/>
          <w:szCs w:val="22"/>
        </w:rPr>
        <w:t>oznámení o výsled</w:t>
      </w:r>
      <w:r w:rsidR="00671BA3">
        <w:rPr>
          <w:rFonts w:asciiTheme="minorHAnsi" w:hAnsiTheme="minorHAnsi" w:cstheme="minorHAnsi"/>
          <w:sz w:val="22"/>
          <w:szCs w:val="22"/>
        </w:rPr>
        <w:t>cích</w:t>
      </w:r>
      <w:r w:rsidR="00BD2705">
        <w:rPr>
          <w:rFonts w:asciiTheme="minorHAnsi" w:hAnsiTheme="minorHAnsi" w:cstheme="minorHAnsi"/>
          <w:sz w:val="22"/>
          <w:szCs w:val="22"/>
        </w:rPr>
        <w:t xml:space="preserve">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967D78" w:rsidRPr="004503BC">
        <w:rPr>
          <w:rFonts w:asciiTheme="minorHAnsi" w:hAnsiTheme="minorHAnsi" w:cstheme="minorHAnsi"/>
          <w:sz w:val="22"/>
          <w:szCs w:val="22"/>
        </w:rPr>
        <w:t>na předepsaném formuláři a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967D78" w:rsidRPr="004503BC">
        <w:rPr>
          <w:rFonts w:asciiTheme="minorHAnsi" w:hAnsiTheme="minorHAnsi" w:cstheme="minorHAnsi"/>
          <w:sz w:val="22"/>
          <w:szCs w:val="22"/>
        </w:rPr>
        <w:t>objednávky ke zveřejnění ve Věstníku veřejných zakázek a</w:t>
      </w:r>
      <w:r w:rsidR="00967D78">
        <w:rPr>
          <w:rFonts w:asciiTheme="minorHAnsi" w:hAnsiTheme="minorHAnsi" w:cstheme="minorHAnsi"/>
          <w:sz w:val="22"/>
          <w:szCs w:val="22"/>
        </w:rPr>
        <w:t xml:space="preserve"> </w:t>
      </w:r>
      <w:r w:rsidR="00967D78" w:rsidRPr="004503BC">
        <w:rPr>
          <w:rFonts w:asciiTheme="minorHAnsi" w:hAnsiTheme="minorHAnsi" w:cstheme="minorHAnsi"/>
          <w:sz w:val="22"/>
          <w:szCs w:val="22"/>
        </w:rPr>
        <w:t>Úředním věstníku Evropské unie</w:t>
      </w:r>
      <w:r w:rsidR="00BD2705">
        <w:rPr>
          <w:rFonts w:asciiTheme="minorHAnsi" w:hAnsiTheme="minorHAnsi" w:cstheme="minorHAnsi"/>
          <w:sz w:val="22"/>
          <w:szCs w:val="22"/>
        </w:rPr>
        <w:t>, bud</w:t>
      </w:r>
      <w:r w:rsidR="00BD2705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BD2705">
        <w:rPr>
          <w:rFonts w:asciiTheme="minorHAnsi" w:hAnsiTheme="minorHAnsi" w:cstheme="minorHAnsi"/>
          <w:sz w:val="22"/>
          <w:szCs w:val="22"/>
        </w:rPr>
        <w:t>,</w:t>
      </w:r>
    </w:p>
    <w:p w14:paraId="23FFB089" w14:textId="6F70FF7D" w:rsidR="00BD2705" w:rsidRDefault="00BD2705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zajištění zveřejnění </w:t>
      </w:r>
      <w:r>
        <w:rPr>
          <w:rFonts w:asciiTheme="minorHAnsi" w:hAnsiTheme="minorHAnsi" w:cstheme="minorHAnsi"/>
          <w:sz w:val="22"/>
          <w:szCs w:val="22"/>
        </w:rPr>
        <w:t>oznámení o výsle</w:t>
      </w:r>
      <w:r w:rsidR="00671BA3">
        <w:rPr>
          <w:rFonts w:asciiTheme="minorHAnsi" w:hAnsiTheme="minorHAnsi" w:cstheme="minorHAnsi"/>
          <w:sz w:val="22"/>
          <w:szCs w:val="22"/>
        </w:rPr>
        <w:t>d</w:t>
      </w:r>
      <w:r w:rsidR="00817042">
        <w:rPr>
          <w:rFonts w:asciiTheme="minorHAnsi" w:hAnsiTheme="minorHAnsi" w:cstheme="minorHAnsi"/>
          <w:sz w:val="22"/>
          <w:szCs w:val="22"/>
        </w:rPr>
        <w:t>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846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ve Věstníku veřejných zakázek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Úředním věstníku Evropské unie,</w:t>
      </w:r>
      <w:r>
        <w:rPr>
          <w:rFonts w:asciiTheme="minorHAnsi" w:hAnsiTheme="minorHAnsi" w:cstheme="minorHAnsi"/>
          <w:sz w:val="22"/>
          <w:szCs w:val="22"/>
        </w:rPr>
        <w:t xml:space="preserve">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F8855C5" w14:textId="631BE185" w:rsidR="001D73AD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>pracování</w:t>
      </w:r>
      <w:r w:rsidR="001D73AD">
        <w:rPr>
          <w:rFonts w:asciiTheme="minorHAnsi" w:hAnsiTheme="minorHAnsi" w:cstheme="minorHAnsi"/>
          <w:sz w:val="22"/>
          <w:szCs w:val="22"/>
        </w:rPr>
        <w:t xml:space="preserve"> písemné zprávy zadavatele,</w:t>
      </w:r>
    </w:p>
    <w:p w14:paraId="2338220F" w14:textId="5B754AD0" w:rsidR="001D73AD" w:rsidRDefault="001D73AD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zveřejnění nebo poskytnutí součinnosti při zveřejnění písemné zprávy zadavatele na profilu Klienta,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B7F516C" w14:textId="03ED93C0" w:rsidR="001D73AD" w:rsidRPr="0084684F" w:rsidRDefault="001D73AD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odeslání písemné zprávy zadavatele Evropské komisi,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Pr="00C733CB">
        <w:rPr>
          <w:rFonts w:asciiTheme="minorHAnsi" w:hAnsiTheme="minorHAnsi" w:cstheme="minorHAnsi"/>
          <w:sz w:val="22"/>
          <w:szCs w:val="22"/>
        </w:rPr>
        <w:t>;</w:t>
      </w:r>
    </w:p>
    <w:p w14:paraId="04E7A9C6" w14:textId="28D2E4CC" w:rsidR="007204F0" w:rsidRPr="0084684F" w:rsidRDefault="008548CE" w:rsidP="008C7898">
      <w:pPr>
        <w:numPr>
          <w:ilvl w:val="0"/>
          <w:numId w:val="15"/>
        </w:numPr>
        <w:spacing w:after="12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548CE">
        <w:rPr>
          <w:rFonts w:asciiTheme="minorHAnsi" w:hAnsiTheme="minorHAnsi" w:cstheme="minorHAnsi"/>
          <w:sz w:val="22"/>
          <w:szCs w:val="22"/>
        </w:rPr>
        <w:t>další úkony a činnosti výše neuvedené související s</w:t>
      </w:r>
      <w:r w:rsidR="009B4409">
        <w:rPr>
          <w:rFonts w:asciiTheme="minorHAnsi" w:hAnsiTheme="minorHAnsi" w:cstheme="minorHAnsi"/>
          <w:sz w:val="22"/>
          <w:szCs w:val="22"/>
        </w:rPr>
        <w:t>e</w:t>
      </w:r>
      <w:r w:rsidR="004B5C30">
        <w:rPr>
          <w:rFonts w:asciiTheme="minorHAnsi" w:hAnsiTheme="minorHAnsi" w:cstheme="minorHAnsi"/>
          <w:sz w:val="22"/>
          <w:szCs w:val="22"/>
        </w:rPr>
        <w:t xml:space="preserve"> </w:t>
      </w:r>
      <w:r w:rsidR="00671BA3">
        <w:rPr>
          <w:rFonts w:asciiTheme="minorHAnsi" w:hAnsiTheme="minorHAnsi" w:cstheme="minorHAnsi"/>
          <w:sz w:val="22"/>
          <w:szCs w:val="22"/>
        </w:rPr>
        <w:t>zadávacím řízením</w:t>
      </w:r>
      <w:r w:rsidR="009B4409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9B4409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</w:t>
      </w:r>
      <w:r w:rsidR="009B4409">
        <w:rPr>
          <w:rFonts w:asciiTheme="minorHAnsi" w:hAnsiTheme="minorHAnsi" w:cstheme="minorHAnsi"/>
          <w:sz w:val="22"/>
          <w:szCs w:val="22"/>
        </w:rPr>
        <w:t>ky</w:t>
      </w:r>
      <w:r w:rsidR="007204F0" w:rsidRPr="0084684F">
        <w:rPr>
          <w:rFonts w:asciiTheme="minorHAnsi" w:hAnsiTheme="minorHAnsi" w:cstheme="minorHAnsi"/>
          <w:sz w:val="22"/>
          <w:szCs w:val="22"/>
        </w:rPr>
        <w:t>:</w:t>
      </w:r>
    </w:p>
    <w:p w14:paraId="05347B3D" w14:textId="3F72C597" w:rsidR="00360EF2" w:rsidRDefault="00360EF2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 na posouzení</w:t>
      </w:r>
      <w:r w:rsidR="00321D76">
        <w:rPr>
          <w:rFonts w:asciiTheme="minorHAnsi" w:hAnsiTheme="minorHAnsi" w:cstheme="minorHAnsi"/>
          <w:sz w:val="22"/>
          <w:szCs w:val="22"/>
        </w:rPr>
        <w:t xml:space="preserve"> podaných námitek, bud</w:t>
      </w:r>
      <w:r w:rsidR="00321D76"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321D76">
        <w:rPr>
          <w:rFonts w:asciiTheme="minorHAnsi" w:hAnsiTheme="minorHAnsi" w:cstheme="minorHAnsi"/>
          <w:sz w:val="22"/>
          <w:szCs w:val="22"/>
        </w:rPr>
        <w:t>,</w:t>
      </w:r>
    </w:p>
    <w:p w14:paraId="04AC42C1" w14:textId="0D436BD0" w:rsidR="00360EF2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>pracování</w:t>
      </w:r>
      <w:r w:rsidR="00360EF2">
        <w:rPr>
          <w:rFonts w:asciiTheme="minorHAnsi" w:hAnsiTheme="minorHAnsi" w:cstheme="minorHAnsi"/>
          <w:sz w:val="22"/>
          <w:szCs w:val="22"/>
        </w:rPr>
        <w:t xml:space="preserve"> </w:t>
      </w:r>
      <w:r w:rsidR="00125A07">
        <w:rPr>
          <w:rFonts w:asciiTheme="minorHAnsi" w:hAnsiTheme="minorHAnsi" w:cstheme="minorHAnsi"/>
          <w:sz w:val="22"/>
          <w:szCs w:val="22"/>
        </w:rPr>
        <w:t xml:space="preserve">návrhu </w:t>
      </w:r>
      <w:r w:rsidR="00321D76">
        <w:rPr>
          <w:rFonts w:asciiTheme="minorHAnsi" w:hAnsiTheme="minorHAnsi" w:cstheme="minorHAnsi"/>
          <w:sz w:val="22"/>
          <w:szCs w:val="22"/>
        </w:rPr>
        <w:t>rozhodnutí o námitkách</w:t>
      </w:r>
      <w:r w:rsidR="00360EF2">
        <w:rPr>
          <w:rFonts w:asciiTheme="minorHAnsi" w:hAnsiTheme="minorHAnsi" w:cstheme="minorHAnsi"/>
          <w:sz w:val="22"/>
          <w:szCs w:val="22"/>
        </w:rPr>
        <w:t>,</w:t>
      </w:r>
    </w:p>
    <w:p w14:paraId="2E081EBA" w14:textId="56DF11B9" w:rsidR="00360EF2" w:rsidRPr="0084684F" w:rsidRDefault="00360EF2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odeslání </w:t>
      </w:r>
      <w:r w:rsidR="00321D76">
        <w:rPr>
          <w:rFonts w:asciiTheme="minorHAnsi" w:hAnsiTheme="minorHAnsi" w:cstheme="minorHAnsi"/>
          <w:sz w:val="22"/>
          <w:szCs w:val="22"/>
        </w:rPr>
        <w:t>rozhodnutí o námitkách dodavateli</w:t>
      </w:r>
      <w:r>
        <w:rPr>
          <w:rFonts w:asciiTheme="minorHAnsi" w:hAnsiTheme="minorHAnsi" w:cstheme="minorHAnsi"/>
          <w:sz w:val="22"/>
          <w:szCs w:val="22"/>
        </w:rPr>
        <w:t>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 w:rsidR="00321D76">
        <w:rPr>
          <w:rFonts w:asciiTheme="minorHAnsi" w:hAnsiTheme="minorHAnsi" w:cstheme="minorHAnsi"/>
          <w:sz w:val="22"/>
          <w:szCs w:val="22"/>
        </w:rPr>
        <w:t>,</w:t>
      </w:r>
    </w:p>
    <w:p w14:paraId="4E35E558" w14:textId="1A3EB365" w:rsidR="00360EF2" w:rsidRDefault="00321D76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 na posouzení podaného návrhu na zahájení řízení o přezkoumání úkonů zadavatele,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74B48BE" w14:textId="3A2FC1BF" w:rsidR="00321D76" w:rsidRDefault="00CB390C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67D78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125A07">
        <w:rPr>
          <w:rFonts w:asciiTheme="minorHAnsi" w:hAnsiTheme="minorHAnsi" w:cstheme="minorHAnsi"/>
          <w:sz w:val="22"/>
          <w:szCs w:val="22"/>
        </w:rPr>
        <w:t xml:space="preserve">návrhu </w:t>
      </w:r>
      <w:r w:rsidR="00321D76">
        <w:rPr>
          <w:rFonts w:asciiTheme="minorHAnsi" w:hAnsiTheme="minorHAnsi" w:cstheme="minorHAnsi"/>
          <w:sz w:val="22"/>
          <w:szCs w:val="22"/>
        </w:rPr>
        <w:t>vyjádření k návrhu na zahájení řízení o přezkoumání úkonů zadavatele,</w:t>
      </w:r>
    </w:p>
    <w:p w14:paraId="1CD84AAD" w14:textId="0AF4F91E" w:rsidR="00321D76" w:rsidRDefault="00321D76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zajištění odeslání vyjádření k návrhu na zahájení řízení o přezkoumání úkonů zadavatele </w:t>
      </w:r>
      <w:r w:rsidR="004A4E9D">
        <w:rPr>
          <w:rFonts w:asciiTheme="minorHAnsi" w:hAnsiTheme="minorHAnsi" w:cstheme="minorHAnsi"/>
          <w:sz w:val="22"/>
          <w:szCs w:val="22"/>
        </w:rPr>
        <w:t xml:space="preserve">vč. dokumentace </w:t>
      </w:r>
      <w:r w:rsidR="006D7A50">
        <w:rPr>
          <w:rFonts w:asciiTheme="minorHAnsi" w:hAnsiTheme="minorHAnsi" w:cstheme="minorHAnsi"/>
          <w:sz w:val="22"/>
          <w:szCs w:val="22"/>
        </w:rPr>
        <w:t>zadávacíh</w:t>
      </w:r>
      <w:r w:rsidR="00817042">
        <w:rPr>
          <w:rFonts w:asciiTheme="minorHAnsi" w:hAnsiTheme="minorHAnsi" w:cstheme="minorHAnsi"/>
          <w:sz w:val="22"/>
          <w:szCs w:val="22"/>
        </w:rPr>
        <w:t>o</w:t>
      </w:r>
      <w:r w:rsidR="006D7A50">
        <w:rPr>
          <w:rFonts w:asciiTheme="minorHAnsi" w:hAnsiTheme="minorHAnsi" w:cstheme="minorHAnsi"/>
          <w:sz w:val="22"/>
          <w:szCs w:val="22"/>
        </w:rPr>
        <w:t xml:space="preserve"> řízení</w:t>
      </w:r>
      <w:r w:rsidR="004A4E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Úřadu pro ochranu hospodářské soutěže,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56B9BA3" w14:textId="76E024C2" w:rsidR="00125A07" w:rsidRPr="0084684F" w:rsidRDefault="00125A07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zastupování Klienta v řízení před Úřadem pro ochranu hospodářské soutěže,</w:t>
      </w:r>
    </w:p>
    <w:p w14:paraId="08D67EA1" w14:textId="68B37333" w:rsidR="004A4E9D" w:rsidRPr="0084684F" w:rsidRDefault="004A4E9D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provádění dalších </w:t>
      </w:r>
      <w:r w:rsidRPr="008548CE">
        <w:rPr>
          <w:rFonts w:asciiTheme="minorHAnsi" w:hAnsiTheme="minorHAnsi" w:cstheme="minorHAnsi"/>
          <w:sz w:val="22"/>
          <w:szCs w:val="22"/>
        </w:rPr>
        <w:t>úkon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8548CE">
        <w:rPr>
          <w:rFonts w:asciiTheme="minorHAnsi" w:hAnsiTheme="minorHAnsi" w:cstheme="minorHAnsi"/>
          <w:sz w:val="22"/>
          <w:szCs w:val="22"/>
        </w:rPr>
        <w:t xml:space="preserve"> a činnost</w:t>
      </w:r>
      <w:r w:rsidR="00D70C93">
        <w:rPr>
          <w:rFonts w:asciiTheme="minorHAnsi" w:hAnsiTheme="minorHAnsi" w:cstheme="minorHAnsi"/>
          <w:sz w:val="22"/>
          <w:szCs w:val="22"/>
        </w:rPr>
        <w:t>i</w:t>
      </w:r>
      <w:r w:rsidRPr="008548CE">
        <w:rPr>
          <w:rFonts w:asciiTheme="minorHAnsi" w:hAnsiTheme="minorHAnsi" w:cstheme="minorHAnsi"/>
          <w:sz w:val="22"/>
          <w:szCs w:val="22"/>
        </w:rPr>
        <w:t xml:space="preserve"> související</w:t>
      </w:r>
      <w:r w:rsidR="00D70C93">
        <w:rPr>
          <w:rFonts w:asciiTheme="minorHAnsi" w:hAnsiTheme="minorHAnsi" w:cstheme="minorHAnsi"/>
          <w:sz w:val="22"/>
          <w:szCs w:val="22"/>
        </w:rPr>
        <w:t>ch</w:t>
      </w:r>
      <w:r w:rsidRPr="008548CE">
        <w:rPr>
          <w:rFonts w:asciiTheme="minorHAnsi" w:hAnsiTheme="minorHAnsi" w:cstheme="minorHAnsi"/>
          <w:sz w:val="22"/>
          <w:szCs w:val="22"/>
        </w:rPr>
        <w:t xml:space="preserve"> se </w:t>
      </w:r>
      <w:r w:rsidR="00671BA3">
        <w:rPr>
          <w:rFonts w:asciiTheme="minorHAnsi" w:hAnsiTheme="minorHAnsi" w:cstheme="minorHAnsi"/>
          <w:sz w:val="22"/>
          <w:szCs w:val="22"/>
        </w:rPr>
        <w:t>zadávací</w:t>
      </w:r>
      <w:r w:rsidR="00817042">
        <w:rPr>
          <w:rFonts w:asciiTheme="minorHAnsi" w:hAnsiTheme="minorHAnsi" w:cstheme="minorHAnsi"/>
          <w:sz w:val="22"/>
          <w:szCs w:val="22"/>
        </w:rPr>
        <w:t>m</w:t>
      </w:r>
      <w:r w:rsidR="00671BA3">
        <w:rPr>
          <w:rFonts w:asciiTheme="minorHAnsi" w:hAnsiTheme="minorHAnsi" w:cstheme="minorHAnsi"/>
          <w:sz w:val="22"/>
          <w:szCs w:val="22"/>
        </w:rPr>
        <w:t xml:space="preserve"> řízení</w:t>
      </w:r>
      <w:r w:rsidRPr="008548CE">
        <w:rPr>
          <w:rFonts w:asciiTheme="minorHAnsi" w:hAnsiTheme="minorHAnsi" w:cstheme="minorHAnsi"/>
          <w:sz w:val="22"/>
          <w:szCs w:val="22"/>
        </w:rPr>
        <w:t>m</w:t>
      </w:r>
      <w:r w:rsidRPr="0084684F">
        <w:rPr>
          <w:rFonts w:asciiTheme="minorHAnsi" w:hAnsiTheme="minorHAnsi" w:cstheme="minorHAnsi"/>
          <w:sz w:val="22"/>
          <w:szCs w:val="22"/>
        </w:rPr>
        <w:t xml:space="preserve">, které nejsou </w:t>
      </w:r>
      <w:r>
        <w:rPr>
          <w:rFonts w:asciiTheme="minorHAnsi" w:hAnsiTheme="minorHAnsi" w:cstheme="minorHAnsi"/>
          <w:sz w:val="22"/>
          <w:szCs w:val="22"/>
        </w:rPr>
        <w:t>dle</w:t>
      </w:r>
      <w:r w:rsidR="0092000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Zákona </w:t>
      </w:r>
      <w:r w:rsidRPr="0084684F">
        <w:rPr>
          <w:rFonts w:asciiTheme="minorHAnsi" w:hAnsiTheme="minorHAnsi" w:cstheme="minorHAnsi"/>
          <w:sz w:val="22"/>
          <w:szCs w:val="22"/>
        </w:rPr>
        <w:t xml:space="preserve">výhradně svěřeny zadavateli, </w:t>
      </w:r>
      <w:r>
        <w:rPr>
          <w:rFonts w:asciiTheme="minorHAnsi" w:hAnsiTheme="minorHAnsi" w:cstheme="minorHAnsi"/>
          <w:sz w:val="22"/>
          <w:szCs w:val="22"/>
        </w:rPr>
        <w:t>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B45A783" w14:textId="4CF223B3" w:rsidR="00D70C93" w:rsidRDefault="00D70C93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poskytování součinnosti při zveřejňování na profilu Klienta, bud</w:t>
      </w:r>
      <w:r w:rsidRPr="0084684F">
        <w:rPr>
          <w:rFonts w:asciiTheme="minorHAnsi" w:hAnsiTheme="minorHAnsi" w:cstheme="minorHAnsi"/>
          <w:sz w:val="22"/>
          <w:szCs w:val="22"/>
        </w:rPr>
        <w:t>e-li to Klientem vyžadováno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118EC00" w14:textId="133A4250" w:rsidR="00321D76" w:rsidRDefault="004A4E9D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kompletace a předání dokumentace o </w:t>
      </w:r>
      <w:r w:rsidR="00671BA3">
        <w:rPr>
          <w:rFonts w:asciiTheme="minorHAnsi" w:hAnsiTheme="minorHAnsi" w:cstheme="minorHAnsi"/>
          <w:sz w:val="22"/>
          <w:szCs w:val="22"/>
        </w:rPr>
        <w:t>zadávací</w:t>
      </w:r>
      <w:r w:rsidR="00817042">
        <w:rPr>
          <w:rFonts w:asciiTheme="minorHAnsi" w:hAnsiTheme="minorHAnsi" w:cstheme="minorHAnsi"/>
          <w:sz w:val="22"/>
          <w:szCs w:val="22"/>
        </w:rPr>
        <w:t>m</w:t>
      </w:r>
      <w:r w:rsidR="00671BA3">
        <w:rPr>
          <w:rFonts w:asciiTheme="minorHAnsi" w:hAnsiTheme="minorHAnsi" w:cstheme="minorHAnsi"/>
          <w:sz w:val="22"/>
          <w:szCs w:val="22"/>
        </w:rPr>
        <w:t xml:space="preserve"> řízení</w:t>
      </w:r>
      <w:r w:rsidR="00817042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Klientovi v souladu s čl. VIII. Smlouvy,</w:t>
      </w:r>
    </w:p>
    <w:p w14:paraId="65F5337F" w14:textId="7D113C17" w:rsidR="00D70C93" w:rsidRDefault="007D0136" w:rsidP="008C7898">
      <w:pPr>
        <w:numPr>
          <w:ilvl w:val="0"/>
          <w:numId w:val="29"/>
        </w:numPr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další </w:t>
      </w:r>
      <w:r w:rsidR="003D2A8D" w:rsidRPr="0084684F">
        <w:rPr>
          <w:rFonts w:asciiTheme="minorHAnsi" w:hAnsiTheme="minorHAnsi" w:cstheme="minorHAnsi"/>
          <w:sz w:val="22"/>
          <w:szCs w:val="22"/>
        </w:rPr>
        <w:t>poradenství</w:t>
      </w:r>
      <w:r w:rsidR="00D70C93">
        <w:rPr>
          <w:rFonts w:asciiTheme="minorHAnsi" w:hAnsiTheme="minorHAnsi" w:cstheme="minorHAnsi"/>
          <w:sz w:val="22"/>
          <w:szCs w:val="22"/>
        </w:rPr>
        <w:t>, tj. </w:t>
      </w:r>
      <w:r w:rsidR="006E45EA" w:rsidRPr="006E45EA">
        <w:rPr>
          <w:rFonts w:asciiTheme="minorHAnsi" w:hAnsiTheme="minorHAnsi" w:cstheme="minorHAnsi"/>
          <w:sz w:val="22"/>
          <w:szCs w:val="22"/>
        </w:rPr>
        <w:t>poskytování poradenských a konzultačních služeb v oblasti práva, pojišťovací činnosti a zprostředkování pojištění</w:t>
      </w:r>
      <w:r w:rsidR="00D70C93" w:rsidRPr="00D70C93">
        <w:rPr>
          <w:rFonts w:asciiTheme="minorHAnsi" w:hAnsiTheme="minorHAnsi" w:cstheme="minorHAnsi"/>
          <w:sz w:val="22"/>
          <w:szCs w:val="22"/>
        </w:rPr>
        <w:t xml:space="preserve"> v rámci přípravy a průběhu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="00D70C93" w:rsidRPr="00D70C93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D70C93" w:rsidRPr="00D70C93">
        <w:rPr>
          <w:rFonts w:asciiTheme="minorHAnsi" w:hAnsiTheme="minorHAnsi" w:cstheme="minorHAnsi"/>
          <w:sz w:val="22"/>
          <w:szCs w:val="22"/>
        </w:rPr>
        <w:t xml:space="preserve">; v případě, že zamýšlený způsob zadávání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D70C93" w:rsidRPr="00D70C93">
        <w:rPr>
          <w:rFonts w:asciiTheme="minorHAnsi" w:hAnsiTheme="minorHAnsi" w:cstheme="minorHAnsi"/>
          <w:sz w:val="22"/>
          <w:szCs w:val="22"/>
        </w:rPr>
        <w:t xml:space="preserve"> shledá </w:t>
      </w:r>
      <w:r w:rsidR="00D70C93">
        <w:rPr>
          <w:rFonts w:asciiTheme="minorHAnsi" w:hAnsiTheme="minorHAnsi" w:cstheme="minorHAnsi"/>
          <w:sz w:val="22"/>
          <w:szCs w:val="22"/>
        </w:rPr>
        <w:t>Administrátor</w:t>
      </w:r>
      <w:r w:rsidR="00D70C93" w:rsidRPr="00D70C93">
        <w:rPr>
          <w:rFonts w:asciiTheme="minorHAnsi" w:hAnsiTheme="minorHAnsi" w:cstheme="minorHAnsi"/>
          <w:sz w:val="22"/>
          <w:szCs w:val="22"/>
        </w:rPr>
        <w:t xml:space="preserve"> v rozporu s obecně závaznými právními předpisy nebo nevhodným či jinak </w:t>
      </w:r>
      <w:r w:rsidR="00D70C93" w:rsidRPr="00D70C93">
        <w:rPr>
          <w:rFonts w:asciiTheme="minorHAnsi" w:hAnsiTheme="minorHAnsi" w:cstheme="minorHAnsi"/>
          <w:sz w:val="22"/>
          <w:szCs w:val="22"/>
        </w:rPr>
        <w:lastRenderedPageBreak/>
        <w:t xml:space="preserve">odporujícím zájmům </w:t>
      </w:r>
      <w:r w:rsidR="00D70C93">
        <w:rPr>
          <w:rFonts w:asciiTheme="minorHAnsi" w:hAnsiTheme="minorHAnsi" w:cstheme="minorHAnsi"/>
          <w:sz w:val="22"/>
          <w:szCs w:val="22"/>
        </w:rPr>
        <w:t>Klienta</w:t>
      </w:r>
      <w:r w:rsidR="00D70C93" w:rsidRPr="00D70C93">
        <w:rPr>
          <w:rFonts w:asciiTheme="minorHAnsi" w:hAnsiTheme="minorHAnsi" w:cstheme="minorHAnsi"/>
          <w:sz w:val="22"/>
          <w:szCs w:val="22"/>
        </w:rPr>
        <w:t xml:space="preserve">, navrhne </w:t>
      </w:r>
      <w:r w:rsidR="00D70C93">
        <w:rPr>
          <w:rFonts w:asciiTheme="minorHAnsi" w:hAnsiTheme="minorHAnsi" w:cstheme="minorHAnsi"/>
          <w:sz w:val="22"/>
          <w:szCs w:val="22"/>
        </w:rPr>
        <w:t>Klientov</w:t>
      </w:r>
      <w:r w:rsidR="00D70C93" w:rsidRPr="00D70C93">
        <w:rPr>
          <w:rFonts w:asciiTheme="minorHAnsi" w:hAnsiTheme="minorHAnsi" w:cstheme="minorHAnsi"/>
          <w:sz w:val="22"/>
          <w:szCs w:val="22"/>
        </w:rPr>
        <w:t xml:space="preserve">i alternativní způsob zadávání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D70C93" w:rsidRPr="00D70C93">
        <w:rPr>
          <w:rFonts w:asciiTheme="minorHAnsi" w:hAnsiTheme="minorHAnsi" w:cstheme="minorHAnsi"/>
          <w:sz w:val="22"/>
          <w:szCs w:val="22"/>
        </w:rPr>
        <w:t>.</w:t>
      </w:r>
    </w:p>
    <w:p w14:paraId="65449C65" w14:textId="3AD48107" w:rsidR="00D13C26" w:rsidRPr="0084684F" w:rsidRDefault="001A3288" w:rsidP="008C7898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Administrátor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je při poskytování služeb nezávisl</w:t>
      </w:r>
      <w:r w:rsidRPr="0084684F">
        <w:rPr>
          <w:rFonts w:asciiTheme="minorHAnsi" w:hAnsiTheme="minorHAnsi" w:cstheme="minorHAnsi"/>
          <w:sz w:val="22"/>
          <w:szCs w:val="22"/>
        </w:rPr>
        <w:t>ý</w:t>
      </w:r>
      <w:r w:rsidR="003C7DED">
        <w:rPr>
          <w:rFonts w:asciiTheme="minorHAnsi" w:hAnsiTheme="minorHAnsi" w:cstheme="minorHAnsi"/>
          <w:sz w:val="22"/>
          <w:szCs w:val="22"/>
        </w:rPr>
        <w:t>,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je vázán právními předpisy a v</w:t>
      </w:r>
      <w:r w:rsidR="003C7DED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>jejich mezích p</w:t>
      </w:r>
      <w:r w:rsidR="003C7DED">
        <w:rPr>
          <w:rFonts w:asciiTheme="minorHAnsi" w:hAnsiTheme="minorHAnsi" w:cstheme="minorHAnsi"/>
          <w:sz w:val="22"/>
          <w:szCs w:val="22"/>
        </w:rPr>
        <w:t>okyn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y </w:t>
      </w:r>
      <w:r w:rsidR="007022DA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lienta. </w:t>
      </w: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>je povin</w:t>
      </w:r>
      <w:r w:rsidR="00BA0B63" w:rsidRPr="0084684F">
        <w:rPr>
          <w:rFonts w:asciiTheme="minorHAnsi" w:hAnsiTheme="minorHAnsi" w:cstheme="minorHAnsi"/>
          <w:sz w:val="22"/>
          <w:szCs w:val="22"/>
        </w:rPr>
        <w:t>e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n chránit a prosazovat práva a oprávněné zájmy </w:t>
      </w:r>
      <w:r w:rsidR="007022DA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>lienta</w:t>
      </w:r>
      <w:r w:rsidR="004D69CE" w:rsidRPr="0084684F">
        <w:rPr>
          <w:rFonts w:asciiTheme="minorHAnsi" w:hAnsiTheme="minorHAnsi" w:cstheme="minorHAnsi"/>
          <w:sz w:val="22"/>
          <w:szCs w:val="22"/>
        </w:rPr>
        <w:t>,</w:t>
      </w:r>
      <w:r w:rsidR="003C7DED">
        <w:rPr>
          <w:rFonts w:asciiTheme="minorHAnsi" w:hAnsiTheme="minorHAnsi" w:cstheme="minorHAnsi"/>
          <w:sz w:val="22"/>
          <w:szCs w:val="22"/>
        </w:rPr>
        <w:t xml:space="preserve"> jeho p</w:t>
      </w:r>
      <w:r w:rsidR="004D69CE" w:rsidRPr="0084684F">
        <w:rPr>
          <w:rFonts w:asciiTheme="minorHAnsi" w:hAnsiTheme="minorHAnsi" w:cstheme="minorHAnsi"/>
          <w:sz w:val="22"/>
          <w:szCs w:val="22"/>
        </w:rPr>
        <w:t xml:space="preserve">okyny </w:t>
      </w:r>
      <w:r w:rsidR="00A73FB7" w:rsidRPr="0084684F">
        <w:rPr>
          <w:rFonts w:asciiTheme="minorHAnsi" w:hAnsiTheme="minorHAnsi" w:cstheme="minorHAnsi"/>
          <w:sz w:val="22"/>
          <w:szCs w:val="22"/>
        </w:rPr>
        <w:t>však není vázán, jsou-li v</w:t>
      </w:r>
      <w:r w:rsidR="003C7DED">
        <w:rPr>
          <w:rFonts w:asciiTheme="minorHAnsi" w:hAnsiTheme="minorHAnsi" w:cstheme="minorHAnsi"/>
          <w:sz w:val="22"/>
          <w:szCs w:val="22"/>
        </w:rPr>
        <w:t xml:space="preserve"> </w:t>
      </w:r>
      <w:r w:rsidR="001B2268" w:rsidRPr="0084684F">
        <w:rPr>
          <w:rFonts w:asciiTheme="minorHAnsi" w:hAnsiTheme="minorHAnsi" w:cstheme="minorHAnsi"/>
          <w:sz w:val="22"/>
          <w:szCs w:val="22"/>
        </w:rPr>
        <w:t>rozporu s</w:t>
      </w:r>
      <w:r w:rsidR="003C7DED">
        <w:rPr>
          <w:rFonts w:asciiTheme="minorHAnsi" w:hAnsiTheme="minorHAnsi" w:cstheme="minorHAnsi"/>
          <w:sz w:val="22"/>
          <w:szCs w:val="22"/>
        </w:rPr>
        <w:t xml:space="preserve"> </w:t>
      </w:r>
      <w:r w:rsidR="001B2268" w:rsidRPr="0084684F">
        <w:rPr>
          <w:rFonts w:asciiTheme="minorHAnsi" w:hAnsiTheme="minorHAnsi" w:cstheme="minorHAnsi"/>
          <w:sz w:val="22"/>
          <w:szCs w:val="22"/>
        </w:rPr>
        <w:t xml:space="preserve">právním </w:t>
      </w:r>
      <w:r w:rsidR="00A73FB7" w:rsidRPr="0084684F">
        <w:rPr>
          <w:rFonts w:asciiTheme="minorHAnsi" w:hAnsiTheme="minorHAnsi" w:cstheme="minorHAnsi"/>
          <w:sz w:val="22"/>
          <w:szCs w:val="22"/>
        </w:rPr>
        <w:t>předpisem</w:t>
      </w:r>
      <w:r w:rsidR="003C7DED">
        <w:rPr>
          <w:rFonts w:asciiTheme="minorHAnsi" w:hAnsiTheme="minorHAnsi" w:cstheme="minorHAnsi"/>
          <w:sz w:val="22"/>
          <w:szCs w:val="22"/>
        </w:rPr>
        <w:t>,</w:t>
      </w:r>
      <w:r w:rsidR="00BA0B63" w:rsidRPr="0084684F">
        <w:rPr>
          <w:rFonts w:asciiTheme="minorHAnsi" w:hAnsiTheme="minorHAnsi" w:cstheme="minorHAnsi"/>
          <w:sz w:val="22"/>
          <w:szCs w:val="22"/>
        </w:rPr>
        <w:t xml:space="preserve"> o</w:t>
      </w:r>
      <w:r w:rsidR="003C7DED">
        <w:rPr>
          <w:rFonts w:asciiTheme="minorHAnsi" w:hAnsiTheme="minorHAnsi" w:cstheme="minorHAnsi"/>
          <w:sz w:val="22"/>
          <w:szCs w:val="22"/>
        </w:rPr>
        <w:t xml:space="preserve"> čemž</w:t>
      </w:r>
      <w:r w:rsidR="00F37F54" w:rsidRPr="0084684F">
        <w:rPr>
          <w:rFonts w:asciiTheme="minorHAnsi" w:hAnsiTheme="minorHAnsi" w:cstheme="minorHAnsi"/>
          <w:sz w:val="22"/>
          <w:szCs w:val="22"/>
        </w:rPr>
        <w:t xml:space="preserve"> je 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F37F54" w:rsidRPr="0084684F">
        <w:rPr>
          <w:rFonts w:asciiTheme="minorHAnsi" w:hAnsiTheme="minorHAnsi" w:cstheme="minorHAnsi"/>
          <w:sz w:val="22"/>
          <w:szCs w:val="22"/>
        </w:rPr>
        <w:t>povin</w:t>
      </w:r>
      <w:r w:rsidR="00CB7D1B" w:rsidRPr="0084684F">
        <w:rPr>
          <w:rFonts w:asciiTheme="minorHAnsi" w:hAnsiTheme="minorHAnsi" w:cstheme="minorHAnsi"/>
          <w:sz w:val="22"/>
          <w:szCs w:val="22"/>
        </w:rPr>
        <w:t>e</w:t>
      </w:r>
      <w:r w:rsidR="00F37F54" w:rsidRPr="0084684F">
        <w:rPr>
          <w:rFonts w:asciiTheme="minorHAnsi" w:hAnsiTheme="minorHAnsi" w:cstheme="minorHAnsi"/>
          <w:sz w:val="22"/>
          <w:szCs w:val="22"/>
        </w:rPr>
        <w:t>n Klienta přiměřeně poučit</w:t>
      </w:r>
      <w:r w:rsidR="00A73FB7" w:rsidRPr="0084684F">
        <w:rPr>
          <w:rFonts w:asciiTheme="minorHAnsi" w:hAnsiTheme="minorHAnsi" w:cstheme="minorHAnsi"/>
          <w:sz w:val="22"/>
          <w:szCs w:val="22"/>
        </w:rPr>
        <w:t>.</w:t>
      </w:r>
      <w:r w:rsidR="00125A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FADF9E" w14:textId="28A9F46E" w:rsidR="00D13C26" w:rsidRPr="0084684F" w:rsidRDefault="00BA0B63" w:rsidP="008C7898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>je povin</w:t>
      </w:r>
      <w:r w:rsidRPr="0084684F">
        <w:rPr>
          <w:rFonts w:asciiTheme="minorHAnsi" w:hAnsiTheme="minorHAnsi" w:cstheme="minorHAnsi"/>
          <w:sz w:val="22"/>
          <w:szCs w:val="22"/>
        </w:rPr>
        <w:t>e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n bez zbytečného odkladu oznámit </w:t>
      </w:r>
      <w:r w:rsidR="007022DA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lientovi všechny okolnosti, které zjistí při poskytování služeb a které mohou mít vliv na změnu pokynů </w:t>
      </w:r>
      <w:r w:rsidR="003C7DED">
        <w:rPr>
          <w:rFonts w:asciiTheme="minorHAnsi" w:hAnsiTheme="minorHAnsi" w:cstheme="minorHAnsi"/>
          <w:sz w:val="22"/>
          <w:szCs w:val="22"/>
        </w:rPr>
        <w:t xml:space="preserve">nebo oprávněných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zájmů </w:t>
      </w:r>
      <w:r w:rsidR="007022DA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>lienta.</w:t>
      </w:r>
    </w:p>
    <w:p w14:paraId="47ABA45B" w14:textId="1367A093" w:rsidR="0011047A" w:rsidRDefault="0011047A" w:rsidP="008C7898">
      <w:pPr>
        <w:numPr>
          <w:ilvl w:val="0"/>
          <w:numId w:val="3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prohlašuje, že je oprávněn </w:t>
      </w:r>
      <w:r w:rsidR="00B7757E">
        <w:rPr>
          <w:rFonts w:asciiTheme="minorHAnsi" w:hAnsiTheme="minorHAnsi" w:cstheme="minorHAnsi"/>
          <w:sz w:val="22"/>
          <w:szCs w:val="22"/>
        </w:rPr>
        <w:t>(</w:t>
      </w:r>
      <w:r w:rsidR="0099149C">
        <w:rPr>
          <w:rFonts w:asciiTheme="minorHAnsi" w:hAnsiTheme="minorHAnsi" w:cstheme="minorHAnsi"/>
          <w:sz w:val="22"/>
          <w:szCs w:val="22"/>
        </w:rPr>
        <w:t>mj. </w:t>
      </w:r>
      <w:r w:rsidR="00827DD0" w:rsidRPr="00827DD0">
        <w:rPr>
          <w:rFonts w:asciiTheme="minorHAnsi" w:hAnsiTheme="minorHAnsi" w:cstheme="minorHAnsi"/>
          <w:sz w:val="22"/>
          <w:szCs w:val="22"/>
        </w:rPr>
        <w:t>na základě zákona č. 85/1996 Sb., o advokacii, ve</w:t>
      </w:r>
      <w:r w:rsidR="00EE41B2">
        <w:rPr>
          <w:rFonts w:asciiTheme="minorHAnsi" w:hAnsiTheme="minorHAnsi" w:cstheme="minorHAnsi"/>
          <w:sz w:val="22"/>
          <w:szCs w:val="22"/>
        </w:rPr>
        <w:t> </w:t>
      </w:r>
      <w:r w:rsidR="00827DD0" w:rsidRPr="00827DD0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B7757E">
        <w:rPr>
          <w:rFonts w:asciiTheme="minorHAnsi" w:hAnsiTheme="minorHAnsi" w:cstheme="minorHAnsi"/>
          <w:sz w:val="22"/>
          <w:szCs w:val="22"/>
        </w:rPr>
        <w:t xml:space="preserve">, </w:t>
      </w:r>
      <w:r w:rsidR="00E22956">
        <w:rPr>
          <w:rFonts w:asciiTheme="minorHAnsi" w:hAnsiTheme="minorHAnsi" w:cstheme="minorHAnsi"/>
          <w:sz w:val="22"/>
          <w:szCs w:val="22"/>
        </w:rPr>
        <w:t>dále jen „</w:t>
      </w:r>
      <w:r w:rsidR="00E229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Zákon o advokacii</w:t>
      </w:r>
      <w:r w:rsidR="00E22956">
        <w:rPr>
          <w:rFonts w:asciiTheme="minorHAnsi" w:hAnsiTheme="minorHAnsi" w:cstheme="minorHAnsi"/>
          <w:sz w:val="22"/>
          <w:szCs w:val="22"/>
        </w:rPr>
        <w:t>“)</w:t>
      </w:r>
      <w:r w:rsidR="00827DD0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a </w:t>
      </w:r>
      <w:r w:rsidR="00827DD0">
        <w:rPr>
          <w:rFonts w:asciiTheme="minorHAnsi" w:hAnsiTheme="minorHAnsi" w:cstheme="minorHAnsi"/>
          <w:sz w:val="22"/>
          <w:szCs w:val="22"/>
        </w:rPr>
        <w:t>plně kvalifikován</w:t>
      </w:r>
      <w:r w:rsidRPr="0084684F">
        <w:rPr>
          <w:rFonts w:asciiTheme="minorHAnsi" w:hAnsiTheme="minorHAnsi" w:cstheme="minorHAnsi"/>
          <w:sz w:val="22"/>
          <w:szCs w:val="22"/>
        </w:rPr>
        <w:t xml:space="preserve"> poskytnout Klientovi </w:t>
      </w:r>
      <w:r w:rsidR="00827DD0">
        <w:rPr>
          <w:rFonts w:asciiTheme="minorHAnsi" w:hAnsiTheme="minorHAnsi" w:cstheme="minorHAnsi"/>
          <w:sz w:val="22"/>
          <w:szCs w:val="22"/>
        </w:rPr>
        <w:t>výše vymezené služby</w:t>
      </w:r>
      <w:r w:rsidRPr="0084684F">
        <w:rPr>
          <w:rFonts w:asciiTheme="minorHAnsi" w:hAnsiTheme="minorHAnsi" w:cstheme="minorHAnsi"/>
          <w:sz w:val="22"/>
          <w:szCs w:val="22"/>
        </w:rPr>
        <w:t>.</w:t>
      </w:r>
    </w:p>
    <w:p w14:paraId="64CD4896" w14:textId="77777777" w:rsidR="00C76108" w:rsidRPr="0084684F" w:rsidRDefault="00C76108" w:rsidP="008C789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68254D2" w14:textId="77777777" w:rsidR="00A73FB7" w:rsidRPr="0084684F" w:rsidRDefault="00A73FB7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Zmocnění</w:t>
      </w:r>
    </w:p>
    <w:p w14:paraId="00FCF1B5" w14:textId="2C0F813C" w:rsidR="00A73FB7" w:rsidRPr="0084684F" w:rsidRDefault="00A73FB7" w:rsidP="008C7898">
      <w:pPr>
        <w:numPr>
          <w:ilvl w:val="0"/>
          <w:numId w:val="35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K</w:t>
      </w:r>
      <w:r w:rsidR="00827DD0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jakémukoli </w:t>
      </w:r>
      <w:r w:rsidR="00002159" w:rsidRPr="0084684F">
        <w:rPr>
          <w:rFonts w:asciiTheme="minorHAnsi" w:hAnsiTheme="minorHAnsi" w:cstheme="minorHAnsi"/>
          <w:sz w:val="22"/>
          <w:szCs w:val="22"/>
        </w:rPr>
        <w:t>právnímu jednání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jménem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 xml:space="preserve">lienta je </w:t>
      </w:r>
      <w:r w:rsidR="002C0ED2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sz w:val="22"/>
          <w:szCs w:val="22"/>
        </w:rPr>
        <w:t>oprávněn pouze na základě pokynu</w:t>
      </w:r>
      <w:r w:rsidR="00002159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="00002159" w:rsidRPr="0084684F">
        <w:rPr>
          <w:rFonts w:asciiTheme="minorHAnsi" w:hAnsiTheme="minorHAnsi" w:cstheme="minorHAnsi"/>
          <w:sz w:val="22"/>
          <w:szCs w:val="22"/>
        </w:rPr>
        <w:t xml:space="preserve">lienta. </w:t>
      </w:r>
      <w:r w:rsidR="00125A07">
        <w:rPr>
          <w:rFonts w:asciiTheme="minorHAnsi" w:hAnsiTheme="minorHAnsi" w:cstheme="minorHAnsi"/>
          <w:sz w:val="22"/>
          <w:szCs w:val="22"/>
        </w:rPr>
        <w:t xml:space="preserve">Pokud je k právnímu jednání potřeba plné moci, Administrátor předloží Klientovi návrh takové plné moci. </w:t>
      </w:r>
      <w:r w:rsidR="001E7D19" w:rsidRPr="0084684F">
        <w:rPr>
          <w:rFonts w:asciiTheme="minorHAnsi" w:hAnsiTheme="minorHAnsi" w:cstheme="minorHAnsi"/>
          <w:sz w:val="22"/>
          <w:szCs w:val="22"/>
        </w:rPr>
        <w:t xml:space="preserve">Klient není oprávněn zmocnit </w:t>
      </w:r>
      <w:r w:rsidR="002C0ED2" w:rsidRPr="0084684F">
        <w:rPr>
          <w:rFonts w:asciiTheme="minorHAnsi" w:hAnsiTheme="minorHAnsi" w:cstheme="minorHAnsi"/>
          <w:sz w:val="22"/>
          <w:szCs w:val="22"/>
        </w:rPr>
        <w:t xml:space="preserve">Administrátora </w:t>
      </w:r>
      <w:r w:rsidR="001E7D19" w:rsidRPr="0084684F">
        <w:rPr>
          <w:rFonts w:asciiTheme="minorHAnsi" w:hAnsiTheme="minorHAnsi" w:cstheme="minorHAnsi"/>
          <w:sz w:val="22"/>
          <w:szCs w:val="22"/>
        </w:rPr>
        <w:t>k</w:t>
      </w:r>
      <w:r w:rsidR="00827DD0">
        <w:rPr>
          <w:rFonts w:asciiTheme="minorHAnsi" w:hAnsiTheme="minorHAnsi" w:cstheme="minorHAnsi"/>
          <w:sz w:val="22"/>
          <w:szCs w:val="22"/>
        </w:rPr>
        <w:t xml:space="preserve"> </w:t>
      </w:r>
      <w:r w:rsidR="001E7D19" w:rsidRPr="0084684F">
        <w:rPr>
          <w:rFonts w:asciiTheme="minorHAnsi" w:hAnsiTheme="minorHAnsi" w:cstheme="minorHAnsi"/>
          <w:sz w:val="22"/>
          <w:szCs w:val="22"/>
        </w:rPr>
        <w:t xml:space="preserve">právním jednáním </w:t>
      </w:r>
      <w:r w:rsidR="0067174F">
        <w:rPr>
          <w:rFonts w:asciiTheme="minorHAnsi" w:hAnsiTheme="minorHAnsi" w:cstheme="minorHAnsi"/>
          <w:sz w:val="22"/>
          <w:szCs w:val="22"/>
        </w:rPr>
        <w:t>dle</w:t>
      </w:r>
      <w:r w:rsidR="001E7D19" w:rsidRPr="0084684F">
        <w:rPr>
          <w:rFonts w:asciiTheme="minorHAnsi" w:hAnsiTheme="minorHAnsi" w:cstheme="minorHAnsi"/>
          <w:sz w:val="22"/>
          <w:szCs w:val="22"/>
        </w:rPr>
        <w:t xml:space="preserve"> §</w:t>
      </w:r>
      <w:r w:rsidR="0067174F">
        <w:rPr>
          <w:rFonts w:asciiTheme="minorHAnsi" w:hAnsiTheme="minorHAnsi" w:cstheme="minorHAnsi"/>
          <w:sz w:val="22"/>
          <w:szCs w:val="22"/>
        </w:rPr>
        <w:t> </w:t>
      </w:r>
      <w:r w:rsidR="001E7D19" w:rsidRPr="0084684F">
        <w:rPr>
          <w:rFonts w:asciiTheme="minorHAnsi" w:hAnsiTheme="minorHAnsi" w:cstheme="minorHAnsi"/>
          <w:sz w:val="22"/>
          <w:szCs w:val="22"/>
        </w:rPr>
        <w:t>43 odst.</w:t>
      </w:r>
      <w:r w:rsidR="0067174F">
        <w:rPr>
          <w:rFonts w:asciiTheme="minorHAnsi" w:hAnsiTheme="minorHAnsi" w:cstheme="minorHAnsi"/>
          <w:sz w:val="22"/>
          <w:szCs w:val="22"/>
        </w:rPr>
        <w:t> </w:t>
      </w:r>
      <w:r w:rsidR="001E7D19" w:rsidRPr="0084684F">
        <w:rPr>
          <w:rFonts w:asciiTheme="minorHAnsi" w:hAnsiTheme="minorHAnsi" w:cstheme="minorHAnsi"/>
          <w:sz w:val="22"/>
          <w:szCs w:val="22"/>
        </w:rPr>
        <w:t xml:space="preserve">2 </w:t>
      </w:r>
      <w:r w:rsidR="00273BC6" w:rsidRPr="0084684F">
        <w:rPr>
          <w:rFonts w:asciiTheme="minorHAnsi" w:hAnsiTheme="minorHAnsi" w:cstheme="minorHAnsi"/>
          <w:sz w:val="22"/>
          <w:szCs w:val="22"/>
        </w:rPr>
        <w:t>Z</w:t>
      </w:r>
      <w:r w:rsidR="0067174F">
        <w:rPr>
          <w:rFonts w:asciiTheme="minorHAnsi" w:hAnsiTheme="minorHAnsi" w:cstheme="minorHAnsi"/>
          <w:sz w:val="22"/>
          <w:szCs w:val="22"/>
        </w:rPr>
        <w:t>ákona</w:t>
      </w:r>
      <w:r w:rsidR="001E7D19" w:rsidRPr="0084684F">
        <w:rPr>
          <w:rFonts w:asciiTheme="minorHAnsi" w:hAnsiTheme="minorHAnsi" w:cstheme="minorHAnsi"/>
          <w:sz w:val="22"/>
          <w:szCs w:val="22"/>
        </w:rPr>
        <w:t>.</w:t>
      </w:r>
    </w:p>
    <w:p w14:paraId="3349216C" w14:textId="77777777" w:rsidR="00424771" w:rsidRPr="0084684F" w:rsidRDefault="00424771" w:rsidP="008C7898">
      <w:pPr>
        <w:spacing w:after="120"/>
        <w:ind w:left="420" w:hanging="420"/>
        <w:rPr>
          <w:rFonts w:asciiTheme="minorHAnsi" w:hAnsiTheme="minorHAnsi" w:cstheme="minorHAnsi"/>
          <w:sz w:val="22"/>
          <w:szCs w:val="22"/>
        </w:rPr>
      </w:pPr>
    </w:p>
    <w:p w14:paraId="1793F241" w14:textId="77777777" w:rsidR="00A73FB7" w:rsidRPr="0084684F" w:rsidRDefault="00A73FB7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Kolize, </w:t>
      </w:r>
      <w:r w:rsidR="00110432" w:rsidRPr="0084684F">
        <w:rPr>
          <w:rFonts w:asciiTheme="minorHAnsi" w:hAnsiTheme="minorHAnsi" w:cstheme="minorHAnsi"/>
          <w:sz w:val="22"/>
          <w:szCs w:val="22"/>
        </w:rPr>
        <w:t>střet zájmů</w:t>
      </w:r>
    </w:p>
    <w:p w14:paraId="365BE0F8" w14:textId="77777777" w:rsidR="0067174F" w:rsidRDefault="00DA799E" w:rsidP="008C7898">
      <w:pPr>
        <w:numPr>
          <w:ilvl w:val="0"/>
          <w:numId w:val="3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Ref471990301"/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>služb</w:t>
      </w:r>
      <w:r w:rsidR="00E1142D" w:rsidRPr="0084684F">
        <w:rPr>
          <w:rFonts w:asciiTheme="minorHAnsi" w:hAnsiTheme="minorHAnsi" w:cstheme="minorHAnsi"/>
          <w:sz w:val="22"/>
          <w:szCs w:val="22"/>
        </w:rPr>
        <w:t>y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neposkytne, jestliže</w:t>
      </w:r>
      <w:r w:rsidR="0067174F">
        <w:rPr>
          <w:rFonts w:asciiTheme="minorHAnsi" w:hAnsiTheme="minorHAnsi" w:cstheme="minorHAnsi"/>
          <w:sz w:val="22"/>
          <w:szCs w:val="22"/>
        </w:rPr>
        <w:t>:</w:t>
      </w:r>
    </w:p>
    <w:p w14:paraId="0B48292A" w14:textId="77777777" w:rsidR="0067174F" w:rsidRDefault="00A73FB7" w:rsidP="008C7898">
      <w:pPr>
        <w:numPr>
          <w:ilvl w:val="0"/>
          <w:numId w:val="29"/>
        </w:numPr>
        <w:spacing w:after="120"/>
        <w:ind w:left="567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v</w:t>
      </w:r>
      <w:r w:rsidR="0067174F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téže věci nebo </w:t>
      </w:r>
      <w:r w:rsidR="00DA799E" w:rsidRPr="0084684F">
        <w:rPr>
          <w:rFonts w:asciiTheme="minorHAnsi" w:hAnsiTheme="minorHAnsi" w:cstheme="minorHAnsi"/>
          <w:sz w:val="22"/>
          <w:szCs w:val="22"/>
        </w:rPr>
        <w:t>ve věci související již poskytl</w:t>
      </w:r>
      <w:r w:rsidRPr="0084684F">
        <w:rPr>
          <w:rFonts w:asciiTheme="minorHAnsi" w:hAnsiTheme="minorHAnsi" w:cstheme="minorHAnsi"/>
          <w:sz w:val="22"/>
          <w:szCs w:val="22"/>
        </w:rPr>
        <w:t xml:space="preserve"> služb</w:t>
      </w:r>
      <w:r w:rsidR="00E1142D" w:rsidRPr="0084684F">
        <w:rPr>
          <w:rFonts w:asciiTheme="minorHAnsi" w:hAnsiTheme="minorHAnsi" w:cstheme="minorHAnsi"/>
          <w:sz w:val="22"/>
          <w:szCs w:val="22"/>
        </w:rPr>
        <w:t>y</w:t>
      </w:r>
      <w:r w:rsidRPr="0084684F">
        <w:rPr>
          <w:rFonts w:asciiTheme="minorHAnsi" w:hAnsiTheme="minorHAnsi" w:cstheme="minorHAnsi"/>
          <w:sz w:val="22"/>
          <w:szCs w:val="22"/>
        </w:rPr>
        <w:t xml:space="preserve"> jiné</w:t>
      </w:r>
      <w:r w:rsidR="00DF22D9" w:rsidRPr="0084684F">
        <w:rPr>
          <w:rFonts w:asciiTheme="minorHAnsi" w:hAnsiTheme="minorHAnsi" w:cstheme="minorHAnsi"/>
          <w:sz w:val="22"/>
          <w:szCs w:val="22"/>
        </w:rPr>
        <w:t xml:space="preserve"> osobě</w:t>
      </w:r>
      <w:r w:rsidRPr="0084684F">
        <w:rPr>
          <w:rFonts w:asciiTheme="minorHAnsi" w:hAnsiTheme="minorHAnsi" w:cstheme="minorHAnsi"/>
          <w:sz w:val="22"/>
          <w:szCs w:val="22"/>
        </w:rPr>
        <w:t>, je</w:t>
      </w:r>
      <w:r w:rsidR="00DF22D9" w:rsidRPr="0084684F">
        <w:rPr>
          <w:rFonts w:asciiTheme="minorHAnsi" w:hAnsiTheme="minorHAnsi" w:cstheme="minorHAnsi"/>
          <w:sz w:val="22"/>
          <w:szCs w:val="22"/>
        </w:rPr>
        <w:t>jí</w:t>
      </w:r>
      <w:r w:rsidRPr="0084684F">
        <w:rPr>
          <w:rFonts w:asciiTheme="minorHAnsi" w:hAnsiTheme="minorHAnsi" w:cstheme="minorHAnsi"/>
          <w:sz w:val="22"/>
          <w:szCs w:val="22"/>
        </w:rPr>
        <w:t xml:space="preserve">ž </w:t>
      </w:r>
      <w:r w:rsidR="0067174F">
        <w:rPr>
          <w:rFonts w:asciiTheme="minorHAnsi" w:hAnsiTheme="minorHAnsi" w:cstheme="minorHAnsi"/>
          <w:sz w:val="22"/>
          <w:szCs w:val="22"/>
        </w:rPr>
        <w:t xml:space="preserve">oprávněné </w:t>
      </w:r>
      <w:r w:rsidRPr="0084684F">
        <w:rPr>
          <w:rFonts w:asciiTheme="minorHAnsi" w:hAnsiTheme="minorHAnsi" w:cstheme="minorHAnsi"/>
          <w:sz w:val="22"/>
          <w:szCs w:val="22"/>
        </w:rPr>
        <w:t>zájmy jsou v</w:t>
      </w:r>
      <w:r w:rsidR="0067174F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rozporu s</w:t>
      </w:r>
      <w:r w:rsidR="0067174F">
        <w:rPr>
          <w:rFonts w:asciiTheme="minorHAnsi" w:hAnsiTheme="minorHAnsi" w:cstheme="minorHAnsi"/>
          <w:sz w:val="22"/>
          <w:szCs w:val="22"/>
        </w:rPr>
        <w:t xml:space="preserve"> oprávněnými</w:t>
      </w:r>
      <w:r w:rsidRPr="0084684F">
        <w:rPr>
          <w:rFonts w:asciiTheme="minorHAnsi" w:hAnsiTheme="minorHAnsi" w:cstheme="minorHAnsi"/>
          <w:sz w:val="22"/>
          <w:szCs w:val="22"/>
        </w:rPr>
        <w:t xml:space="preserve"> zájmy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lienta</w:t>
      </w:r>
      <w:r w:rsidR="0067174F">
        <w:rPr>
          <w:rFonts w:asciiTheme="minorHAnsi" w:hAnsiTheme="minorHAnsi" w:cstheme="minorHAnsi"/>
          <w:sz w:val="22"/>
          <w:szCs w:val="22"/>
        </w:rPr>
        <w:t>,</w:t>
      </w:r>
    </w:p>
    <w:p w14:paraId="22D29499" w14:textId="77777777" w:rsidR="0067174F" w:rsidRDefault="00A73FB7" w:rsidP="008C7898">
      <w:pPr>
        <w:numPr>
          <w:ilvl w:val="0"/>
          <w:numId w:val="29"/>
        </w:numPr>
        <w:spacing w:after="120"/>
        <w:ind w:left="567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by informace, kterou </w:t>
      </w:r>
      <w:r w:rsidR="00DA799E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sz w:val="22"/>
          <w:szCs w:val="22"/>
        </w:rPr>
        <w:t xml:space="preserve">má o jiné osobě, jež je nebo byla </w:t>
      </w:r>
      <w:r w:rsidR="00A82928" w:rsidRPr="0084684F">
        <w:rPr>
          <w:rFonts w:asciiTheme="minorHAnsi" w:hAnsiTheme="minorHAnsi" w:cstheme="minorHAnsi"/>
          <w:sz w:val="22"/>
          <w:szCs w:val="22"/>
        </w:rPr>
        <w:t>jeho</w:t>
      </w:r>
      <w:r w:rsidRPr="0084684F">
        <w:rPr>
          <w:rFonts w:asciiTheme="minorHAnsi" w:hAnsiTheme="minorHAnsi" w:cstheme="minorHAnsi"/>
          <w:sz w:val="22"/>
          <w:szCs w:val="22"/>
        </w:rPr>
        <w:t xml:space="preserve"> klientem, mohla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lienta neoprávněně zvýhodnit</w:t>
      </w:r>
      <w:r w:rsidR="0067174F">
        <w:rPr>
          <w:rFonts w:asciiTheme="minorHAnsi" w:hAnsiTheme="minorHAnsi" w:cstheme="minorHAnsi"/>
          <w:sz w:val="22"/>
          <w:szCs w:val="22"/>
        </w:rPr>
        <w:t>,</w:t>
      </w:r>
    </w:p>
    <w:p w14:paraId="21C173C8" w14:textId="112C8016" w:rsidR="00A73FB7" w:rsidRPr="0084684F" w:rsidRDefault="00A73FB7" w:rsidP="008C7898">
      <w:pPr>
        <w:numPr>
          <w:ilvl w:val="0"/>
          <w:numId w:val="29"/>
        </w:numPr>
        <w:spacing w:after="12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je nebo má být věc vedena proti </w:t>
      </w:r>
      <w:r w:rsidR="00A82928" w:rsidRPr="0084684F">
        <w:rPr>
          <w:rFonts w:asciiTheme="minorHAnsi" w:hAnsiTheme="minorHAnsi" w:cstheme="minorHAnsi"/>
          <w:sz w:val="22"/>
          <w:szCs w:val="22"/>
        </w:rPr>
        <w:t xml:space="preserve">Administrátorovi </w:t>
      </w:r>
      <w:r w:rsidRPr="0084684F">
        <w:rPr>
          <w:rFonts w:asciiTheme="minorHAnsi" w:hAnsiTheme="minorHAnsi" w:cstheme="minorHAnsi"/>
          <w:sz w:val="22"/>
          <w:szCs w:val="22"/>
        </w:rPr>
        <w:t>či se jedná o věc, jež je v</w:t>
      </w:r>
      <w:r w:rsidR="00B2522B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rozporu s</w:t>
      </w:r>
      <w:r w:rsidR="00B2522B">
        <w:rPr>
          <w:rFonts w:asciiTheme="minorHAnsi" w:hAnsiTheme="minorHAnsi" w:cstheme="minorHAnsi"/>
          <w:sz w:val="22"/>
          <w:szCs w:val="22"/>
        </w:rPr>
        <w:t> oprávněnými</w:t>
      </w:r>
      <w:r w:rsidRPr="0084684F">
        <w:rPr>
          <w:rFonts w:asciiTheme="minorHAnsi" w:hAnsiTheme="minorHAnsi" w:cstheme="minorHAnsi"/>
          <w:sz w:val="22"/>
          <w:szCs w:val="22"/>
        </w:rPr>
        <w:t xml:space="preserve"> zájmy </w:t>
      </w:r>
      <w:r w:rsidR="00A82928" w:rsidRPr="0084684F">
        <w:rPr>
          <w:rFonts w:asciiTheme="minorHAnsi" w:hAnsiTheme="minorHAnsi" w:cstheme="minorHAnsi"/>
          <w:sz w:val="22"/>
          <w:szCs w:val="22"/>
        </w:rPr>
        <w:t xml:space="preserve">Administrátora </w:t>
      </w:r>
      <w:r w:rsidRPr="0084684F">
        <w:rPr>
          <w:rFonts w:asciiTheme="minorHAnsi" w:hAnsiTheme="minorHAnsi" w:cstheme="minorHAnsi"/>
          <w:sz w:val="22"/>
          <w:szCs w:val="22"/>
        </w:rPr>
        <w:t xml:space="preserve">nebo osob </w:t>
      </w:r>
      <w:r w:rsidR="00A82928" w:rsidRPr="0084684F">
        <w:rPr>
          <w:rFonts w:asciiTheme="minorHAnsi" w:hAnsiTheme="minorHAnsi" w:cstheme="minorHAnsi"/>
          <w:sz w:val="22"/>
          <w:szCs w:val="22"/>
        </w:rPr>
        <w:t>u Administrátora p</w:t>
      </w:r>
      <w:r w:rsidRPr="0084684F">
        <w:rPr>
          <w:rFonts w:asciiTheme="minorHAnsi" w:hAnsiTheme="minorHAnsi" w:cstheme="minorHAnsi"/>
          <w:sz w:val="22"/>
          <w:szCs w:val="22"/>
        </w:rPr>
        <w:t>ůsobících.</w:t>
      </w:r>
      <w:bookmarkEnd w:id="0"/>
    </w:p>
    <w:p w14:paraId="6FAF57E7" w14:textId="2A9C125E" w:rsidR="00A73FB7" w:rsidRPr="0084684F" w:rsidRDefault="00A82928" w:rsidP="008C7898">
      <w:pPr>
        <w:numPr>
          <w:ilvl w:val="0"/>
          <w:numId w:val="3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skutečnosti </w:t>
      </w:r>
      <w:r w:rsidR="00AA0E36" w:rsidRPr="0084684F">
        <w:rPr>
          <w:rFonts w:asciiTheme="minorHAnsi" w:hAnsiTheme="minorHAnsi" w:cstheme="minorHAnsi"/>
          <w:sz w:val="22"/>
          <w:szCs w:val="22"/>
        </w:rPr>
        <w:t>dle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3D0F0C">
        <w:rPr>
          <w:rFonts w:asciiTheme="minorHAnsi" w:hAnsiTheme="minorHAnsi" w:cstheme="minorHAnsi"/>
          <w:sz w:val="22"/>
          <w:szCs w:val="22"/>
        </w:rPr>
        <w:t>čl. III.</w:t>
      </w:r>
      <w:r w:rsidR="00671BA3">
        <w:rPr>
          <w:rFonts w:asciiTheme="minorHAnsi" w:hAnsiTheme="minorHAnsi" w:cstheme="minorHAnsi"/>
          <w:sz w:val="22"/>
          <w:szCs w:val="22"/>
        </w:rPr>
        <w:t xml:space="preserve"> odst. </w:t>
      </w:r>
      <w:r w:rsidR="003D0F0C">
        <w:rPr>
          <w:rFonts w:asciiTheme="minorHAnsi" w:hAnsiTheme="minorHAnsi" w:cstheme="minorHAnsi"/>
          <w:sz w:val="22"/>
          <w:szCs w:val="22"/>
        </w:rPr>
        <w:t xml:space="preserve">1. </w:t>
      </w:r>
      <w:r w:rsidR="00CC3B2A" w:rsidRPr="0084684F">
        <w:rPr>
          <w:rFonts w:asciiTheme="minorHAnsi" w:hAnsiTheme="minorHAnsi" w:cstheme="minorHAnsi"/>
          <w:sz w:val="22"/>
          <w:szCs w:val="22"/>
        </w:rPr>
        <w:t>Smlouvy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sdělí písemně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>lientovi neprodleně po jejich zjištění.</w:t>
      </w:r>
    </w:p>
    <w:p w14:paraId="193B2199" w14:textId="34ED1955" w:rsidR="00A73FB7" w:rsidRPr="0084684F" w:rsidRDefault="00A82928" w:rsidP="008C7898">
      <w:pPr>
        <w:numPr>
          <w:ilvl w:val="0"/>
          <w:numId w:val="3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pro kolizi </w:t>
      </w:r>
      <w:r w:rsidR="003D0F0C" w:rsidRPr="0084684F">
        <w:rPr>
          <w:rFonts w:asciiTheme="minorHAnsi" w:hAnsiTheme="minorHAnsi" w:cstheme="minorHAnsi"/>
          <w:sz w:val="22"/>
          <w:szCs w:val="22"/>
        </w:rPr>
        <w:t xml:space="preserve">dle </w:t>
      </w:r>
      <w:r w:rsidR="003D0F0C">
        <w:rPr>
          <w:rFonts w:asciiTheme="minorHAnsi" w:hAnsiTheme="minorHAnsi" w:cstheme="minorHAnsi"/>
          <w:sz w:val="22"/>
          <w:szCs w:val="22"/>
        </w:rPr>
        <w:t>čl. III.</w:t>
      </w:r>
      <w:r w:rsidR="00671BA3">
        <w:rPr>
          <w:rFonts w:asciiTheme="minorHAnsi" w:hAnsiTheme="minorHAnsi" w:cstheme="minorHAnsi"/>
          <w:sz w:val="22"/>
          <w:szCs w:val="22"/>
        </w:rPr>
        <w:t xml:space="preserve"> odst. </w:t>
      </w:r>
      <w:r w:rsidR="003D0F0C">
        <w:rPr>
          <w:rFonts w:asciiTheme="minorHAnsi" w:hAnsiTheme="minorHAnsi" w:cstheme="minorHAnsi"/>
          <w:sz w:val="22"/>
          <w:szCs w:val="22"/>
        </w:rPr>
        <w:t xml:space="preserve">1. </w:t>
      </w:r>
      <w:r w:rsidR="003D0F0C" w:rsidRPr="0084684F">
        <w:rPr>
          <w:rFonts w:asciiTheme="minorHAnsi" w:hAnsiTheme="minorHAnsi" w:cstheme="minorHAnsi"/>
          <w:sz w:val="22"/>
          <w:szCs w:val="22"/>
        </w:rPr>
        <w:t>Smlouvy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odmítne poskytnout </w:t>
      </w:r>
      <w:r w:rsidR="00E1142D" w:rsidRPr="0084684F">
        <w:rPr>
          <w:rFonts w:asciiTheme="minorHAnsi" w:hAnsiTheme="minorHAnsi" w:cstheme="minorHAnsi"/>
          <w:sz w:val="22"/>
          <w:szCs w:val="22"/>
        </w:rPr>
        <w:t>služby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zaměstnanci nebo společníkovi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>lienta</w:t>
      </w:r>
      <w:r w:rsidR="00C86F42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A743B4" w:rsidRPr="0084684F">
        <w:rPr>
          <w:rFonts w:asciiTheme="minorHAnsi" w:hAnsiTheme="minorHAnsi" w:cstheme="minorHAnsi"/>
          <w:sz w:val="22"/>
          <w:szCs w:val="22"/>
        </w:rPr>
        <w:t xml:space="preserve">nebo jiné osobě u Klienta </w:t>
      </w:r>
      <w:r w:rsidR="00C86F42" w:rsidRPr="0084684F">
        <w:rPr>
          <w:rFonts w:asciiTheme="minorHAnsi" w:hAnsiTheme="minorHAnsi" w:cstheme="minorHAnsi"/>
          <w:sz w:val="22"/>
          <w:szCs w:val="22"/>
        </w:rPr>
        <w:t>působící</w:t>
      </w:r>
      <w:r w:rsidR="00A73FB7" w:rsidRPr="0084684F">
        <w:rPr>
          <w:rFonts w:asciiTheme="minorHAnsi" w:hAnsiTheme="minorHAnsi" w:cstheme="minorHAnsi"/>
          <w:sz w:val="22"/>
          <w:szCs w:val="22"/>
        </w:rPr>
        <w:t>, pokud by t</w:t>
      </w:r>
      <w:r w:rsidR="00E1142D" w:rsidRPr="0084684F">
        <w:rPr>
          <w:rFonts w:asciiTheme="minorHAnsi" w:hAnsiTheme="minorHAnsi" w:cstheme="minorHAnsi"/>
          <w:sz w:val="22"/>
          <w:szCs w:val="22"/>
        </w:rPr>
        <w:t>y</w:t>
      </w:r>
      <w:r w:rsidR="00A73FB7" w:rsidRPr="0084684F">
        <w:rPr>
          <w:rFonts w:asciiTheme="minorHAnsi" w:hAnsiTheme="minorHAnsi" w:cstheme="minorHAnsi"/>
          <w:sz w:val="22"/>
          <w:szCs w:val="22"/>
        </w:rPr>
        <w:t>to služb</w:t>
      </w:r>
      <w:r w:rsidR="00E1142D" w:rsidRPr="0084684F">
        <w:rPr>
          <w:rFonts w:asciiTheme="minorHAnsi" w:hAnsiTheme="minorHAnsi" w:cstheme="minorHAnsi"/>
          <w:sz w:val="22"/>
          <w:szCs w:val="22"/>
        </w:rPr>
        <w:t>y</w:t>
      </w:r>
      <w:r w:rsidR="00B323CB" w:rsidRPr="0084684F">
        <w:rPr>
          <w:rFonts w:asciiTheme="minorHAnsi" w:hAnsiTheme="minorHAnsi" w:cstheme="minorHAnsi"/>
          <w:sz w:val="22"/>
          <w:szCs w:val="22"/>
        </w:rPr>
        <w:t xml:space="preserve"> byly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v</w:t>
      </w:r>
      <w:r w:rsidR="003D0F0C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>rozporu s</w:t>
      </w:r>
      <w:r w:rsidR="003D0F0C">
        <w:rPr>
          <w:rFonts w:asciiTheme="minorHAnsi" w:hAnsiTheme="minorHAnsi" w:cstheme="minorHAnsi"/>
          <w:sz w:val="22"/>
          <w:szCs w:val="22"/>
        </w:rPr>
        <w:t> oprávněnými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zájmy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>lienta.</w:t>
      </w:r>
    </w:p>
    <w:p w14:paraId="5B032554" w14:textId="3B244636" w:rsidR="00A73FB7" w:rsidRPr="0084684F" w:rsidRDefault="00A82928" w:rsidP="008C7898">
      <w:pPr>
        <w:numPr>
          <w:ilvl w:val="0"/>
          <w:numId w:val="3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se </w:t>
      </w:r>
      <w:r w:rsidR="003D0F0C" w:rsidRPr="0084684F">
        <w:rPr>
          <w:rFonts w:asciiTheme="minorHAnsi" w:hAnsiTheme="minorHAnsi" w:cstheme="minorHAnsi"/>
          <w:sz w:val="22"/>
          <w:szCs w:val="22"/>
        </w:rPr>
        <w:t>v</w:t>
      </w:r>
      <w:r w:rsidR="003D0F0C">
        <w:rPr>
          <w:rFonts w:asciiTheme="minorHAnsi" w:hAnsiTheme="minorHAnsi" w:cstheme="minorHAnsi"/>
          <w:sz w:val="22"/>
          <w:szCs w:val="22"/>
        </w:rPr>
        <w:t xml:space="preserve"> </w:t>
      </w:r>
      <w:r w:rsidR="003D0F0C" w:rsidRPr="0084684F">
        <w:rPr>
          <w:rFonts w:asciiTheme="minorHAnsi" w:hAnsiTheme="minorHAnsi" w:cstheme="minorHAnsi"/>
          <w:sz w:val="22"/>
          <w:szCs w:val="22"/>
        </w:rPr>
        <w:t xml:space="preserve">případě kolize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zavazuje na žádost </w:t>
      </w:r>
      <w:r w:rsidR="00504192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>lienta doporučit jin</w:t>
      </w:r>
      <w:r w:rsidRPr="0084684F">
        <w:rPr>
          <w:rFonts w:asciiTheme="minorHAnsi" w:hAnsiTheme="minorHAnsi" w:cstheme="minorHAnsi"/>
          <w:sz w:val="22"/>
          <w:szCs w:val="22"/>
        </w:rPr>
        <w:t>ého Administrátora</w:t>
      </w:r>
      <w:r w:rsidR="00A73FB7" w:rsidRPr="0084684F">
        <w:rPr>
          <w:rFonts w:asciiTheme="minorHAnsi" w:hAnsiTheme="minorHAnsi" w:cstheme="minorHAnsi"/>
          <w:sz w:val="22"/>
          <w:szCs w:val="22"/>
        </w:rPr>
        <w:t>.</w:t>
      </w:r>
    </w:p>
    <w:p w14:paraId="2061A7F6" w14:textId="3F2AFBD2" w:rsidR="00A73FB7" w:rsidRPr="0084684F" w:rsidRDefault="00A82928" w:rsidP="008C7898">
      <w:pPr>
        <w:numPr>
          <w:ilvl w:val="0"/>
          <w:numId w:val="3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prohlašuje, že ustanovení </w:t>
      </w:r>
      <w:r w:rsidR="003D0F0C">
        <w:rPr>
          <w:rFonts w:asciiTheme="minorHAnsi" w:hAnsiTheme="minorHAnsi" w:cstheme="minorHAnsi"/>
          <w:sz w:val="22"/>
          <w:szCs w:val="22"/>
        </w:rPr>
        <w:t>čl. III.</w:t>
      </w:r>
      <w:r w:rsidR="00671BA3">
        <w:rPr>
          <w:rFonts w:asciiTheme="minorHAnsi" w:hAnsiTheme="minorHAnsi" w:cstheme="minorHAnsi"/>
          <w:sz w:val="22"/>
          <w:szCs w:val="22"/>
        </w:rPr>
        <w:t xml:space="preserve"> odst. </w:t>
      </w:r>
      <w:r w:rsidR="003D0F0C">
        <w:rPr>
          <w:rFonts w:asciiTheme="minorHAnsi" w:hAnsiTheme="minorHAnsi" w:cstheme="minorHAnsi"/>
          <w:sz w:val="22"/>
          <w:szCs w:val="22"/>
        </w:rPr>
        <w:t xml:space="preserve">1. </w:t>
      </w:r>
      <w:r w:rsidR="003D0F0C" w:rsidRPr="0084684F">
        <w:rPr>
          <w:rFonts w:asciiTheme="minorHAnsi" w:hAnsiTheme="minorHAnsi" w:cstheme="minorHAnsi"/>
          <w:sz w:val="22"/>
          <w:szCs w:val="22"/>
        </w:rPr>
        <w:t>Smlouvy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uplatní </w:t>
      </w:r>
      <w:r w:rsidR="003D0F0C" w:rsidRPr="0084684F">
        <w:rPr>
          <w:rFonts w:asciiTheme="minorHAnsi" w:hAnsiTheme="minorHAnsi" w:cstheme="minorHAnsi"/>
          <w:sz w:val="22"/>
          <w:szCs w:val="22"/>
        </w:rPr>
        <w:t xml:space="preserve">jako svou povinnost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vůči všem službám u osob, které jej o tuto službu požádají, ode dne následujícího po uzavření </w:t>
      </w:r>
      <w:r w:rsidR="00504192" w:rsidRPr="0084684F">
        <w:rPr>
          <w:rFonts w:asciiTheme="minorHAnsi" w:hAnsiTheme="minorHAnsi" w:cstheme="minorHAnsi"/>
          <w:sz w:val="22"/>
          <w:szCs w:val="22"/>
        </w:rPr>
        <w:t>S</w:t>
      </w:r>
      <w:r w:rsidR="00A73FB7" w:rsidRPr="0084684F">
        <w:rPr>
          <w:rFonts w:asciiTheme="minorHAnsi" w:hAnsiTheme="minorHAnsi" w:cstheme="minorHAnsi"/>
          <w:sz w:val="22"/>
          <w:szCs w:val="22"/>
        </w:rPr>
        <w:t>mlouvy.</w:t>
      </w:r>
    </w:p>
    <w:p w14:paraId="7731EBDE" w14:textId="13D20B31" w:rsidR="00A73FB7" w:rsidRDefault="008C4CE2" w:rsidP="008C7898">
      <w:pPr>
        <w:numPr>
          <w:ilvl w:val="0"/>
          <w:numId w:val="3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je po celou dobu trvání </w:t>
      </w:r>
      <w:r w:rsidR="00504192" w:rsidRPr="0084684F">
        <w:rPr>
          <w:rFonts w:asciiTheme="minorHAnsi" w:hAnsiTheme="minorHAnsi" w:cstheme="minorHAnsi"/>
          <w:sz w:val="22"/>
          <w:szCs w:val="22"/>
        </w:rPr>
        <w:t>S</w:t>
      </w:r>
      <w:r w:rsidR="00A73FB7" w:rsidRPr="0084684F">
        <w:rPr>
          <w:rFonts w:asciiTheme="minorHAnsi" w:hAnsiTheme="minorHAnsi" w:cstheme="minorHAnsi"/>
          <w:sz w:val="22"/>
          <w:szCs w:val="22"/>
        </w:rPr>
        <w:t>mlouvy povin</w:t>
      </w:r>
      <w:r w:rsidRPr="0084684F">
        <w:rPr>
          <w:rFonts w:asciiTheme="minorHAnsi" w:hAnsiTheme="minorHAnsi" w:cstheme="minorHAnsi"/>
          <w:sz w:val="22"/>
          <w:szCs w:val="22"/>
        </w:rPr>
        <w:t>e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n splňovat požadavek </w:t>
      </w:r>
      <w:r w:rsidR="00FD14EB" w:rsidRPr="0084684F">
        <w:rPr>
          <w:rFonts w:asciiTheme="minorHAnsi" w:hAnsiTheme="minorHAnsi" w:cstheme="minorHAnsi"/>
          <w:sz w:val="22"/>
          <w:szCs w:val="22"/>
        </w:rPr>
        <w:t xml:space="preserve">na zákaz střetu zájmů </w:t>
      </w:r>
      <w:r w:rsidR="00AA0E36" w:rsidRPr="0084684F">
        <w:rPr>
          <w:rFonts w:asciiTheme="minorHAnsi" w:hAnsiTheme="minorHAnsi" w:cstheme="minorHAnsi"/>
          <w:sz w:val="22"/>
          <w:szCs w:val="22"/>
        </w:rPr>
        <w:t>dle</w:t>
      </w:r>
      <w:r w:rsidR="00FD14EB" w:rsidRPr="0084684F">
        <w:rPr>
          <w:rFonts w:asciiTheme="minorHAnsi" w:hAnsiTheme="minorHAnsi" w:cstheme="minorHAnsi"/>
          <w:sz w:val="22"/>
          <w:szCs w:val="22"/>
        </w:rPr>
        <w:t xml:space="preserve"> §</w:t>
      </w:r>
      <w:r w:rsidR="003D0F0C">
        <w:rPr>
          <w:rFonts w:asciiTheme="minorHAnsi" w:hAnsiTheme="minorHAnsi" w:cstheme="minorHAnsi"/>
          <w:sz w:val="22"/>
          <w:szCs w:val="22"/>
        </w:rPr>
        <w:t> </w:t>
      </w:r>
      <w:r w:rsidR="00FD14EB" w:rsidRPr="0084684F">
        <w:rPr>
          <w:rFonts w:asciiTheme="minorHAnsi" w:hAnsiTheme="minorHAnsi" w:cstheme="minorHAnsi"/>
          <w:sz w:val="22"/>
          <w:szCs w:val="22"/>
        </w:rPr>
        <w:t xml:space="preserve">44 </w:t>
      </w:r>
      <w:r w:rsidR="00273BC6" w:rsidRPr="0084684F">
        <w:rPr>
          <w:rFonts w:asciiTheme="minorHAnsi" w:hAnsiTheme="minorHAnsi" w:cstheme="minorHAnsi"/>
          <w:sz w:val="22"/>
          <w:szCs w:val="22"/>
        </w:rPr>
        <w:t>Z</w:t>
      </w:r>
      <w:r w:rsidR="003D0F0C">
        <w:rPr>
          <w:rFonts w:asciiTheme="minorHAnsi" w:hAnsiTheme="minorHAnsi" w:cstheme="minorHAnsi"/>
          <w:sz w:val="22"/>
          <w:szCs w:val="22"/>
        </w:rPr>
        <w:t>ákona</w:t>
      </w:r>
      <w:r w:rsidR="00A73FB7" w:rsidRPr="0084684F">
        <w:rPr>
          <w:rFonts w:asciiTheme="minorHAnsi" w:hAnsiTheme="minorHAnsi" w:cstheme="minorHAnsi"/>
          <w:sz w:val="22"/>
          <w:szCs w:val="22"/>
        </w:rPr>
        <w:t>.</w:t>
      </w:r>
    </w:p>
    <w:p w14:paraId="106D632D" w14:textId="2717F7B4" w:rsidR="002F7A6B" w:rsidRPr="002F7A6B" w:rsidRDefault="002F7A6B" w:rsidP="00F93126">
      <w:pPr>
        <w:numPr>
          <w:ilvl w:val="0"/>
          <w:numId w:val="36"/>
        </w:numPr>
        <w:tabs>
          <w:tab w:val="clear" w:pos="3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2F7A6B">
        <w:rPr>
          <w:rFonts w:asciiTheme="minorHAnsi" w:hAnsiTheme="minorHAnsi" w:cstheme="minorHAnsi"/>
          <w:sz w:val="22"/>
          <w:szCs w:val="22"/>
        </w:rPr>
        <w:t>Administrátor bere na vědomí a souhlasí, že on ani jeho případný poddodavatel není oprávněn po ukončení plnění dle této smlouvy poskytnout služby pojišťovacího agenta nebo pojišťovacího makléře při správě pojištění dle pojistné smlouvy uzavřené mezi Klientem a dodavatelem, který byl v předmětném zadávacím řízení Veřejné zakázky vybrán k uzavření smlouvy.</w:t>
      </w:r>
    </w:p>
    <w:p w14:paraId="1EAAD52F" w14:textId="77777777" w:rsidR="00424771" w:rsidRPr="0084684F" w:rsidRDefault="00424771" w:rsidP="008C789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AC12BC4" w14:textId="77777777" w:rsidR="00A73FB7" w:rsidRPr="0084684F" w:rsidRDefault="00A73FB7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Povinnost mlčenlivosti</w:t>
      </w:r>
    </w:p>
    <w:p w14:paraId="7FB8C0D0" w14:textId="102100AF" w:rsidR="00A73FB7" w:rsidRPr="0084684F" w:rsidRDefault="008C4CE2" w:rsidP="008C7898">
      <w:pPr>
        <w:pStyle w:val="Zkladntext"/>
        <w:numPr>
          <w:ilvl w:val="0"/>
          <w:numId w:val="37"/>
        </w:numPr>
        <w:tabs>
          <w:tab w:val="clear" w:pos="360"/>
          <w:tab w:val="clear" w:pos="3060"/>
        </w:tabs>
        <w:spacing w:after="120" w:line="240" w:lineRule="auto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Administrátor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osoby 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u něj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působící jsou povinn</w:t>
      </w:r>
      <w:r w:rsidR="00867FE1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zachovávat mlčenlivost o všech skutečnostech, o</w:t>
      </w:r>
      <w:r w:rsidR="003D0F0C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nichž se dozvěděl</w:t>
      </w:r>
      <w:r w:rsidR="00867FE1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</w:t>
      </w:r>
      <w:r w:rsidR="00CD7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souvislosti s</w:t>
      </w:r>
      <w:r w:rsidR="00CD7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poskytováním služeb</w:t>
      </w:r>
      <w:r w:rsidR="00CD7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dle Smlouvy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Klient není oprávněn požadovat od 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Administrátora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informace o jiných je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ho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klientech. Klient nebo jeho právní nástupce je oprávněn 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Administrátora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nebo osoby 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 něj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působící mlčenlivosti zprostit. Porušením </w:t>
      </w:r>
      <w:r w:rsidR="00D3579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povinnosti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mlčenlivosti 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Administrátorem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nebo osobou 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 něj 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působící není předání informací o </w:t>
      </w:r>
      <w:r w:rsidR="0074251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lientovi a jeho případu osobě, kterou pověřuje provedením jednotlivých úkonů, je-li tato osoba vázána mlčenlivostí, nebo jiné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mu Administrátorovi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kterým se nechal ve věci </w:t>
      </w:r>
      <w:r w:rsidR="0074251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lienta zastoupit. Porušením povinnosti mlčenlivosti</w:t>
      </w:r>
      <w:r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Administrátora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není předání informací o </w:t>
      </w:r>
      <w:r w:rsidR="00671BA3">
        <w:rPr>
          <w:rFonts w:asciiTheme="minorHAnsi" w:hAnsiTheme="minorHAnsi" w:cstheme="minorHAnsi"/>
          <w:b w:val="0"/>
          <w:bCs w:val="0"/>
          <w:sz w:val="22"/>
          <w:szCs w:val="22"/>
        </w:rPr>
        <w:t>zadávacích řízeních</w:t>
      </w:r>
      <w:r w:rsidR="002525DA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b w:val="0"/>
          <w:sz w:val="22"/>
          <w:szCs w:val="22"/>
        </w:rPr>
        <w:t>Veřejných zakázek</w:t>
      </w:r>
      <w:r w:rsidR="00005618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4251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poradci Klienta </w:t>
      </w:r>
      <w:r w:rsidR="00060714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nebo Administrátora </w:t>
      </w:r>
      <w:r w:rsidR="0074251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poskytujícímu odborné poradenství </w:t>
      </w:r>
      <w:r w:rsidR="00742517" w:rsidRPr="00CD7DBD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CD7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rámci </w:t>
      </w:r>
      <w:r w:rsidR="00CD7DBD" w:rsidRPr="00CD7DBD">
        <w:rPr>
          <w:rFonts w:asciiTheme="minorHAnsi" w:hAnsiTheme="minorHAnsi" w:cstheme="minorHAnsi"/>
          <w:b w:val="0"/>
          <w:bCs w:val="0"/>
          <w:sz w:val="22"/>
          <w:szCs w:val="22"/>
        </w:rPr>
        <w:t>tvorb</w:t>
      </w:r>
      <w:r w:rsidR="00CD7DBD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="00CD7DBD" w:rsidRPr="00CD7D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podrobných technických podmínek vymezujících předmět </w:t>
      </w:r>
      <w:r w:rsidR="00FE4FB2">
        <w:rPr>
          <w:rFonts w:asciiTheme="minorHAnsi" w:hAnsiTheme="minorHAnsi" w:cstheme="minorHAnsi"/>
          <w:b w:val="0"/>
          <w:bCs w:val="0"/>
          <w:sz w:val="22"/>
          <w:szCs w:val="22"/>
        </w:rPr>
        <w:t>Veřejných zakázek</w:t>
      </w:r>
      <w:r w:rsidR="00A73FB7" w:rsidRPr="0084684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3671267" w14:textId="75508282" w:rsidR="00A73FB7" w:rsidRPr="0084684F" w:rsidRDefault="00A73FB7" w:rsidP="008C7898">
      <w:pPr>
        <w:numPr>
          <w:ilvl w:val="0"/>
          <w:numId w:val="37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Povinnost mlčenlivosti se netýká případů zproštění </w:t>
      </w:r>
      <w:r w:rsidR="00AA0E36" w:rsidRPr="0084684F">
        <w:rPr>
          <w:rFonts w:asciiTheme="minorHAnsi" w:hAnsiTheme="minorHAnsi" w:cstheme="minorHAnsi"/>
          <w:sz w:val="22"/>
          <w:szCs w:val="22"/>
        </w:rPr>
        <w:t>dle</w:t>
      </w:r>
      <w:r w:rsidR="00961A6F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E22956">
        <w:rPr>
          <w:rFonts w:asciiTheme="minorHAnsi" w:hAnsiTheme="minorHAnsi" w:cstheme="minorHAnsi"/>
          <w:sz w:val="22"/>
          <w:szCs w:val="22"/>
        </w:rPr>
        <w:t>Zákona</w:t>
      </w:r>
      <w:r w:rsidR="00961A6F" w:rsidRPr="0084684F">
        <w:rPr>
          <w:rFonts w:asciiTheme="minorHAnsi" w:hAnsiTheme="minorHAnsi" w:cstheme="minorHAnsi"/>
          <w:sz w:val="22"/>
          <w:szCs w:val="22"/>
        </w:rPr>
        <w:t xml:space="preserve"> o advokacii, a to např.</w:t>
      </w:r>
      <w:r w:rsidR="00CD7DBD">
        <w:rPr>
          <w:rFonts w:asciiTheme="minorHAnsi" w:hAnsiTheme="minorHAnsi" w:cstheme="minorHAnsi"/>
          <w:sz w:val="22"/>
          <w:szCs w:val="22"/>
        </w:rPr>
        <w:t> </w:t>
      </w:r>
      <w:r w:rsidR="00961A6F" w:rsidRPr="0084684F">
        <w:rPr>
          <w:rFonts w:asciiTheme="minorHAnsi" w:hAnsiTheme="minorHAnsi" w:cstheme="minorHAnsi"/>
          <w:sz w:val="22"/>
          <w:szCs w:val="22"/>
        </w:rPr>
        <w:t>při plnění povinnosti překazit spáchání trestného činu</w:t>
      </w:r>
      <w:r w:rsidRPr="0084684F">
        <w:rPr>
          <w:rFonts w:asciiTheme="minorHAnsi" w:hAnsiTheme="minorHAnsi" w:cstheme="minorHAnsi"/>
          <w:sz w:val="22"/>
          <w:szCs w:val="22"/>
        </w:rPr>
        <w:t>.</w:t>
      </w:r>
    </w:p>
    <w:p w14:paraId="4D47303C" w14:textId="667A69B2" w:rsidR="00A73FB7" w:rsidRPr="00CD7DBD" w:rsidRDefault="00A73FB7" w:rsidP="008C7898">
      <w:pPr>
        <w:numPr>
          <w:ilvl w:val="0"/>
          <w:numId w:val="37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Povinnost mlčenlivosti je časově neomezená a trvá i po skončení </w:t>
      </w:r>
      <w:r w:rsidR="00D35797" w:rsidRPr="0084684F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D35797" w:rsidRPr="00CD7DBD">
        <w:rPr>
          <w:rFonts w:asciiTheme="minorHAnsi" w:hAnsiTheme="minorHAnsi" w:cstheme="minorHAnsi"/>
          <w:sz w:val="22"/>
          <w:szCs w:val="22"/>
        </w:rPr>
        <w:t>služeb</w:t>
      </w:r>
      <w:r w:rsidR="00CD7DBD" w:rsidRPr="00CD7DBD">
        <w:rPr>
          <w:rFonts w:asciiTheme="minorHAnsi" w:hAnsiTheme="minorHAnsi" w:cstheme="minorHAnsi"/>
          <w:sz w:val="22"/>
          <w:szCs w:val="22"/>
        </w:rPr>
        <w:t xml:space="preserve"> dle Smlouvy</w:t>
      </w:r>
      <w:r w:rsidRPr="00CD7DBD">
        <w:rPr>
          <w:rFonts w:asciiTheme="minorHAnsi" w:hAnsiTheme="minorHAnsi" w:cstheme="minorHAnsi"/>
          <w:sz w:val="22"/>
          <w:szCs w:val="22"/>
        </w:rPr>
        <w:t>.</w:t>
      </w:r>
    </w:p>
    <w:p w14:paraId="3C921B88" w14:textId="77777777" w:rsidR="00424771" w:rsidRPr="0084684F" w:rsidRDefault="00424771" w:rsidP="008C789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C370CB8" w14:textId="77777777" w:rsidR="00A73FB7" w:rsidRPr="0084684F" w:rsidRDefault="00A73FB7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4684F">
        <w:rPr>
          <w:rFonts w:asciiTheme="minorHAnsi" w:hAnsiTheme="minorHAnsi" w:cstheme="minorHAnsi"/>
          <w:sz w:val="22"/>
          <w:szCs w:val="22"/>
        </w:rPr>
        <w:t>Poskytovatelé služby</w:t>
      </w:r>
      <w:r w:rsidR="001E7D19" w:rsidRPr="0084684F">
        <w:rPr>
          <w:rFonts w:asciiTheme="minorHAnsi" w:hAnsiTheme="minorHAnsi" w:cstheme="minorHAnsi"/>
          <w:sz w:val="22"/>
          <w:szCs w:val="22"/>
        </w:rPr>
        <w:t>, substituce</w:t>
      </w:r>
    </w:p>
    <w:p w14:paraId="76EFC04A" w14:textId="112DE7B3" w:rsidR="00704D1E" w:rsidRPr="0084684F" w:rsidRDefault="00704D1E" w:rsidP="008C7898">
      <w:pPr>
        <w:numPr>
          <w:ilvl w:val="0"/>
          <w:numId w:val="38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bCs/>
          <w:sz w:val="22"/>
          <w:szCs w:val="22"/>
        </w:rPr>
        <w:t xml:space="preserve">je oprávněn poskytnout Klientovi </w:t>
      </w:r>
      <w:r w:rsidR="00CD7DBD">
        <w:rPr>
          <w:rFonts w:asciiTheme="minorHAnsi" w:hAnsiTheme="minorHAnsi" w:cstheme="minorHAnsi"/>
          <w:bCs/>
          <w:sz w:val="22"/>
          <w:szCs w:val="22"/>
        </w:rPr>
        <w:t xml:space="preserve">výše vymezené </w:t>
      </w:r>
      <w:r w:rsidRPr="0084684F">
        <w:rPr>
          <w:rFonts w:asciiTheme="minorHAnsi" w:hAnsiTheme="minorHAnsi" w:cstheme="minorHAnsi"/>
          <w:bCs/>
          <w:sz w:val="22"/>
          <w:szCs w:val="22"/>
        </w:rPr>
        <w:t>služby</w:t>
      </w:r>
      <w:r w:rsidRPr="0084684F">
        <w:rPr>
          <w:rFonts w:asciiTheme="minorHAnsi" w:hAnsiTheme="minorHAnsi" w:cstheme="minorHAnsi"/>
          <w:sz w:val="22"/>
          <w:szCs w:val="22"/>
        </w:rPr>
        <w:t xml:space="preserve">, jež jsou právními službami, pouze prostřednictvím osob, jež jsou oprávněny poskytovat právní služby dle příslušných právních předpisů, zejména </w:t>
      </w:r>
      <w:r w:rsidR="00E22956">
        <w:rPr>
          <w:rFonts w:asciiTheme="minorHAnsi" w:hAnsiTheme="minorHAnsi" w:cstheme="minorHAnsi"/>
          <w:sz w:val="22"/>
          <w:szCs w:val="22"/>
        </w:rPr>
        <w:t>Zákona</w:t>
      </w:r>
      <w:r w:rsidRPr="0084684F">
        <w:rPr>
          <w:rFonts w:asciiTheme="minorHAnsi" w:hAnsiTheme="minorHAnsi" w:cstheme="minorHAnsi"/>
          <w:sz w:val="22"/>
          <w:szCs w:val="22"/>
        </w:rPr>
        <w:t xml:space="preserve"> o advokacii.</w:t>
      </w:r>
    </w:p>
    <w:p w14:paraId="08832F12" w14:textId="628A9C45" w:rsidR="001001CD" w:rsidRPr="0084684F" w:rsidRDefault="001001CD" w:rsidP="008C7898">
      <w:pPr>
        <w:numPr>
          <w:ilvl w:val="0"/>
          <w:numId w:val="38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musí pro plnění </w:t>
      </w:r>
      <w:r w:rsidR="00D47FF2" w:rsidRPr="0084684F">
        <w:rPr>
          <w:rFonts w:asciiTheme="minorHAnsi" w:hAnsiTheme="minorHAnsi" w:cstheme="minorHAnsi"/>
          <w:sz w:val="22"/>
          <w:szCs w:val="22"/>
        </w:rPr>
        <w:t xml:space="preserve">Smlouvy </w:t>
      </w:r>
      <w:r w:rsidRPr="0084684F">
        <w:rPr>
          <w:rFonts w:asciiTheme="minorHAnsi" w:hAnsiTheme="minorHAnsi" w:cstheme="minorHAnsi"/>
          <w:sz w:val="22"/>
          <w:szCs w:val="22"/>
        </w:rPr>
        <w:t>využívat osob, prostřednictvím kterých ve Výběrovém řízení prokázal kvalifikaci či díky jejichž zkušenostem dosáhl ve Výběrovém řízení bodového hodnocení, které vedlo k</w:t>
      </w:r>
      <w:r w:rsidR="00E22956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107773" w:rsidRPr="0084684F">
        <w:rPr>
          <w:rFonts w:asciiTheme="minorHAnsi" w:hAnsiTheme="minorHAnsi" w:cstheme="minorHAnsi"/>
          <w:sz w:val="22"/>
          <w:szCs w:val="22"/>
        </w:rPr>
        <w:t>Smlouvy</w:t>
      </w:r>
      <w:r w:rsidRPr="0084684F">
        <w:rPr>
          <w:rFonts w:asciiTheme="minorHAnsi" w:hAnsiTheme="minorHAnsi" w:cstheme="minorHAnsi"/>
          <w:sz w:val="22"/>
          <w:szCs w:val="22"/>
        </w:rPr>
        <w:t>. Administrátor je oprávněn v</w:t>
      </w:r>
      <w:r w:rsidR="00E22956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průběhu trvání </w:t>
      </w:r>
      <w:r w:rsidR="00107773" w:rsidRPr="0084684F">
        <w:rPr>
          <w:rFonts w:asciiTheme="minorHAnsi" w:hAnsiTheme="minorHAnsi" w:cstheme="minorHAnsi"/>
          <w:sz w:val="22"/>
          <w:szCs w:val="22"/>
        </w:rPr>
        <w:t xml:space="preserve">Smlouvy </w:t>
      </w:r>
      <w:r w:rsidRPr="0084684F">
        <w:rPr>
          <w:rFonts w:asciiTheme="minorHAnsi" w:hAnsiTheme="minorHAnsi" w:cstheme="minorHAnsi"/>
          <w:sz w:val="22"/>
          <w:szCs w:val="22"/>
        </w:rPr>
        <w:t>změnit takovou osobu pouze s</w:t>
      </w:r>
      <w:r w:rsidR="00E22956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předchozím písemným souhlasem Klienta. Nová osoba musí disponovat minimálně stejnou kvalifikací</w:t>
      </w:r>
      <w:r w:rsidR="00E22956">
        <w:rPr>
          <w:rFonts w:asciiTheme="minorHAnsi" w:hAnsiTheme="minorHAnsi" w:cstheme="minorHAnsi"/>
          <w:sz w:val="22"/>
          <w:szCs w:val="22"/>
        </w:rPr>
        <w:t xml:space="preserve"> a </w:t>
      </w:r>
      <w:r w:rsidRPr="0084684F">
        <w:rPr>
          <w:rFonts w:asciiTheme="minorHAnsi" w:hAnsiTheme="minorHAnsi" w:cstheme="minorHAnsi"/>
          <w:sz w:val="22"/>
          <w:szCs w:val="22"/>
        </w:rPr>
        <w:t>odbornými zkušenostmi, kterou původní osoba prokázala ve</w:t>
      </w:r>
      <w:r w:rsidR="0076439B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Výběrovém řízení. Klient vydá písemný souhlas se změnou do</w:t>
      </w:r>
      <w:r w:rsidR="00E22956">
        <w:rPr>
          <w:rFonts w:asciiTheme="minorHAnsi" w:hAnsiTheme="minorHAnsi" w:cstheme="minorHAnsi"/>
          <w:sz w:val="22"/>
          <w:szCs w:val="22"/>
        </w:rPr>
        <w:t xml:space="preserve"> 5 pracovních </w:t>
      </w:r>
      <w:r w:rsidRPr="0084684F">
        <w:rPr>
          <w:rFonts w:asciiTheme="minorHAnsi" w:hAnsiTheme="minorHAnsi" w:cstheme="minorHAnsi"/>
          <w:sz w:val="22"/>
          <w:szCs w:val="22"/>
        </w:rPr>
        <w:t>dnů od doručení žádosti a potřebných dokladů, které vyhovují tomuto ustanovení. Klient nesmí souhlas se změnou bez objektivních důvodů odmítnout, pokud mu budou Administrátorem příslušné doklady předloženy.</w:t>
      </w:r>
    </w:p>
    <w:p w14:paraId="092ADE72" w14:textId="73371C64" w:rsidR="001001CD" w:rsidRPr="0084684F" w:rsidRDefault="00D35797" w:rsidP="008C7898">
      <w:pPr>
        <w:numPr>
          <w:ilvl w:val="0"/>
          <w:numId w:val="38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1E7D19" w:rsidRPr="0084684F">
        <w:rPr>
          <w:rFonts w:asciiTheme="minorHAnsi" w:hAnsiTheme="minorHAnsi" w:cstheme="minorHAnsi"/>
          <w:bCs/>
          <w:sz w:val="22"/>
          <w:szCs w:val="22"/>
        </w:rPr>
        <w:t xml:space="preserve">je oprávněn poskytnout Klientovi </w:t>
      </w:r>
      <w:r w:rsidR="00E22956">
        <w:rPr>
          <w:rFonts w:asciiTheme="minorHAnsi" w:hAnsiTheme="minorHAnsi" w:cstheme="minorHAnsi"/>
          <w:bCs/>
          <w:sz w:val="22"/>
          <w:szCs w:val="22"/>
        </w:rPr>
        <w:t xml:space="preserve">výše vymezené </w:t>
      </w:r>
      <w:r w:rsidR="0056305B" w:rsidRPr="0084684F">
        <w:rPr>
          <w:rFonts w:asciiTheme="minorHAnsi" w:hAnsiTheme="minorHAnsi" w:cstheme="minorHAnsi"/>
          <w:bCs/>
          <w:sz w:val="22"/>
          <w:szCs w:val="22"/>
        </w:rPr>
        <w:t>služby</w:t>
      </w:r>
      <w:r w:rsidR="001E7D19" w:rsidRPr="0084684F">
        <w:rPr>
          <w:rFonts w:asciiTheme="minorHAnsi" w:hAnsiTheme="minorHAnsi" w:cstheme="minorHAnsi"/>
          <w:bCs/>
          <w:sz w:val="22"/>
          <w:szCs w:val="22"/>
        </w:rPr>
        <w:t xml:space="preserve"> prostřednictvím jiné</w:t>
      </w:r>
      <w:r w:rsidR="0056305B" w:rsidRPr="0084684F">
        <w:rPr>
          <w:rFonts w:asciiTheme="minorHAnsi" w:hAnsiTheme="minorHAnsi" w:cstheme="minorHAnsi"/>
          <w:bCs/>
          <w:sz w:val="22"/>
          <w:szCs w:val="22"/>
        </w:rPr>
        <w:t>ho administrátora</w:t>
      </w:r>
      <w:r w:rsidR="001E7D19" w:rsidRPr="0084684F">
        <w:rPr>
          <w:rFonts w:asciiTheme="minorHAnsi" w:hAnsiTheme="minorHAnsi" w:cstheme="minorHAnsi"/>
          <w:bCs/>
          <w:sz w:val="22"/>
          <w:szCs w:val="22"/>
        </w:rPr>
        <w:t xml:space="preserve"> pouze </w:t>
      </w:r>
      <w:r w:rsidR="00E22956">
        <w:rPr>
          <w:rFonts w:asciiTheme="minorHAnsi" w:hAnsiTheme="minorHAnsi" w:cstheme="minorHAnsi"/>
          <w:bCs/>
          <w:sz w:val="22"/>
          <w:szCs w:val="22"/>
        </w:rPr>
        <w:t>s</w:t>
      </w:r>
      <w:r w:rsidR="001E7D19" w:rsidRPr="0084684F">
        <w:rPr>
          <w:rFonts w:asciiTheme="minorHAnsi" w:hAnsiTheme="minorHAnsi" w:cstheme="minorHAnsi"/>
          <w:bCs/>
          <w:sz w:val="22"/>
          <w:szCs w:val="22"/>
        </w:rPr>
        <w:t xml:space="preserve"> předchozí</w:t>
      </w:r>
      <w:r w:rsidR="0011047A" w:rsidRPr="0084684F">
        <w:rPr>
          <w:rFonts w:asciiTheme="minorHAnsi" w:hAnsiTheme="minorHAnsi" w:cstheme="minorHAnsi"/>
          <w:bCs/>
          <w:sz w:val="22"/>
          <w:szCs w:val="22"/>
        </w:rPr>
        <w:t>m</w:t>
      </w:r>
      <w:r w:rsidR="001E7D19" w:rsidRPr="00846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047A" w:rsidRPr="0084684F">
        <w:rPr>
          <w:rFonts w:asciiTheme="minorHAnsi" w:hAnsiTheme="minorHAnsi" w:cstheme="minorHAnsi"/>
          <w:bCs/>
          <w:sz w:val="22"/>
          <w:szCs w:val="22"/>
        </w:rPr>
        <w:t>písemn</w:t>
      </w:r>
      <w:r w:rsidR="00E22956">
        <w:rPr>
          <w:rFonts w:asciiTheme="minorHAnsi" w:hAnsiTheme="minorHAnsi" w:cstheme="minorHAnsi"/>
          <w:bCs/>
          <w:sz w:val="22"/>
          <w:szCs w:val="22"/>
        </w:rPr>
        <w:t>ým</w:t>
      </w:r>
      <w:r w:rsidR="0011047A" w:rsidRPr="0084684F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E22956">
        <w:rPr>
          <w:rFonts w:asciiTheme="minorHAnsi" w:hAnsiTheme="minorHAnsi" w:cstheme="minorHAnsi"/>
          <w:bCs/>
          <w:sz w:val="22"/>
          <w:szCs w:val="22"/>
        </w:rPr>
        <w:t>ouhlasem</w:t>
      </w:r>
      <w:r w:rsidR="0011047A" w:rsidRPr="0084684F">
        <w:rPr>
          <w:rFonts w:asciiTheme="minorHAnsi" w:hAnsiTheme="minorHAnsi" w:cstheme="minorHAnsi"/>
          <w:bCs/>
          <w:sz w:val="22"/>
          <w:szCs w:val="22"/>
        </w:rPr>
        <w:t xml:space="preserve"> Klientem</w:t>
      </w:r>
      <w:r w:rsidR="001E7D19" w:rsidRPr="0084684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642905" w14:textId="77777777" w:rsidR="00424771" w:rsidRPr="0084684F" w:rsidRDefault="00424771" w:rsidP="008C789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0869DE7" w14:textId="77777777" w:rsidR="00A73FB7" w:rsidRPr="0084684F" w:rsidRDefault="00A73FB7" w:rsidP="0060700A">
      <w:pPr>
        <w:pStyle w:val="Nadpis1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Součinnost </w:t>
      </w:r>
      <w:r w:rsidR="00B44CA9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lienta</w:t>
      </w:r>
    </w:p>
    <w:p w14:paraId="07646EC7" w14:textId="7A99EB83" w:rsidR="00A73FB7" w:rsidRPr="0084684F" w:rsidRDefault="00A73FB7" w:rsidP="0060700A">
      <w:pPr>
        <w:keepNext/>
        <w:numPr>
          <w:ilvl w:val="0"/>
          <w:numId w:val="39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Klient se zavazuje sdělit </w:t>
      </w:r>
      <w:r w:rsidR="0056305B" w:rsidRPr="0084684F">
        <w:rPr>
          <w:rFonts w:asciiTheme="minorHAnsi" w:hAnsiTheme="minorHAnsi" w:cstheme="minorHAnsi"/>
          <w:sz w:val="22"/>
          <w:szCs w:val="22"/>
        </w:rPr>
        <w:t xml:space="preserve">Administrátorovi </w:t>
      </w:r>
      <w:r w:rsidRPr="0084684F">
        <w:rPr>
          <w:rFonts w:asciiTheme="minorHAnsi" w:hAnsiTheme="minorHAnsi" w:cstheme="minorHAnsi"/>
          <w:sz w:val="22"/>
          <w:szCs w:val="22"/>
        </w:rPr>
        <w:t>veškeré skutečnosti k</w:t>
      </w:r>
      <w:r w:rsidR="00534B9A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věci, ve které m</w:t>
      </w:r>
      <w:r w:rsidR="00E1142D" w:rsidRPr="0084684F">
        <w:rPr>
          <w:rFonts w:asciiTheme="minorHAnsi" w:hAnsiTheme="minorHAnsi" w:cstheme="minorHAnsi"/>
          <w:sz w:val="22"/>
          <w:szCs w:val="22"/>
        </w:rPr>
        <w:t>ají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být </w:t>
      </w:r>
      <w:r w:rsidR="00534B9A">
        <w:rPr>
          <w:rFonts w:asciiTheme="minorHAnsi" w:hAnsiTheme="minorHAnsi" w:cstheme="minorHAnsi"/>
          <w:sz w:val="22"/>
          <w:szCs w:val="22"/>
        </w:rPr>
        <w:t xml:space="preserve">výše vymezené </w:t>
      </w:r>
      <w:r w:rsidRPr="0084684F">
        <w:rPr>
          <w:rFonts w:asciiTheme="minorHAnsi" w:hAnsiTheme="minorHAnsi" w:cstheme="minorHAnsi"/>
          <w:sz w:val="22"/>
          <w:szCs w:val="22"/>
        </w:rPr>
        <w:t>služb</w:t>
      </w:r>
      <w:r w:rsidR="00E1142D" w:rsidRPr="0084684F">
        <w:rPr>
          <w:rFonts w:asciiTheme="minorHAnsi" w:hAnsiTheme="minorHAnsi" w:cstheme="minorHAnsi"/>
          <w:sz w:val="22"/>
          <w:szCs w:val="22"/>
        </w:rPr>
        <w:t>y</w:t>
      </w:r>
      <w:r w:rsidRPr="0084684F">
        <w:rPr>
          <w:rFonts w:asciiTheme="minorHAnsi" w:hAnsiTheme="minorHAnsi" w:cstheme="minorHAnsi"/>
          <w:sz w:val="22"/>
          <w:szCs w:val="22"/>
        </w:rPr>
        <w:t xml:space="preserve"> poskytnut</w:t>
      </w:r>
      <w:r w:rsidR="00E1142D" w:rsidRPr="0084684F">
        <w:rPr>
          <w:rFonts w:asciiTheme="minorHAnsi" w:hAnsiTheme="minorHAnsi" w:cstheme="minorHAnsi"/>
          <w:sz w:val="22"/>
          <w:szCs w:val="22"/>
        </w:rPr>
        <w:t>y</w:t>
      </w:r>
      <w:r w:rsidRPr="0084684F">
        <w:rPr>
          <w:rFonts w:asciiTheme="minorHAnsi" w:hAnsiTheme="minorHAnsi" w:cstheme="minorHAnsi"/>
          <w:sz w:val="22"/>
          <w:szCs w:val="22"/>
        </w:rPr>
        <w:t>, a to včetně</w:t>
      </w:r>
      <w:r w:rsidR="000874B7" w:rsidRPr="0084684F">
        <w:rPr>
          <w:rFonts w:asciiTheme="minorHAnsi" w:hAnsiTheme="minorHAnsi" w:cstheme="minorHAnsi"/>
          <w:sz w:val="22"/>
          <w:szCs w:val="22"/>
        </w:rPr>
        <w:t xml:space="preserve"> skutečností, které nejsou pro K</w:t>
      </w:r>
      <w:r w:rsidRPr="0084684F">
        <w:rPr>
          <w:rFonts w:asciiTheme="minorHAnsi" w:hAnsiTheme="minorHAnsi" w:cstheme="minorHAnsi"/>
          <w:sz w:val="22"/>
          <w:szCs w:val="22"/>
        </w:rPr>
        <w:t>lienta příznivé. Rovněž se zavazuje předat v</w:t>
      </w:r>
      <w:r w:rsidR="00534B9A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čase určeném </w:t>
      </w:r>
      <w:r w:rsidR="0056305B" w:rsidRPr="0084684F">
        <w:rPr>
          <w:rFonts w:asciiTheme="minorHAnsi" w:hAnsiTheme="minorHAnsi" w:cstheme="minorHAnsi"/>
          <w:sz w:val="22"/>
          <w:szCs w:val="22"/>
        </w:rPr>
        <w:t xml:space="preserve">Administrátorem </w:t>
      </w:r>
      <w:r w:rsidRPr="0084684F">
        <w:rPr>
          <w:rFonts w:asciiTheme="minorHAnsi" w:hAnsiTheme="minorHAnsi" w:cstheme="minorHAnsi"/>
          <w:sz w:val="22"/>
          <w:szCs w:val="22"/>
        </w:rPr>
        <w:t>a dle je</w:t>
      </w:r>
      <w:r w:rsidR="0056305B" w:rsidRPr="0084684F">
        <w:rPr>
          <w:rFonts w:asciiTheme="minorHAnsi" w:hAnsiTheme="minorHAnsi" w:cstheme="minorHAnsi"/>
          <w:sz w:val="22"/>
          <w:szCs w:val="22"/>
        </w:rPr>
        <w:t>ho</w:t>
      </w:r>
      <w:r w:rsidRPr="0084684F">
        <w:rPr>
          <w:rFonts w:asciiTheme="minorHAnsi" w:hAnsiTheme="minorHAnsi" w:cstheme="minorHAnsi"/>
          <w:sz w:val="22"/>
          <w:szCs w:val="22"/>
        </w:rPr>
        <w:t xml:space="preserve"> pokynů veškeré podklady k</w:t>
      </w:r>
      <w:r w:rsidR="00534B9A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534B9A">
        <w:rPr>
          <w:rFonts w:asciiTheme="minorHAnsi" w:hAnsiTheme="minorHAnsi" w:cstheme="minorHAnsi"/>
          <w:sz w:val="22"/>
          <w:szCs w:val="22"/>
        </w:rPr>
        <w:t xml:space="preserve">výše vymezených </w:t>
      </w:r>
      <w:r w:rsidRPr="0084684F">
        <w:rPr>
          <w:rFonts w:asciiTheme="minorHAnsi" w:hAnsiTheme="minorHAnsi" w:cstheme="minorHAnsi"/>
          <w:sz w:val="22"/>
          <w:szCs w:val="22"/>
        </w:rPr>
        <w:t>služ</w:t>
      </w:r>
      <w:r w:rsidR="00534B9A">
        <w:rPr>
          <w:rFonts w:asciiTheme="minorHAnsi" w:hAnsiTheme="minorHAnsi" w:cstheme="minorHAnsi"/>
          <w:sz w:val="22"/>
          <w:szCs w:val="22"/>
        </w:rPr>
        <w:t>eb</w:t>
      </w:r>
      <w:r w:rsidRPr="0084684F">
        <w:rPr>
          <w:rFonts w:asciiTheme="minorHAnsi" w:hAnsiTheme="minorHAnsi" w:cstheme="minorHAnsi"/>
          <w:sz w:val="22"/>
          <w:szCs w:val="22"/>
        </w:rPr>
        <w:t xml:space="preserve">. O převzetí originálních listin vydá </w:t>
      </w:r>
      <w:r w:rsidR="0056305B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sz w:val="22"/>
          <w:szCs w:val="22"/>
        </w:rPr>
        <w:t xml:space="preserve">na požádání </w:t>
      </w:r>
      <w:r w:rsidR="0024039F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lienta potvrzení.</w:t>
      </w:r>
      <w:r w:rsidR="00D26652" w:rsidRPr="00D26652">
        <w:t xml:space="preserve"> </w:t>
      </w:r>
    </w:p>
    <w:p w14:paraId="4F87996F" w14:textId="70A91370" w:rsidR="00A73FB7" w:rsidRPr="0076439B" w:rsidRDefault="00A73FB7" w:rsidP="008C7898">
      <w:pPr>
        <w:numPr>
          <w:ilvl w:val="0"/>
          <w:numId w:val="39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Klient je povinen </w:t>
      </w:r>
      <w:r w:rsidR="000924CB" w:rsidRPr="0084684F">
        <w:rPr>
          <w:rFonts w:asciiTheme="minorHAnsi" w:hAnsiTheme="minorHAnsi" w:cstheme="minorHAnsi"/>
          <w:sz w:val="22"/>
          <w:szCs w:val="22"/>
        </w:rPr>
        <w:t xml:space="preserve">Administrátora </w:t>
      </w:r>
      <w:r w:rsidRPr="0084684F">
        <w:rPr>
          <w:rFonts w:asciiTheme="minorHAnsi" w:hAnsiTheme="minorHAnsi" w:cstheme="minorHAnsi"/>
          <w:sz w:val="22"/>
          <w:szCs w:val="22"/>
        </w:rPr>
        <w:t xml:space="preserve">informovat o všech skutečnostech, které </w:t>
      </w:r>
      <w:r w:rsidRPr="0076439B">
        <w:rPr>
          <w:rFonts w:asciiTheme="minorHAnsi" w:hAnsiTheme="minorHAnsi" w:cstheme="minorHAnsi"/>
          <w:sz w:val="22"/>
          <w:szCs w:val="22"/>
        </w:rPr>
        <w:t xml:space="preserve">nastaly po převzetí věci </w:t>
      </w:r>
      <w:r w:rsidR="0076439B" w:rsidRPr="0076439B">
        <w:rPr>
          <w:rFonts w:asciiTheme="minorHAnsi" w:hAnsiTheme="minorHAnsi" w:cstheme="minorHAnsi"/>
          <w:sz w:val="22"/>
          <w:szCs w:val="22"/>
        </w:rPr>
        <w:t>a které se</w:t>
      </w:r>
      <w:r w:rsidRPr="0076439B">
        <w:rPr>
          <w:rFonts w:asciiTheme="minorHAnsi" w:hAnsiTheme="minorHAnsi" w:cstheme="minorHAnsi"/>
          <w:sz w:val="22"/>
          <w:szCs w:val="22"/>
        </w:rPr>
        <w:t xml:space="preserve"> této věci týkají.</w:t>
      </w:r>
    </w:p>
    <w:p w14:paraId="0BA59286" w14:textId="77777777" w:rsidR="00A73FB7" w:rsidRPr="0084684F" w:rsidRDefault="00A73FB7" w:rsidP="008C7898">
      <w:pPr>
        <w:numPr>
          <w:ilvl w:val="0"/>
          <w:numId w:val="39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6439B">
        <w:rPr>
          <w:rFonts w:asciiTheme="minorHAnsi" w:hAnsiTheme="minorHAnsi" w:cstheme="minorHAnsi"/>
          <w:sz w:val="22"/>
          <w:szCs w:val="22"/>
        </w:rPr>
        <w:t xml:space="preserve">Než </w:t>
      </w:r>
      <w:r w:rsidR="000924CB" w:rsidRPr="0076439B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76439B">
        <w:rPr>
          <w:rFonts w:asciiTheme="minorHAnsi" w:hAnsiTheme="minorHAnsi" w:cstheme="minorHAnsi"/>
          <w:sz w:val="22"/>
          <w:szCs w:val="22"/>
        </w:rPr>
        <w:t xml:space="preserve">převezme věc, ve které již byl </w:t>
      </w:r>
      <w:r w:rsidR="005B6134" w:rsidRPr="0076439B">
        <w:rPr>
          <w:rFonts w:asciiTheme="minorHAnsi" w:hAnsiTheme="minorHAnsi" w:cstheme="minorHAnsi"/>
          <w:sz w:val="22"/>
          <w:szCs w:val="22"/>
        </w:rPr>
        <w:t>K</w:t>
      </w:r>
      <w:r w:rsidRPr="0076439B">
        <w:rPr>
          <w:rFonts w:asciiTheme="minorHAnsi" w:hAnsiTheme="minorHAnsi" w:cstheme="minorHAnsi"/>
          <w:sz w:val="22"/>
          <w:szCs w:val="22"/>
        </w:rPr>
        <w:t>lient zastupován jin</w:t>
      </w:r>
      <w:r w:rsidR="000924CB" w:rsidRPr="0076439B">
        <w:rPr>
          <w:rFonts w:asciiTheme="minorHAnsi" w:hAnsiTheme="minorHAnsi" w:cstheme="minorHAnsi"/>
          <w:sz w:val="22"/>
          <w:szCs w:val="22"/>
        </w:rPr>
        <w:t>ým administrátorem</w:t>
      </w:r>
      <w:r w:rsidRPr="0076439B">
        <w:rPr>
          <w:rFonts w:asciiTheme="minorHAnsi" w:hAnsiTheme="minorHAnsi" w:cstheme="minorHAnsi"/>
          <w:sz w:val="22"/>
          <w:szCs w:val="22"/>
        </w:rPr>
        <w:t xml:space="preserve">, je </w:t>
      </w:r>
      <w:r w:rsidR="005B6134" w:rsidRPr="0076439B">
        <w:rPr>
          <w:rFonts w:asciiTheme="minorHAnsi" w:hAnsiTheme="minorHAnsi" w:cstheme="minorHAnsi"/>
          <w:sz w:val="22"/>
          <w:szCs w:val="22"/>
        </w:rPr>
        <w:t>K</w:t>
      </w:r>
      <w:r w:rsidRPr="0076439B">
        <w:rPr>
          <w:rFonts w:asciiTheme="minorHAnsi" w:hAnsiTheme="minorHAnsi" w:cstheme="minorHAnsi"/>
          <w:sz w:val="22"/>
          <w:szCs w:val="22"/>
        </w:rPr>
        <w:t xml:space="preserve">lient povinen tuto skutečnost </w:t>
      </w:r>
      <w:r w:rsidR="000924CB" w:rsidRPr="0076439B">
        <w:rPr>
          <w:rFonts w:asciiTheme="minorHAnsi" w:hAnsiTheme="minorHAnsi" w:cstheme="minorHAnsi"/>
          <w:sz w:val="22"/>
          <w:szCs w:val="22"/>
        </w:rPr>
        <w:t>Administrátorovi</w:t>
      </w:r>
      <w:r w:rsidRPr="0076439B">
        <w:rPr>
          <w:rFonts w:asciiTheme="minorHAnsi" w:hAnsiTheme="minorHAnsi" w:cstheme="minorHAnsi"/>
          <w:sz w:val="22"/>
          <w:szCs w:val="22"/>
        </w:rPr>
        <w:t xml:space="preserve"> sdělit a před tím ukončit toto předchozí zastoupení</w:t>
      </w:r>
      <w:r w:rsidRPr="0084684F">
        <w:rPr>
          <w:rFonts w:asciiTheme="minorHAnsi" w:hAnsiTheme="minorHAnsi" w:cstheme="minorHAnsi"/>
          <w:sz w:val="22"/>
          <w:szCs w:val="22"/>
        </w:rPr>
        <w:t>.</w:t>
      </w:r>
    </w:p>
    <w:p w14:paraId="26971620" w14:textId="446B6C1E" w:rsidR="00A73FB7" w:rsidRPr="0084684F" w:rsidRDefault="00A73FB7" w:rsidP="008C7898">
      <w:pPr>
        <w:numPr>
          <w:ilvl w:val="0"/>
          <w:numId w:val="39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Není-li </w:t>
      </w:r>
      <w:r w:rsidR="005B6134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lientova součinnost dostatečná k</w:t>
      </w:r>
      <w:r w:rsidR="00534B9A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534B9A">
        <w:rPr>
          <w:rFonts w:asciiTheme="minorHAnsi" w:hAnsiTheme="minorHAnsi" w:cstheme="minorHAnsi"/>
          <w:sz w:val="22"/>
          <w:szCs w:val="22"/>
        </w:rPr>
        <w:t xml:space="preserve">výše vymezených </w:t>
      </w:r>
      <w:r w:rsidRPr="0084684F">
        <w:rPr>
          <w:rFonts w:asciiTheme="minorHAnsi" w:hAnsiTheme="minorHAnsi" w:cstheme="minorHAnsi"/>
          <w:sz w:val="22"/>
          <w:szCs w:val="22"/>
        </w:rPr>
        <w:t>služ</w:t>
      </w:r>
      <w:r w:rsidR="00E1142D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b v</w:t>
      </w:r>
      <w:r w:rsidR="00534B9A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dané věci, </w:t>
      </w:r>
      <w:r w:rsidR="000924CB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sz w:val="22"/>
          <w:szCs w:val="22"/>
        </w:rPr>
        <w:t>služb</w:t>
      </w:r>
      <w:r w:rsidR="00E1142D" w:rsidRPr="0084684F">
        <w:rPr>
          <w:rFonts w:asciiTheme="minorHAnsi" w:hAnsiTheme="minorHAnsi" w:cstheme="minorHAnsi"/>
          <w:sz w:val="22"/>
          <w:szCs w:val="22"/>
        </w:rPr>
        <w:t>y</w:t>
      </w:r>
      <w:r w:rsidRPr="0084684F">
        <w:rPr>
          <w:rFonts w:asciiTheme="minorHAnsi" w:hAnsiTheme="minorHAnsi" w:cstheme="minorHAnsi"/>
          <w:sz w:val="22"/>
          <w:szCs w:val="22"/>
        </w:rPr>
        <w:t xml:space="preserve"> nep</w:t>
      </w:r>
      <w:r w:rsidR="0002197E" w:rsidRPr="0084684F">
        <w:rPr>
          <w:rFonts w:asciiTheme="minorHAnsi" w:hAnsiTheme="minorHAnsi" w:cstheme="minorHAnsi"/>
          <w:sz w:val="22"/>
          <w:szCs w:val="22"/>
        </w:rPr>
        <w:t>oskytne pro překážky na straně K</w:t>
      </w:r>
      <w:r w:rsidRPr="0084684F">
        <w:rPr>
          <w:rFonts w:asciiTheme="minorHAnsi" w:hAnsiTheme="minorHAnsi" w:cstheme="minorHAnsi"/>
          <w:sz w:val="22"/>
          <w:szCs w:val="22"/>
        </w:rPr>
        <w:t>lienta.</w:t>
      </w:r>
    </w:p>
    <w:p w14:paraId="4B3DFEF4" w14:textId="77777777" w:rsidR="00424771" w:rsidRPr="0084684F" w:rsidRDefault="00424771" w:rsidP="008C7898">
      <w:pPr>
        <w:pStyle w:val="Odstavecseseznamem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246AB14E" w14:textId="7F8B4103" w:rsidR="00A73FB7" w:rsidRPr="0084684F" w:rsidRDefault="00C370C3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Odměna</w:t>
      </w:r>
      <w:r w:rsidR="00605E69">
        <w:rPr>
          <w:rFonts w:asciiTheme="minorHAnsi" w:hAnsiTheme="minorHAnsi" w:cstheme="minorHAnsi"/>
          <w:sz w:val="22"/>
          <w:szCs w:val="22"/>
        </w:rPr>
        <w:t>,</w:t>
      </w:r>
      <w:r w:rsidRPr="0084684F">
        <w:rPr>
          <w:rFonts w:asciiTheme="minorHAnsi" w:hAnsiTheme="minorHAnsi" w:cstheme="minorHAnsi"/>
          <w:sz w:val="22"/>
          <w:szCs w:val="22"/>
        </w:rPr>
        <w:t xml:space="preserve"> platební podmínky</w:t>
      </w:r>
    </w:p>
    <w:p w14:paraId="2C20CEEF" w14:textId="3C2E1F45" w:rsidR="000E1BE6" w:rsidRPr="00534B9A" w:rsidRDefault="00CB7D1B" w:rsidP="008C7898">
      <w:pPr>
        <w:numPr>
          <w:ilvl w:val="0"/>
          <w:numId w:val="40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lastRenderedPageBreak/>
        <w:t xml:space="preserve">Administrátorovi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přísluší </w:t>
      </w:r>
      <w:r w:rsidR="0011047A" w:rsidRPr="0084684F">
        <w:rPr>
          <w:rFonts w:asciiTheme="minorHAnsi" w:hAnsiTheme="minorHAnsi" w:cstheme="minorHAnsi"/>
          <w:sz w:val="22"/>
          <w:szCs w:val="22"/>
        </w:rPr>
        <w:t>za</w:t>
      </w:r>
      <w:r w:rsidR="00534B9A">
        <w:rPr>
          <w:rFonts w:asciiTheme="minorHAnsi" w:hAnsiTheme="minorHAnsi" w:cstheme="minorHAnsi"/>
          <w:sz w:val="22"/>
          <w:szCs w:val="22"/>
        </w:rPr>
        <w:t xml:space="preserve"> poskytnutí výše vymezených služeb</w:t>
      </w:r>
      <w:r w:rsidR="0011047A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odměna </w:t>
      </w:r>
      <w:r w:rsidR="002A0549" w:rsidRPr="0084684F">
        <w:rPr>
          <w:rFonts w:asciiTheme="minorHAnsi" w:hAnsiTheme="minorHAnsi" w:cstheme="minorHAnsi"/>
          <w:sz w:val="22"/>
          <w:szCs w:val="22"/>
        </w:rPr>
        <w:t xml:space="preserve">ve výši dle </w:t>
      </w:r>
      <w:r w:rsidR="005F7281" w:rsidRPr="0084684F">
        <w:rPr>
          <w:rFonts w:asciiTheme="minorHAnsi" w:hAnsiTheme="minorHAnsi" w:cstheme="minorHAnsi"/>
          <w:sz w:val="22"/>
          <w:szCs w:val="22"/>
        </w:rPr>
        <w:t xml:space="preserve">Přílohy </w:t>
      </w:r>
      <w:r w:rsidR="002A0549" w:rsidRPr="0084684F">
        <w:rPr>
          <w:rFonts w:asciiTheme="minorHAnsi" w:hAnsiTheme="minorHAnsi" w:cstheme="minorHAnsi"/>
          <w:sz w:val="22"/>
          <w:szCs w:val="22"/>
        </w:rPr>
        <w:t>č.</w:t>
      </w:r>
      <w:r w:rsidR="00534B9A">
        <w:rPr>
          <w:rFonts w:asciiTheme="minorHAnsi" w:hAnsiTheme="minorHAnsi" w:cstheme="minorHAnsi"/>
          <w:sz w:val="22"/>
          <w:szCs w:val="22"/>
        </w:rPr>
        <w:t> </w:t>
      </w:r>
      <w:r w:rsidR="002A0549" w:rsidRPr="0084684F">
        <w:rPr>
          <w:rFonts w:asciiTheme="minorHAnsi" w:hAnsiTheme="minorHAnsi" w:cstheme="minorHAnsi"/>
          <w:sz w:val="22"/>
          <w:szCs w:val="22"/>
        </w:rPr>
        <w:t>1</w:t>
      </w:r>
      <w:r w:rsidR="000F02CD">
        <w:rPr>
          <w:rFonts w:asciiTheme="minorHAnsi" w:hAnsiTheme="minorHAnsi" w:cstheme="minorHAnsi"/>
          <w:sz w:val="22"/>
          <w:szCs w:val="22"/>
        </w:rPr>
        <w:t> </w:t>
      </w:r>
      <w:r w:rsidR="005F7281" w:rsidRPr="0084684F">
        <w:rPr>
          <w:rFonts w:asciiTheme="minorHAnsi" w:hAnsiTheme="minorHAnsi" w:cstheme="minorHAnsi"/>
          <w:sz w:val="22"/>
          <w:szCs w:val="22"/>
        </w:rPr>
        <w:t>Smlouvy</w:t>
      </w:r>
      <w:r w:rsidR="002A0549" w:rsidRPr="0084684F">
        <w:rPr>
          <w:rFonts w:asciiTheme="minorHAnsi" w:hAnsiTheme="minorHAnsi" w:cstheme="minorHAnsi"/>
          <w:sz w:val="22"/>
          <w:szCs w:val="22"/>
        </w:rPr>
        <w:t xml:space="preserve">. </w:t>
      </w:r>
      <w:r w:rsidR="0011047A" w:rsidRPr="0084684F">
        <w:rPr>
          <w:rFonts w:asciiTheme="minorHAnsi" w:hAnsiTheme="minorHAnsi" w:cstheme="minorHAnsi"/>
          <w:sz w:val="22"/>
          <w:szCs w:val="22"/>
        </w:rPr>
        <w:t>Ke sjednané odměně bude účtována DPH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v</w:t>
      </w:r>
      <w:r w:rsidR="00534B9A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zákonné výši. </w:t>
      </w:r>
      <w:r w:rsidR="0011047A" w:rsidRPr="0084684F">
        <w:rPr>
          <w:rFonts w:asciiTheme="minorHAnsi" w:hAnsiTheme="minorHAnsi" w:cstheme="minorHAnsi"/>
          <w:sz w:val="22"/>
          <w:szCs w:val="22"/>
        </w:rPr>
        <w:t>Sjednaná odměna</w:t>
      </w:r>
      <w:r w:rsidR="00A56B56" w:rsidRPr="0084684F">
        <w:rPr>
          <w:rFonts w:asciiTheme="minorHAnsi" w:hAnsiTheme="minorHAnsi" w:cstheme="minorHAnsi"/>
          <w:sz w:val="22"/>
          <w:szCs w:val="22"/>
        </w:rPr>
        <w:t xml:space="preserve"> zahrnuje veškeré náklady </w:t>
      </w:r>
      <w:r w:rsidR="00CE56D9" w:rsidRPr="0084684F">
        <w:rPr>
          <w:rFonts w:asciiTheme="minorHAnsi" w:hAnsiTheme="minorHAnsi" w:cstheme="minorHAnsi"/>
          <w:sz w:val="22"/>
          <w:szCs w:val="22"/>
        </w:rPr>
        <w:t xml:space="preserve">Administrátora </w:t>
      </w:r>
      <w:r w:rsidR="00534B9A">
        <w:rPr>
          <w:rFonts w:asciiTheme="minorHAnsi" w:hAnsiTheme="minorHAnsi" w:cstheme="minorHAnsi"/>
          <w:sz w:val="22"/>
          <w:szCs w:val="22"/>
        </w:rPr>
        <w:t>vzniklé v souvislosti s poskytnutím výše vymezených služeb</w:t>
      </w:r>
      <w:r w:rsidR="00A73FB7" w:rsidRPr="0084684F">
        <w:rPr>
          <w:rFonts w:asciiTheme="minorHAnsi" w:hAnsiTheme="minorHAnsi" w:cstheme="minorHAnsi"/>
          <w:sz w:val="22"/>
          <w:szCs w:val="22"/>
        </w:rPr>
        <w:t>.</w:t>
      </w:r>
    </w:p>
    <w:p w14:paraId="43CB383C" w14:textId="45136B5D" w:rsidR="007204F0" w:rsidRPr="0084684F" w:rsidRDefault="001C2655" w:rsidP="008C7898">
      <w:pPr>
        <w:numPr>
          <w:ilvl w:val="0"/>
          <w:numId w:val="40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Klient neposkytuje zálohy. </w:t>
      </w:r>
      <w:r w:rsidR="007204F0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Klient se zavazuje uhradit 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Administrátorovi </w:t>
      </w:r>
      <w:r w:rsidR="007204F0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odměnu na základě faktur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7204F0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47FF2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D47FF2" w:rsidRPr="0084684F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Faktura</w:t>
      </w:r>
      <w:r w:rsidR="00D47FF2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  <w:r w:rsidR="007204F0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vystaven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7204F0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Administrátorem </w:t>
      </w:r>
      <w:r w:rsidR="007204F0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a doručen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7204F0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Klientovi, </w:t>
      </w:r>
      <w:r w:rsidR="00534B9A">
        <w:rPr>
          <w:rFonts w:asciiTheme="minorHAnsi" w:hAnsiTheme="minorHAnsi" w:cstheme="minorHAnsi"/>
          <w:color w:val="000000" w:themeColor="text1"/>
          <w:sz w:val="22"/>
          <w:szCs w:val="22"/>
        </w:rPr>
        <w:t>se splatností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0DE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30 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kalendářních dnů od doručení </w:t>
      </w:r>
      <w:r w:rsidR="00D47FF2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Faktury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, jež může být vystavena nejdříve po</w:t>
      </w:r>
      <w:r w:rsidR="00534B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řádném ukončení </w:t>
      </w:r>
      <w:r w:rsidR="006D7A50">
        <w:rPr>
          <w:rFonts w:asciiTheme="minorHAnsi" w:hAnsiTheme="minorHAnsi" w:cstheme="minorHAnsi"/>
          <w:color w:val="000000" w:themeColor="text1"/>
          <w:sz w:val="22"/>
          <w:szCs w:val="22"/>
        </w:rPr>
        <w:t>zadávacích řízení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color w:val="000000" w:themeColor="text1"/>
          <w:sz w:val="22"/>
          <w:szCs w:val="22"/>
        </w:rPr>
        <w:t>Veřejných zakázek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předání dokumentace o</w:t>
      </w:r>
      <w:r w:rsidR="00534B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1BA3">
        <w:rPr>
          <w:rFonts w:asciiTheme="minorHAnsi" w:hAnsiTheme="minorHAnsi" w:cstheme="minorHAnsi"/>
          <w:color w:val="000000" w:themeColor="text1"/>
          <w:sz w:val="22"/>
          <w:szCs w:val="22"/>
        </w:rPr>
        <w:t>zadávacích řízeních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color w:val="000000" w:themeColor="text1"/>
          <w:sz w:val="22"/>
          <w:szCs w:val="22"/>
        </w:rPr>
        <w:t>Veřejných zakázek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čl.</w:t>
      </w:r>
      <w:r w:rsidR="00534B9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E56D9"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>VIII. Smlouvy.</w:t>
      </w:r>
    </w:p>
    <w:p w14:paraId="38BAA1DA" w14:textId="52BB5F08" w:rsidR="00A73FB7" w:rsidRPr="0084684F" w:rsidRDefault="00CB7D1B" w:rsidP="008C7898">
      <w:pPr>
        <w:numPr>
          <w:ilvl w:val="0"/>
          <w:numId w:val="40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Administrátorovi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nepřísluší náhrada </w:t>
      </w:r>
      <w:r w:rsidR="001D3A3D" w:rsidRPr="0084684F">
        <w:rPr>
          <w:rFonts w:asciiTheme="minorHAnsi" w:hAnsiTheme="minorHAnsi" w:cstheme="minorHAnsi"/>
          <w:sz w:val="22"/>
          <w:szCs w:val="22"/>
        </w:rPr>
        <w:t xml:space="preserve">žádných dalších </w:t>
      </w:r>
      <w:r w:rsidR="00A73FB7" w:rsidRPr="0084684F">
        <w:rPr>
          <w:rFonts w:asciiTheme="minorHAnsi" w:hAnsiTheme="minorHAnsi" w:cstheme="minorHAnsi"/>
          <w:sz w:val="22"/>
          <w:szCs w:val="22"/>
        </w:rPr>
        <w:t>nákladů vynaložených v</w:t>
      </w:r>
      <w:r w:rsidR="00534B9A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>souvislosti s</w:t>
      </w:r>
      <w:r w:rsidR="00534B9A">
        <w:rPr>
          <w:rFonts w:asciiTheme="minorHAnsi" w:hAnsiTheme="minorHAnsi" w:cstheme="minorHAnsi"/>
          <w:sz w:val="22"/>
          <w:szCs w:val="22"/>
        </w:rPr>
        <w:t> </w:t>
      </w:r>
      <w:r w:rsidR="00A73FB7" w:rsidRPr="0084684F">
        <w:rPr>
          <w:rFonts w:asciiTheme="minorHAnsi" w:hAnsiTheme="minorHAnsi" w:cstheme="minorHAnsi"/>
          <w:sz w:val="22"/>
          <w:szCs w:val="22"/>
        </w:rPr>
        <w:t>poskyt</w:t>
      </w:r>
      <w:r w:rsidR="00534B9A">
        <w:rPr>
          <w:rFonts w:asciiTheme="minorHAnsi" w:hAnsiTheme="minorHAnsi" w:cstheme="minorHAnsi"/>
          <w:sz w:val="22"/>
          <w:szCs w:val="22"/>
        </w:rPr>
        <w:t>nutím výše vymezených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služeb.</w:t>
      </w:r>
    </w:p>
    <w:p w14:paraId="2BC40716" w14:textId="2D06A7C8" w:rsidR="00CE56D9" w:rsidRDefault="00EB67F7" w:rsidP="008C7898">
      <w:pPr>
        <w:numPr>
          <w:ilvl w:val="0"/>
          <w:numId w:val="40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Smluvní strany se zavazují, že náklady na plnění poskytovaná třetími osobami v</w:t>
      </w:r>
      <w:r w:rsidR="00FF6183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souvislosti se </w:t>
      </w:r>
      <w:r w:rsidR="00671BA3">
        <w:rPr>
          <w:rFonts w:asciiTheme="minorHAnsi" w:hAnsiTheme="minorHAnsi" w:cstheme="minorHAnsi"/>
          <w:sz w:val="22"/>
          <w:szCs w:val="22"/>
        </w:rPr>
        <w:t>zadávací</w:t>
      </w:r>
      <w:r w:rsidR="00A10549">
        <w:rPr>
          <w:rFonts w:asciiTheme="minorHAnsi" w:hAnsiTheme="minorHAnsi" w:cstheme="minorHAnsi"/>
          <w:sz w:val="22"/>
          <w:szCs w:val="22"/>
        </w:rPr>
        <w:t>mi</w:t>
      </w:r>
      <w:r w:rsidR="00671BA3">
        <w:rPr>
          <w:rFonts w:asciiTheme="minorHAnsi" w:hAnsiTheme="minorHAnsi" w:cstheme="minorHAnsi"/>
          <w:sz w:val="22"/>
          <w:szCs w:val="22"/>
        </w:rPr>
        <w:t xml:space="preserve"> řízení</w:t>
      </w:r>
      <w:r w:rsidR="00A10549">
        <w:rPr>
          <w:rFonts w:asciiTheme="minorHAnsi" w:hAnsiTheme="minorHAnsi" w:cstheme="minorHAnsi"/>
          <w:sz w:val="22"/>
          <w:szCs w:val="22"/>
        </w:rPr>
        <w:t>mi</w:t>
      </w:r>
      <w:r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Pr="0084684F">
        <w:rPr>
          <w:rFonts w:asciiTheme="minorHAnsi" w:hAnsiTheme="minorHAnsi" w:cstheme="minorHAnsi"/>
          <w:sz w:val="22"/>
          <w:szCs w:val="22"/>
        </w:rPr>
        <w:t xml:space="preserve"> (např.</w:t>
      </w:r>
      <w:r w:rsidR="00FF6183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znalecké posudky) budou hrazeny přímo Klientem na</w:t>
      </w:r>
      <w:r w:rsidR="00B37CEF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základě jeho přímého vztahu s</w:t>
      </w:r>
      <w:r w:rsidR="00FF6183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těmito třetími osobami.</w:t>
      </w:r>
    </w:p>
    <w:p w14:paraId="7C2D2D01" w14:textId="77777777" w:rsidR="001E4248" w:rsidRPr="0084684F" w:rsidRDefault="001E4248" w:rsidP="008C789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656516A" w14:textId="77777777" w:rsidR="00A73FB7" w:rsidRPr="0084684F" w:rsidRDefault="00A73FB7" w:rsidP="008C7898">
      <w:pPr>
        <w:pStyle w:val="Nadpis1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383675424"/>
      <w:r w:rsidRPr="0084684F">
        <w:rPr>
          <w:rFonts w:asciiTheme="minorHAnsi" w:hAnsiTheme="minorHAnsi" w:cstheme="minorHAnsi"/>
          <w:sz w:val="22"/>
          <w:szCs w:val="22"/>
        </w:rPr>
        <w:t>Evidence, ostatní materiály a listiny</w:t>
      </w:r>
      <w:bookmarkEnd w:id="1"/>
    </w:p>
    <w:p w14:paraId="587E1471" w14:textId="23746866" w:rsidR="00040A97" w:rsidRPr="0084684F" w:rsidRDefault="00CB7D1B" w:rsidP="008C7898">
      <w:pPr>
        <w:keepLines/>
        <w:numPr>
          <w:ilvl w:val="0"/>
          <w:numId w:val="41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040A97" w:rsidRPr="0084684F">
        <w:rPr>
          <w:rFonts w:asciiTheme="minorHAnsi" w:hAnsiTheme="minorHAnsi" w:cstheme="minorHAnsi"/>
          <w:sz w:val="22"/>
          <w:szCs w:val="22"/>
        </w:rPr>
        <w:t>se zavazuje vést samostatnou písemnou evidenci všech úkonů učiněných při</w:t>
      </w:r>
      <w:r w:rsidR="00922721">
        <w:rPr>
          <w:rFonts w:asciiTheme="minorHAnsi" w:hAnsiTheme="minorHAnsi" w:cstheme="minorHAnsi"/>
          <w:sz w:val="22"/>
          <w:szCs w:val="22"/>
        </w:rPr>
        <w:t> 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0123B2">
        <w:rPr>
          <w:rFonts w:asciiTheme="minorHAnsi" w:hAnsiTheme="minorHAnsi" w:cstheme="minorHAnsi"/>
          <w:sz w:val="22"/>
          <w:szCs w:val="22"/>
        </w:rPr>
        <w:t xml:space="preserve">výše vymezených </w:t>
      </w:r>
      <w:r w:rsidR="00040A97" w:rsidRPr="0084684F">
        <w:rPr>
          <w:rFonts w:asciiTheme="minorHAnsi" w:hAnsiTheme="minorHAnsi" w:cstheme="minorHAnsi"/>
          <w:sz w:val="22"/>
          <w:szCs w:val="22"/>
        </w:rPr>
        <w:t>služeb v</w:t>
      </w:r>
      <w:r w:rsidR="000123B2">
        <w:rPr>
          <w:rFonts w:asciiTheme="minorHAnsi" w:hAnsiTheme="minorHAnsi" w:cstheme="minorHAnsi"/>
          <w:sz w:val="22"/>
          <w:szCs w:val="22"/>
        </w:rPr>
        <w:t xml:space="preserve"> </w:t>
      </w:r>
      <w:r w:rsidR="00040A97" w:rsidRPr="0084684F">
        <w:rPr>
          <w:rFonts w:asciiTheme="minorHAnsi" w:hAnsiTheme="minorHAnsi" w:cstheme="minorHAnsi"/>
          <w:sz w:val="22"/>
          <w:szCs w:val="22"/>
        </w:rPr>
        <w:t>souvislosti s</w:t>
      </w:r>
      <w:r w:rsidR="002525DA" w:rsidRPr="0084684F">
        <w:rPr>
          <w:rFonts w:asciiTheme="minorHAnsi" w:hAnsiTheme="minorHAnsi" w:cstheme="minorHAnsi"/>
          <w:sz w:val="22"/>
          <w:szCs w:val="22"/>
        </w:rPr>
        <w:t xml:space="preserve">e </w:t>
      </w:r>
      <w:r w:rsidR="00671BA3">
        <w:rPr>
          <w:rFonts w:asciiTheme="minorHAnsi" w:hAnsiTheme="minorHAnsi" w:cstheme="minorHAnsi"/>
          <w:sz w:val="22"/>
          <w:szCs w:val="22"/>
        </w:rPr>
        <w:t>zadávací</w:t>
      </w:r>
      <w:r w:rsidR="00A10549">
        <w:rPr>
          <w:rFonts w:asciiTheme="minorHAnsi" w:hAnsiTheme="minorHAnsi" w:cstheme="minorHAnsi"/>
          <w:sz w:val="22"/>
          <w:szCs w:val="22"/>
        </w:rPr>
        <w:t>m</w:t>
      </w:r>
      <w:r w:rsidR="00671BA3">
        <w:rPr>
          <w:rFonts w:asciiTheme="minorHAnsi" w:hAnsiTheme="minorHAnsi" w:cstheme="minorHAnsi"/>
          <w:sz w:val="22"/>
          <w:szCs w:val="22"/>
        </w:rPr>
        <w:t xml:space="preserve"> řízení</w:t>
      </w:r>
      <w:r w:rsidR="00A10549">
        <w:rPr>
          <w:rFonts w:asciiTheme="minorHAnsi" w:hAnsiTheme="minorHAnsi" w:cstheme="minorHAnsi"/>
          <w:sz w:val="22"/>
          <w:szCs w:val="22"/>
        </w:rPr>
        <w:t>m</w:t>
      </w:r>
      <w:r w:rsidR="002525DA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  <w:lang w:eastAsia="en-US" w:bidi="en-US"/>
        </w:rPr>
        <w:t>Veřej</w:t>
      </w:r>
      <w:r w:rsidR="00D70BC1">
        <w:rPr>
          <w:rFonts w:asciiTheme="minorHAnsi" w:hAnsiTheme="minorHAnsi" w:cstheme="minorHAnsi"/>
          <w:sz w:val="22"/>
          <w:szCs w:val="22"/>
          <w:lang w:eastAsia="en-US" w:bidi="en-US"/>
        </w:rPr>
        <w:t>né</w:t>
      </w:r>
      <w:r w:rsidR="00FE4FB2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zakázk</w:t>
      </w:r>
      <w:r w:rsidR="00D70BC1">
        <w:rPr>
          <w:rFonts w:asciiTheme="minorHAnsi" w:hAnsiTheme="minorHAnsi" w:cstheme="minorHAnsi"/>
          <w:sz w:val="22"/>
          <w:szCs w:val="22"/>
          <w:lang w:eastAsia="en-US" w:bidi="en-US"/>
        </w:rPr>
        <w:t>y</w:t>
      </w:r>
      <w:r w:rsidR="000123B2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(dále jen „</w:t>
      </w:r>
      <w:r w:rsidR="000123B2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 w:bidi="en-US"/>
        </w:rPr>
        <w:t>Evidence</w:t>
      </w:r>
      <w:r w:rsidR="000123B2">
        <w:rPr>
          <w:rFonts w:asciiTheme="minorHAnsi" w:hAnsiTheme="minorHAnsi" w:cstheme="minorHAnsi"/>
          <w:sz w:val="22"/>
          <w:szCs w:val="22"/>
          <w:lang w:eastAsia="en-US" w:bidi="en-US"/>
        </w:rPr>
        <w:t>“)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. Součástí </w:t>
      </w:r>
      <w:r w:rsidR="000123B2">
        <w:rPr>
          <w:rFonts w:asciiTheme="minorHAnsi" w:hAnsiTheme="minorHAnsi" w:cstheme="minorHAnsi"/>
          <w:sz w:val="22"/>
          <w:szCs w:val="22"/>
        </w:rPr>
        <w:t>E</w:t>
      </w:r>
      <w:r w:rsidR="00040A97" w:rsidRPr="0084684F">
        <w:rPr>
          <w:rFonts w:asciiTheme="minorHAnsi" w:hAnsiTheme="minorHAnsi" w:cstheme="minorHAnsi"/>
          <w:sz w:val="22"/>
          <w:szCs w:val="22"/>
        </w:rPr>
        <w:t>videnc</w:t>
      </w:r>
      <w:r w:rsidR="00C75C86" w:rsidRPr="0084684F">
        <w:rPr>
          <w:rFonts w:asciiTheme="minorHAnsi" w:hAnsiTheme="minorHAnsi" w:cstheme="minorHAnsi"/>
          <w:sz w:val="22"/>
          <w:szCs w:val="22"/>
        </w:rPr>
        <w:t>e budou též listiny obsahující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 příslušné úkony, které bude mít </w:t>
      </w: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040A97" w:rsidRPr="0084684F">
        <w:rPr>
          <w:rFonts w:asciiTheme="minorHAnsi" w:hAnsiTheme="minorHAnsi" w:cstheme="minorHAnsi"/>
          <w:sz w:val="22"/>
          <w:szCs w:val="22"/>
        </w:rPr>
        <w:t>k dispozici.</w:t>
      </w:r>
    </w:p>
    <w:p w14:paraId="5D135142" w14:textId="3A95AB9E" w:rsidR="00040A97" w:rsidRPr="0084684F" w:rsidRDefault="00CB7D1B" w:rsidP="008C7898">
      <w:pPr>
        <w:numPr>
          <w:ilvl w:val="0"/>
          <w:numId w:val="41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6415BB" w:rsidRPr="0084684F">
        <w:rPr>
          <w:rFonts w:asciiTheme="minorHAnsi" w:hAnsiTheme="minorHAnsi" w:cstheme="minorHAnsi"/>
          <w:sz w:val="22"/>
          <w:szCs w:val="22"/>
        </w:rPr>
        <w:t>E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videnci </w:t>
      </w:r>
      <w:r w:rsidR="006415BB" w:rsidRPr="0084684F">
        <w:rPr>
          <w:rFonts w:asciiTheme="minorHAnsi" w:hAnsiTheme="minorHAnsi" w:cstheme="minorHAnsi"/>
          <w:sz w:val="22"/>
          <w:szCs w:val="22"/>
        </w:rPr>
        <w:t>K</w:t>
      </w:r>
      <w:r w:rsidR="00040A97" w:rsidRPr="0084684F">
        <w:rPr>
          <w:rFonts w:asciiTheme="minorHAnsi" w:hAnsiTheme="minorHAnsi" w:cstheme="minorHAnsi"/>
          <w:sz w:val="22"/>
          <w:szCs w:val="22"/>
        </w:rPr>
        <w:t>lientovi předat jako jeden celek, a to v</w:t>
      </w:r>
      <w:r w:rsidR="000123B2">
        <w:rPr>
          <w:rFonts w:asciiTheme="minorHAnsi" w:hAnsiTheme="minorHAnsi" w:cstheme="minorHAnsi"/>
          <w:sz w:val="22"/>
          <w:szCs w:val="22"/>
        </w:rPr>
        <w:t xml:space="preserve"> </w:t>
      </w:r>
      <w:r w:rsidR="00040A97" w:rsidRPr="0084684F">
        <w:rPr>
          <w:rFonts w:asciiTheme="minorHAnsi" w:hAnsiTheme="minorHAnsi" w:cstheme="minorHAnsi"/>
          <w:sz w:val="22"/>
          <w:szCs w:val="22"/>
        </w:rPr>
        <w:t>jednom listinném a na</w:t>
      </w:r>
      <w:r w:rsidR="00922721">
        <w:rPr>
          <w:rFonts w:asciiTheme="minorHAnsi" w:hAnsiTheme="minorHAnsi" w:cstheme="minorHAnsi"/>
          <w:sz w:val="22"/>
          <w:szCs w:val="22"/>
        </w:rPr>
        <w:t> 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žádost </w:t>
      </w:r>
      <w:r w:rsidR="006415BB" w:rsidRPr="0084684F">
        <w:rPr>
          <w:rFonts w:asciiTheme="minorHAnsi" w:hAnsiTheme="minorHAnsi" w:cstheme="minorHAnsi"/>
          <w:sz w:val="22"/>
          <w:szCs w:val="22"/>
        </w:rPr>
        <w:t>K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lienta v jednom elektronickém vyhotovení. Místem předání bude sídlo </w:t>
      </w:r>
      <w:r w:rsidR="006415BB" w:rsidRPr="0084684F">
        <w:rPr>
          <w:rFonts w:asciiTheme="minorHAnsi" w:hAnsiTheme="minorHAnsi" w:cstheme="minorHAnsi"/>
          <w:sz w:val="22"/>
          <w:szCs w:val="22"/>
        </w:rPr>
        <w:t>K</w:t>
      </w:r>
      <w:r w:rsidR="00040A97" w:rsidRPr="0084684F">
        <w:rPr>
          <w:rFonts w:asciiTheme="minorHAnsi" w:hAnsiTheme="minorHAnsi" w:cstheme="minorHAnsi"/>
          <w:sz w:val="22"/>
          <w:szCs w:val="22"/>
        </w:rPr>
        <w:t>lienta, které se pro</w:t>
      </w:r>
      <w:r w:rsidR="00922721">
        <w:rPr>
          <w:rFonts w:asciiTheme="minorHAnsi" w:hAnsiTheme="minorHAnsi" w:cstheme="minorHAnsi"/>
          <w:sz w:val="22"/>
          <w:szCs w:val="22"/>
        </w:rPr>
        <w:t> 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účely </w:t>
      </w:r>
      <w:r w:rsidR="006415BB" w:rsidRPr="0084684F">
        <w:rPr>
          <w:rFonts w:asciiTheme="minorHAnsi" w:hAnsiTheme="minorHAnsi" w:cstheme="minorHAnsi"/>
          <w:sz w:val="22"/>
          <w:szCs w:val="22"/>
        </w:rPr>
        <w:t>S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mlouvy považuje za místo plnění. O předání </w:t>
      </w:r>
      <w:r w:rsidR="006415BB" w:rsidRPr="0084684F">
        <w:rPr>
          <w:rFonts w:asciiTheme="minorHAnsi" w:hAnsiTheme="minorHAnsi" w:cstheme="minorHAnsi"/>
          <w:sz w:val="22"/>
          <w:szCs w:val="22"/>
        </w:rPr>
        <w:t>E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vidence bude sepsán předávací protokol. Odmítne-li </w:t>
      </w:r>
      <w:r w:rsidR="006415BB" w:rsidRPr="0084684F">
        <w:rPr>
          <w:rFonts w:asciiTheme="minorHAnsi" w:hAnsiTheme="minorHAnsi" w:cstheme="minorHAnsi"/>
          <w:sz w:val="22"/>
          <w:szCs w:val="22"/>
        </w:rPr>
        <w:t>K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lient </w:t>
      </w:r>
      <w:r w:rsidR="006415BB" w:rsidRPr="0084684F">
        <w:rPr>
          <w:rFonts w:asciiTheme="minorHAnsi" w:hAnsiTheme="minorHAnsi" w:cstheme="minorHAnsi"/>
          <w:sz w:val="22"/>
          <w:szCs w:val="22"/>
        </w:rPr>
        <w:t>E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videnci převzít, </w:t>
      </w:r>
      <w:proofErr w:type="gramStart"/>
      <w:r w:rsidR="00040A97" w:rsidRPr="0084684F">
        <w:rPr>
          <w:rFonts w:asciiTheme="minorHAnsi" w:hAnsiTheme="minorHAnsi" w:cstheme="minorHAnsi"/>
          <w:sz w:val="22"/>
          <w:szCs w:val="22"/>
        </w:rPr>
        <w:t>sepíší</w:t>
      </w:r>
      <w:proofErr w:type="gramEnd"/>
      <w:r w:rsidR="00040A97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6415BB" w:rsidRPr="0084684F">
        <w:rPr>
          <w:rFonts w:asciiTheme="minorHAnsi" w:hAnsiTheme="minorHAnsi" w:cstheme="minorHAnsi"/>
          <w:sz w:val="22"/>
          <w:szCs w:val="22"/>
        </w:rPr>
        <w:t>S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mluvní strany protokol o důvodu odmítnutí převzetí. Odmítne-li </w:t>
      </w:r>
      <w:r w:rsidR="006415BB" w:rsidRPr="0084684F">
        <w:rPr>
          <w:rFonts w:asciiTheme="minorHAnsi" w:hAnsiTheme="minorHAnsi" w:cstheme="minorHAnsi"/>
          <w:sz w:val="22"/>
          <w:szCs w:val="22"/>
        </w:rPr>
        <w:t>K</w:t>
      </w:r>
      <w:r w:rsidR="00040A97" w:rsidRPr="0084684F">
        <w:rPr>
          <w:rFonts w:asciiTheme="minorHAnsi" w:hAnsiTheme="minorHAnsi" w:cstheme="minorHAnsi"/>
          <w:sz w:val="22"/>
          <w:szCs w:val="22"/>
        </w:rPr>
        <w:t>lient sepsat protokol o důvodu odmítnutí</w:t>
      </w:r>
      <w:r w:rsidR="000123B2">
        <w:rPr>
          <w:rFonts w:asciiTheme="minorHAnsi" w:hAnsiTheme="minorHAnsi" w:cstheme="minorHAnsi"/>
          <w:sz w:val="22"/>
          <w:szCs w:val="22"/>
        </w:rPr>
        <w:t xml:space="preserve"> převzetí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, považuje se </w:t>
      </w:r>
      <w:r w:rsidR="006415BB" w:rsidRPr="0084684F">
        <w:rPr>
          <w:rFonts w:asciiTheme="minorHAnsi" w:hAnsiTheme="minorHAnsi" w:cstheme="minorHAnsi"/>
          <w:sz w:val="22"/>
          <w:szCs w:val="22"/>
        </w:rPr>
        <w:t>E</w:t>
      </w:r>
      <w:r w:rsidR="00040A97" w:rsidRPr="0084684F">
        <w:rPr>
          <w:rFonts w:asciiTheme="minorHAnsi" w:hAnsiTheme="minorHAnsi" w:cstheme="minorHAnsi"/>
          <w:sz w:val="22"/>
          <w:szCs w:val="22"/>
        </w:rPr>
        <w:t>vidence za</w:t>
      </w:r>
      <w:r w:rsidR="00B37CEF">
        <w:rPr>
          <w:rFonts w:asciiTheme="minorHAnsi" w:hAnsiTheme="minorHAnsi" w:cstheme="minorHAnsi"/>
          <w:sz w:val="22"/>
          <w:szCs w:val="22"/>
        </w:rPr>
        <w:t> 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protokolárně předanou okamžikem jejího odeslání na adresu </w:t>
      </w:r>
      <w:r w:rsidR="000123B2">
        <w:rPr>
          <w:rFonts w:asciiTheme="minorHAnsi" w:hAnsiTheme="minorHAnsi" w:cstheme="minorHAnsi"/>
          <w:sz w:val="22"/>
          <w:szCs w:val="22"/>
        </w:rPr>
        <w:t xml:space="preserve">sídla </w:t>
      </w:r>
      <w:r w:rsidR="006415BB" w:rsidRPr="0084684F">
        <w:rPr>
          <w:rFonts w:asciiTheme="minorHAnsi" w:hAnsiTheme="minorHAnsi" w:cstheme="minorHAnsi"/>
          <w:sz w:val="22"/>
          <w:szCs w:val="22"/>
        </w:rPr>
        <w:t>K</w:t>
      </w:r>
      <w:r w:rsidR="00040A97" w:rsidRPr="0084684F">
        <w:rPr>
          <w:rFonts w:asciiTheme="minorHAnsi" w:hAnsiTheme="minorHAnsi" w:cstheme="minorHAnsi"/>
          <w:sz w:val="22"/>
          <w:szCs w:val="22"/>
        </w:rPr>
        <w:t>lienta.</w:t>
      </w:r>
    </w:p>
    <w:p w14:paraId="1851E727" w14:textId="04ECAEC8" w:rsidR="00040A97" w:rsidRPr="0084684F" w:rsidRDefault="00CB7D1B" w:rsidP="008C7898">
      <w:pPr>
        <w:numPr>
          <w:ilvl w:val="0"/>
          <w:numId w:val="41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se zavazuje předat </w:t>
      </w:r>
      <w:r w:rsidR="006415BB" w:rsidRPr="0084684F">
        <w:rPr>
          <w:rFonts w:asciiTheme="minorHAnsi" w:hAnsiTheme="minorHAnsi" w:cstheme="minorHAnsi"/>
          <w:sz w:val="22"/>
          <w:szCs w:val="22"/>
        </w:rPr>
        <w:t>K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lientovi </w:t>
      </w:r>
      <w:r w:rsidR="000D23DF" w:rsidRPr="0084684F">
        <w:rPr>
          <w:rFonts w:asciiTheme="minorHAnsi" w:hAnsiTheme="minorHAnsi" w:cstheme="minorHAnsi"/>
          <w:sz w:val="22"/>
          <w:szCs w:val="22"/>
        </w:rPr>
        <w:t>E</w:t>
      </w:r>
      <w:r w:rsidR="00040A97" w:rsidRPr="0084684F">
        <w:rPr>
          <w:rFonts w:asciiTheme="minorHAnsi" w:hAnsiTheme="minorHAnsi" w:cstheme="minorHAnsi"/>
          <w:sz w:val="22"/>
          <w:szCs w:val="22"/>
        </w:rPr>
        <w:t>videnci současně s</w:t>
      </w:r>
      <w:r w:rsidR="000123B2">
        <w:rPr>
          <w:rFonts w:asciiTheme="minorHAnsi" w:hAnsiTheme="minorHAnsi" w:cstheme="minorHAnsi"/>
          <w:sz w:val="22"/>
          <w:szCs w:val="22"/>
        </w:rPr>
        <w:t xml:space="preserve"> 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vypracovaným vyjádřením </w:t>
      </w:r>
      <w:r w:rsidR="00404E19" w:rsidRPr="0084684F">
        <w:rPr>
          <w:rFonts w:asciiTheme="minorHAnsi" w:hAnsiTheme="minorHAnsi" w:cstheme="minorHAnsi"/>
          <w:sz w:val="22"/>
          <w:szCs w:val="22"/>
        </w:rPr>
        <w:t xml:space="preserve">Klienta </w:t>
      </w:r>
      <w:r w:rsidR="00040A97" w:rsidRPr="0084684F">
        <w:rPr>
          <w:rFonts w:asciiTheme="minorHAnsi" w:hAnsiTheme="minorHAnsi" w:cstheme="minorHAnsi"/>
          <w:sz w:val="22"/>
          <w:szCs w:val="22"/>
        </w:rPr>
        <w:t>k</w:t>
      </w:r>
      <w:r w:rsidR="000123B2">
        <w:rPr>
          <w:rFonts w:asciiTheme="minorHAnsi" w:hAnsiTheme="minorHAnsi" w:cstheme="minorHAnsi"/>
          <w:sz w:val="22"/>
          <w:szCs w:val="22"/>
        </w:rPr>
        <w:t> 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návrhu na zahájení řízení o přezkoumání úkonů zadavatele adresovaným Úřadu pro ochranu hospodářské soutěže. Nebude-li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="0002197E" w:rsidRPr="0084684F">
        <w:rPr>
          <w:rFonts w:asciiTheme="minorHAnsi" w:hAnsiTheme="minorHAnsi" w:cstheme="minorHAnsi"/>
          <w:sz w:val="22"/>
          <w:szCs w:val="22"/>
        </w:rPr>
        <w:t>vidence K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lientovi předána </w:t>
      </w:r>
      <w:r w:rsidR="00AA0E36" w:rsidRPr="0084684F">
        <w:rPr>
          <w:rFonts w:asciiTheme="minorHAnsi" w:hAnsiTheme="minorHAnsi" w:cstheme="minorHAnsi"/>
          <w:sz w:val="22"/>
          <w:szCs w:val="22"/>
        </w:rPr>
        <w:t>dle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 předchozí věty, zavazuje se </w:t>
      </w: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předat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="0002197E" w:rsidRPr="0084684F">
        <w:rPr>
          <w:rFonts w:asciiTheme="minorHAnsi" w:hAnsiTheme="minorHAnsi" w:cstheme="minorHAnsi"/>
          <w:sz w:val="22"/>
          <w:szCs w:val="22"/>
        </w:rPr>
        <w:t>videnci K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lientovi do </w:t>
      </w:r>
      <w:r w:rsidR="000123B2">
        <w:rPr>
          <w:rFonts w:asciiTheme="minorHAnsi" w:hAnsiTheme="minorHAnsi" w:cstheme="minorHAnsi"/>
          <w:sz w:val="22"/>
          <w:szCs w:val="22"/>
        </w:rPr>
        <w:t>2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0 </w:t>
      </w:r>
      <w:r w:rsidR="000123B2">
        <w:rPr>
          <w:rFonts w:asciiTheme="minorHAnsi" w:hAnsiTheme="minorHAnsi" w:cstheme="minorHAnsi"/>
          <w:sz w:val="22"/>
          <w:szCs w:val="22"/>
        </w:rPr>
        <w:t xml:space="preserve">pracovních 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dnů po ukončení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="00C87DB9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040A97" w:rsidRPr="0084684F">
        <w:rPr>
          <w:rFonts w:asciiTheme="minorHAnsi" w:hAnsiTheme="minorHAnsi" w:cstheme="minorHAnsi"/>
          <w:sz w:val="22"/>
          <w:szCs w:val="22"/>
        </w:rPr>
        <w:t xml:space="preserve">, </w:t>
      </w:r>
      <w:r w:rsidR="000123B2">
        <w:rPr>
          <w:rFonts w:asciiTheme="minorHAnsi" w:hAnsiTheme="minorHAnsi" w:cstheme="minorHAnsi"/>
          <w:sz w:val="22"/>
          <w:szCs w:val="22"/>
        </w:rPr>
        <w:t>tj.</w:t>
      </w:r>
      <w:r w:rsidR="008B118E">
        <w:rPr>
          <w:rFonts w:asciiTheme="minorHAnsi" w:hAnsiTheme="minorHAnsi" w:cstheme="minorHAnsi"/>
          <w:sz w:val="22"/>
          <w:szCs w:val="22"/>
        </w:rPr>
        <w:t xml:space="preserve"> po </w:t>
      </w:r>
      <w:r w:rsidR="00C87DB9" w:rsidRPr="0084684F">
        <w:rPr>
          <w:rFonts w:asciiTheme="minorHAnsi" w:hAnsiTheme="minorHAnsi" w:cstheme="minorHAnsi"/>
          <w:sz w:val="22"/>
          <w:szCs w:val="22"/>
        </w:rPr>
        <w:t>uzavření smlouvy s účastníkem, jehož nabídka byla v</w:t>
      </w:r>
      <w:r w:rsidR="008B118E">
        <w:rPr>
          <w:rFonts w:asciiTheme="minorHAnsi" w:hAnsiTheme="minorHAnsi" w:cstheme="minorHAnsi"/>
          <w:sz w:val="22"/>
          <w:szCs w:val="22"/>
        </w:rPr>
        <w:t xml:space="preserve"> </w:t>
      </w:r>
      <w:r w:rsidR="00671BA3">
        <w:rPr>
          <w:rFonts w:asciiTheme="minorHAnsi" w:hAnsiTheme="minorHAnsi" w:cstheme="minorHAnsi"/>
          <w:sz w:val="22"/>
          <w:szCs w:val="22"/>
        </w:rPr>
        <w:t>zadávacích řízeních</w:t>
      </w:r>
      <w:r w:rsidR="00C87DB9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1D1CF8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C87DB9" w:rsidRPr="0084684F">
        <w:rPr>
          <w:rFonts w:asciiTheme="minorHAnsi" w:hAnsiTheme="minorHAnsi" w:cstheme="minorHAnsi"/>
          <w:sz w:val="22"/>
          <w:szCs w:val="22"/>
        </w:rPr>
        <w:t>vybrána jako ekonomicky nejvýhodnější</w:t>
      </w:r>
      <w:r w:rsidR="008B118E">
        <w:rPr>
          <w:rFonts w:asciiTheme="minorHAnsi" w:hAnsiTheme="minorHAnsi" w:cstheme="minorHAnsi"/>
          <w:sz w:val="22"/>
          <w:szCs w:val="22"/>
        </w:rPr>
        <w:t>,</w:t>
      </w:r>
      <w:r w:rsidR="00C87DB9" w:rsidRPr="0084684F">
        <w:rPr>
          <w:rFonts w:asciiTheme="minorHAnsi" w:hAnsiTheme="minorHAnsi" w:cstheme="minorHAnsi"/>
          <w:sz w:val="22"/>
          <w:szCs w:val="22"/>
        </w:rPr>
        <w:t xml:space="preserve"> nebo </w:t>
      </w:r>
      <w:r w:rsidR="008B118E">
        <w:rPr>
          <w:rFonts w:asciiTheme="minorHAnsi" w:hAnsiTheme="minorHAnsi" w:cstheme="minorHAnsi"/>
          <w:sz w:val="22"/>
          <w:szCs w:val="22"/>
        </w:rPr>
        <w:t xml:space="preserve">po </w:t>
      </w:r>
      <w:r w:rsidR="00C87DB9" w:rsidRPr="0084684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="00C87DB9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040A97" w:rsidRPr="0084684F">
        <w:rPr>
          <w:rFonts w:asciiTheme="minorHAnsi" w:hAnsiTheme="minorHAnsi" w:cstheme="minorHAnsi"/>
          <w:sz w:val="22"/>
          <w:szCs w:val="22"/>
        </w:rPr>
        <w:t>.</w:t>
      </w:r>
    </w:p>
    <w:p w14:paraId="1BF59740" w14:textId="76BDAFE0" w:rsidR="00040A97" w:rsidRPr="0084684F" w:rsidRDefault="00040A97" w:rsidP="008C7898">
      <w:pPr>
        <w:numPr>
          <w:ilvl w:val="0"/>
          <w:numId w:val="41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Bude-li 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Administrátorovi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 xml:space="preserve">vidence po </w:t>
      </w:r>
      <w:r w:rsidR="008B118E">
        <w:rPr>
          <w:rFonts w:asciiTheme="minorHAnsi" w:hAnsiTheme="minorHAnsi" w:cstheme="minorHAnsi"/>
          <w:sz w:val="22"/>
          <w:szCs w:val="22"/>
        </w:rPr>
        <w:t>ukončení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8B118E">
        <w:rPr>
          <w:rFonts w:asciiTheme="minorHAnsi" w:hAnsiTheme="minorHAnsi" w:cstheme="minorHAnsi"/>
          <w:sz w:val="22"/>
          <w:szCs w:val="22"/>
        </w:rPr>
        <w:t>vedeném</w:t>
      </w:r>
      <w:r w:rsidRPr="0084684F">
        <w:rPr>
          <w:rFonts w:asciiTheme="minorHAnsi" w:hAnsiTheme="minorHAnsi" w:cstheme="minorHAnsi"/>
          <w:sz w:val="22"/>
          <w:szCs w:val="22"/>
        </w:rPr>
        <w:t xml:space="preserve"> Úřad</w:t>
      </w:r>
      <w:r w:rsidR="008B118E">
        <w:rPr>
          <w:rFonts w:asciiTheme="minorHAnsi" w:hAnsiTheme="minorHAnsi" w:cstheme="minorHAnsi"/>
          <w:sz w:val="22"/>
          <w:szCs w:val="22"/>
        </w:rPr>
        <w:t>em</w:t>
      </w:r>
      <w:r w:rsidRPr="0084684F">
        <w:rPr>
          <w:rFonts w:asciiTheme="minorHAnsi" w:hAnsiTheme="minorHAnsi" w:cstheme="minorHAnsi"/>
          <w:sz w:val="22"/>
          <w:szCs w:val="22"/>
        </w:rPr>
        <w:t xml:space="preserve"> pro ochranu hospodářské soutěže </w:t>
      </w:r>
      <w:r w:rsidR="00D75E41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 xml:space="preserve">lientem opět vydána, použijí se pro vrácení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 xml:space="preserve">vidence </w:t>
      </w:r>
      <w:r w:rsidR="00D75E41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lientovi přiměřeně ustanovení předchozího odstavce.</w:t>
      </w:r>
    </w:p>
    <w:p w14:paraId="32C4F19E" w14:textId="6AAD6B09" w:rsidR="00040A97" w:rsidRPr="0084684F" w:rsidRDefault="00040A97" w:rsidP="008C7898">
      <w:pPr>
        <w:numPr>
          <w:ilvl w:val="0"/>
          <w:numId w:val="41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Současně s</w:t>
      </w:r>
      <w:r w:rsidR="008B118E">
        <w:rPr>
          <w:rFonts w:asciiTheme="minorHAnsi" w:hAnsiTheme="minorHAnsi" w:cstheme="minorHAnsi"/>
          <w:sz w:val="22"/>
          <w:szCs w:val="22"/>
        </w:rPr>
        <w:t xml:space="preserve">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 xml:space="preserve">videncí vrátí 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D75E41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 xml:space="preserve">lientovi veškeré listiny a materiály, které od </w:t>
      </w:r>
      <w:r w:rsidR="00D75E41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lienta v</w:t>
      </w:r>
      <w:r w:rsidR="008B118E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souvislosti s</w:t>
      </w:r>
      <w:r w:rsidR="002525DA" w:rsidRPr="0084684F">
        <w:rPr>
          <w:rFonts w:asciiTheme="minorHAnsi" w:hAnsiTheme="minorHAnsi" w:cstheme="minorHAnsi"/>
          <w:sz w:val="22"/>
          <w:szCs w:val="22"/>
        </w:rPr>
        <w:t xml:space="preserve">e </w:t>
      </w:r>
      <w:r w:rsidR="00671BA3">
        <w:rPr>
          <w:rFonts w:asciiTheme="minorHAnsi" w:hAnsiTheme="minorHAnsi" w:cstheme="minorHAnsi"/>
          <w:sz w:val="22"/>
          <w:szCs w:val="22"/>
        </w:rPr>
        <w:t>zadávací</w:t>
      </w:r>
      <w:r w:rsidR="00A10549">
        <w:rPr>
          <w:rFonts w:asciiTheme="minorHAnsi" w:hAnsiTheme="minorHAnsi" w:cstheme="minorHAnsi"/>
          <w:sz w:val="22"/>
          <w:szCs w:val="22"/>
        </w:rPr>
        <w:t>m</w:t>
      </w:r>
      <w:r w:rsidR="00671BA3">
        <w:rPr>
          <w:rFonts w:asciiTheme="minorHAnsi" w:hAnsiTheme="minorHAnsi" w:cstheme="minorHAnsi"/>
          <w:sz w:val="22"/>
          <w:szCs w:val="22"/>
        </w:rPr>
        <w:t xml:space="preserve"> řízení</w:t>
      </w:r>
      <w:r w:rsidR="002525DA" w:rsidRPr="0084684F">
        <w:rPr>
          <w:rFonts w:asciiTheme="minorHAnsi" w:hAnsiTheme="minorHAnsi" w:cstheme="minorHAnsi"/>
          <w:sz w:val="22"/>
          <w:szCs w:val="22"/>
        </w:rPr>
        <w:t>m</w:t>
      </w:r>
      <w:r w:rsidR="00D70BC1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  <w:lang w:eastAsia="en-US" w:bidi="en-US"/>
        </w:rPr>
        <w:t>Veřejn</w:t>
      </w:r>
      <w:r w:rsidR="00D70BC1">
        <w:rPr>
          <w:rFonts w:asciiTheme="minorHAnsi" w:hAnsiTheme="minorHAnsi" w:cstheme="minorHAnsi"/>
          <w:sz w:val="22"/>
          <w:szCs w:val="22"/>
          <w:lang w:eastAsia="en-US" w:bidi="en-US"/>
        </w:rPr>
        <w:t>é</w:t>
      </w:r>
      <w:r w:rsidR="00FE4FB2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zakáz</w:t>
      </w:r>
      <w:r w:rsidR="00D70BC1">
        <w:rPr>
          <w:rFonts w:asciiTheme="minorHAnsi" w:hAnsiTheme="minorHAnsi" w:cstheme="minorHAnsi"/>
          <w:sz w:val="22"/>
          <w:szCs w:val="22"/>
          <w:lang w:eastAsia="en-US" w:bidi="en-US"/>
        </w:rPr>
        <w:t>ky</w:t>
      </w:r>
      <w:r w:rsidR="00D82BBF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obdržel</w:t>
      </w:r>
      <w:r w:rsidR="008B118E">
        <w:rPr>
          <w:rFonts w:asciiTheme="minorHAnsi" w:hAnsiTheme="minorHAnsi" w:cstheme="minorHAnsi"/>
          <w:sz w:val="22"/>
          <w:szCs w:val="22"/>
        </w:rPr>
        <w:t>,</w:t>
      </w:r>
      <w:r w:rsidRPr="0084684F">
        <w:rPr>
          <w:rFonts w:asciiTheme="minorHAnsi" w:hAnsiTheme="minorHAnsi" w:cstheme="minorHAnsi"/>
          <w:sz w:val="22"/>
          <w:szCs w:val="22"/>
        </w:rPr>
        <w:t xml:space="preserve"> a předá </w:t>
      </w:r>
      <w:r w:rsidR="00D75E41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lientovi též veškeré listiny a</w:t>
      </w:r>
      <w:r w:rsidR="008B118E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 xml:space="preserve">materiály, které 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D75E41" w:rsidRPr="0084684F">
        <w:rPr>
          <w:rFonts w:asciiTheme="minorHAnsi" w:hAnsiTheme="minorHAnsi" w:cstheme="minorHAnsi"/>
          <w:sz w:val="22"/>
          <w:szCs w:val="22"/>
        </w:rPr>
        <w:t>při plnění S</w:t>
      </w:r>
      <w:r w:rsidRPr="0084684F">
        <w:rPr>
          <w:rFonts w:asciiTheme="minorHAnsi" w:hAnsiTheme="minorHAnsi" w:cstheme="minorHAnsi"/>
          <w:sz w:val="22"/>
          <w:szCs w:val="22"/>
        </w:rPr>
        <w:t xml:space="preserve">mlouvy vytvořil nebo jakkoliv získal a které nebudou součástí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>vidence.</w:t>
      </w:r>
    </w:p>
    <w:p w14:paraId="72A31478" w14:textId="59DFB720" w:rsidR="00040A97" w:rsidRPr="0084684F" w:rsidRDefault="00040A97" w:rsidP="008C7898">
      <w:pPr>
        <w:numPr>
          <w:ilvl w:val="0"/>
          <w:numId w:val="41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Smluvní strany se výslovně dohodly, že předáním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 xml:space="preserve">vidence, jakož i dalších listin a materiálů </w:t>
      </w:r>
      <w:r w:rsidR="00AA0E36" w:rsidRPr="0084684F">
        <w:rPr>
          <w:rFonts w:asciiTheme="minorHAnsi" w:hAnsiTheme="minorHAnsi" w:cstheme="minorHAnsi"/>
          <w:sz w:val="22"/>
          <w:szCs w:val="22"/>
        </w:rPr>
        <w:t>dle</w:t>
      </w:r>
      <w:r w:rsidR="00922721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 xml:space="preserve">předchozího odstavce, </w:t>
      </w:r>
      <w:r w:rsidR="00CB7D1B" w:rsidRPr="0084684F">
        <w:rPr>
          <w:rFonts w:asciiTheme="minorHAnsi" w:hAnsiTheme="minorHAnsi" w:cstheme="minorHAnsi"/>
          <w:sz w:val="22"/>
          <w:szCs w:val="22"/>
        </w:rPr>
        <w:t>Administrátor</w:t>
      </w:r>
      <w:r w:rsidR="002F7F5F" w:rsidRPr="0084684F">
        <w:rPr>
          <w:rFonts w:asciiTheme="minorHAnsi" w:hAnsiTheme="minorHAnsi" w:cstheme="minorHAnsi"/>
          <w:sz w:val="22"/>
          <w:szCs w:val="22"/>
        </w:rPr>
        <w:t>em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D75E41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 xml:space="preserve">lientovi se jejich výlučným vlastníkem stává </w:t>
      </w:r>
      <w:r w:rsidR="00D75E41" w:rsidRPr="0084684F">
        <w:rPr>
          <w:rFonts w:asciiTheme="minorHAnsi" w:hAnsiTheme="minorHAnsi" w:cstheme="minorHAnsi"/>
          <w:sz w:val="22"/>
          <w:szCs w:val="22"/>
        </w:rPr>
        <w:t>K</w:t>
      </w:r>
      <w:r w:rsidRPr="0084684F">
        <w:rPr>
          <w:rFonts w:asciiTheme="minorHAnsi" w:hAnsiTheme="minorHAnsi" w:cstheme="minorHAnsi"/>
          <w:sz w:val="22"/>
          <w:szCs w:val="22"/>
        </w:rPr>
        <w:t>lient.</w:t>
      </w:r>
    </w:p>
    <w:p w14:paraId="6329BF18" w14:textId="48048D22" w:rsidR="00040A97" w:rsidRPr="0084684F" w:rsidRDefault="00040A97" w:rsidP="008C7898">
      <w:pPr>
        <w:numPr>
          <w:ilvl w:val="0"/>
          <w:numId w:val="41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Klient bere na vědomí, že kopii </w:t>
      </w:r>
      <w:r w:rsidR="00D75E41" w:rsidRPr="0084684F">
        <w:rPr>
          <w:rFonts w:asciiTheme="minorHAnsi" w:hAnsiTheme="minorHAnsi" w:cstheme="minorHAnsi"/>
          <w:sz w:val="22"/>
          <w:szCs w:val="22"/>
        </w:rPr>
        <w:t>E</w:t>
      </w:r>
      <w:r w:rsidRPr="0084684F">
        <w:rPr>
          <w:rFonts w:asciiTheme="minorHAnsi" w:hAnsiTheme="minorHAnsi" w:cstheme="minorHAnsi"/>
          <w:sz w:val="22"/>
          <w:szCs w:val="22"/>
        </w:rPr>
        <w:t xml:space="preserve">vidence, jakož i dalších listin a materiálů, bude </w:t>
      </w:r>
      <w:r w:rsidR="00CB7D1B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sz w:val="22"/>
          <w:szCs w:val="22"/>
        </w:rPr>
        <w:t>v</w:t>
      </w:r>
      <w:r w:rsidR="00EE73F0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souladu s</w:t>
      </w:r>
      <w:r w:rsidR="008B118E">
        <w:rPr>
          <w:rFonts w:asciiTheme="minorHAnsi" w:hAnsiTheme="minorHAnsi" w:cstheme="minorHAnsi"/>
          <w:sz w:val="22"/>
          <w:szCs w:val="22"/>
        </w:rPr>
        <w:t xml:space="preserve"> </w:t>
      </w:r>
      <w:r w:rsidR="002F7F5F" w:rsidRPr="0084684F">
        <w:rPr>
          <w:rFonts w:asciiTheme="minorHAnsi" w:hAnsiTheme="minorHAnsi" w:cstheme="minorHAnsi"/>
          <w:sz w:val="22"/>
          <w:szCs w:val="22"/>
        </w:rPr>
        <w:t>příslušnými</w:t>
      </w:r>
      <w:r w:rsidRPr="0084684F">
        <w:rPr>
          <w:rFonts w:asciiTheme="minorHAnsi" w:hAnsiTheme="minorHAnsi" w:cstheme="minorHAnsi"/>
          <w:sz w:val="22"/>
          <w:szCs w:val="22"/>
        </w:rPr>
        <w:t xml:space="preserve"> právními předpisy vést ve svém spise.</w:t>
      </w:r>
    </w:p>
    <w:p w14:paraId="13FEF084" w14:textId="77777777" w:rsidR="00424771" w:rsidRPr="0084684F" w:rsidRDefault="00424771" w:rsidP="008C7898">
      <w:pPr>
        <w:pStyle w:val="Odstavecseseznamem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365DAC7B" w14:textId="0D60B579" w:rsidR="00D3094A" w:rsidRPr="0084684F" w:rsidRDefault="00D3094A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Licenční ujednání</w:t>
      </w:r>
    </w:p>
    <w:p w14:paraId="42AEAAD3" w14:textId="5883919E" w:rsidR="00D3094A" w:rsidRPr="0084684F" w:rsidRDefault="002F7F5F" w:rsidP="008C7898">
      <w:pPr>
        <w:numPr>
          <w:ilvl w:val="0"/>
          <w:numId w:val="42"/>
        </w:numPr>
        <w:tabs>
          <w:tab w:val="clear" w:pos="360"/>
        </w:tabs>
        <w:suppressAutoHyphens/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lastRenderedPageBreak/>
        <w:t xml:space="preserve">Administrátor </w:t>
      </w:r>
      <w:r w:rsidR="00D3094A" w:rsidRPr="0084684F">
        <w:rPr>
          <w:rFonts w:asciiTheme="minorHAnsi" w:hAnsiTheme="minorHAnsi" w:cstheme="minorHAnsi"/>
          <w:sz w:val="22"/>
          <w:szCs w:val="22"/>
        </w:rPr>
        <w:t xml:space="preserve">tímto poskytuje Klientovi bezúplatně oprávnění užít veškerá autorská díla vytvořená </w:t>
      </w:r>
      <w:r w:rsidRPr="0084684F">
        <w:rPr>
          <w:rFonts w:asciiTheme="minorHAnsi" w:hAnsiTheme="minorHAnsi" w:cstheme="minorHAnsi"/>
          <w:sz w:val="22"/>
          <w:szCs w:val="22"/>
        </w:rPr>
        <w:t xml:space="preserve">Administrátorem </w:t>
      </w:r>
      <w:r w:rsidR="00D3094A" w:rsidRPr="0084684F">
        <w:rPr>
          <w:rFonts w:asciiTheme="minorHAnsi" w:hAnsiTheme="minorHAnsi" w:cstheme="minorHAnsi"/>
          <w:sz w:val="22"/>
          <w:szCs w:val="22"/>
        </w:rPr>
        <w:t xml:space="preserve">při poskytování </w:t>
      </w:r>
      <w:r w:rsidR="008B118E">
        <w:rPr>
          <w:rFonts w:asciiTheme="minorHAnsi" w:hAnsiTheme="minorHAnsi" w:cstheme="minorHAnsi"/>
          <w:sz w:val="22"/>
          <w:szCs w:val="22"/>
        </w:rPr>
        <w:t xml:space="preserve">výše vymezených </w:t>
      </w:r>
      <w:r w:rsidR="00D3094A" w:rsidRPr="0084684F">
        <w:rPr>
          <w:rFonts w:asciiTheme="minorHAnsi" w:hAnsiTheme="minorHAnsi" w:cstheme="minorHAnsi"/>
          <w:sz w:val="22"/>
          <w:szCs w:val="22"/>
        </w:rPr>
        <w:t>služeb, a to ke všem způsobům užití, jež jsou nezbytné k dosažení účelu vyplývajícího ze</w:t>
      </w:r>
      <w:r w:rsidR="008B118E">
        <w:rPr>
          <w:rFonts w:asciiTheme="minorHAnsi" w:hAnsiTheme="minorHAnsi" w:cstheme="minorHAnsi"/>
          <w:sz w:val="22"/>
          <w:szCs w:val="22"/>
        </w:rPr>
        <w:t xml:space="preserve"> </w:t>
      </w:r>
      <w:r w:rsidR="00D3094A" w:rsidRPr="0084684F">
        <w:rPr>
          <w:rFonts w:asciiTheme="minorHAnsi" w:hAnsiTheme="minorHAnsi" w:cstheme="minorHAnsi"/>
          <w:sz w:val="22"/>
          <w:szCs w:val="22"/>
        </w:rPr>
        <w:t>Smlouvy. Klient je tak zejm</w:t>
      </w:r>
      <w:r w:rsidR="005F7281" w:rsidRPr="0084684F">
        <w:rPr>
          <w:rFonts w:asciiTheme="minorHAnsi" w:hAnsiTheme="minorHAnsi" w:cstheme="minorHAnsi"/>
          <w:sz w:val="22"/>
          <w:szCs w:val="22"/>
        </w:rPr>
        <w:t xml:space="preserve">éna </w:t>
      </w:r>
      <w:r w:rsidR="00D3094A" w:rsidRPr="0084684F">
        <w:rPr>
          <w:rFonts w:asciiTheme="minorHAnsi" w:hAnsiTheme="minorHAnsi" w:cstheme="minorHAnsi"/>
          <w:sz w:val="22"/>
          <w:szCs w:val="22"/>
        </w:rPr>
        <w:t>oprávněn pořizovat kopie autorských děl v</w:t>
      </w:r>
      <w:r w:rsidR="008B118E">
        <w:rPr>
          <w:rFonts w:asciiTheme="minorHAnsi" w:hAnsiTheme="minorHAnsi" w:cstheme="minorHAnsi"/>
          <w:sz w:val="22"/>
          <w:szCs w:val="22"/>
        </w:rPr>
        <w:t xml:space="preserve"> </w:t>
      </w:r>
      <w:r w:rsidR="00D3094A" w:rsidRPr="0084684F">
        <w:rPr>
          <w:rFonts w:asciiTheme="minorHAnsi" w:hAnsiTheme="minorHAnsi" w:cstheme="minorHAnsi"/>
          <w:sz w:val="22"/>
          <w:szCs w:val="22"/>
        </w:rPr>
        <w:t>neomezeném množství. Oprávnění dle předchozí věty platí celosvětově po celou dobu trvání majetkových práv k</w:t>
      </w:r>
      <w:r w:rsidR="008B118E">
        <w:rPr>
          <w:rFonts w:asciiTheme="minorHAnsi" w:hAnsiTheme="minorHAnsi" w:cstheme="minorHAnsi"/>
          <w:sz w:val="22"/>
          <w:szCs w:val="22"/>
        </w:rPr>
        <w:t xml:space="preserve"> </w:t>
      </w:r>
      <w:r w:rsidR="00D3094A" w:rsidRPr="0084684F">
        <w:rPr>
          <w:rFonts w:asciiTheme="minorHAnsi" w:hAnsiTheme="minorHAnsi" w:cstheme="minorHAnsi"/>
          <w:sz w:val="22"/>
          <w:szCs w:val="22"/>
        </w:rPr>
        <w:t>předmětným autorským dílům.</w:t>
      </w:r>
    </w:p>
    <w:p w14:paraId="3BE3880B" w14:textId="2A579DBE" w:rsidR="00752A20" w:rsidRPr="0084684F" w:rsidRDefault="00752A20" w:rsidP="008C7898">
      <w:pPr>
        <w:pStyle w:val="Odstavecseseznamem"/>
        <w:spacing w:after="12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C84DB4" w14:textId="77777777" w:rsidR="001C2655" w:rsidRPr="00261577" w:rsidRDefault="001C2655" w:rsidP="008C7898">
      <w:pPr>
        <w:pStyle w:val="Nadpis1"/>
        <w:keepNext w:val="0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Ref496275118"/>
      <w:r w:rsidRPr="00261577">
        <w:rPr>
          <w:rFonts w:asciiTheme="minorHAnsi" w:hAnsiTheme="minorHAnsi" w:cstheme="minorHAnsi"/>
          <w:sz w:val="22"/>
          <w:szCs w:val="22"/>
        </w:rPr>
        <w:t>Pojištění</w:t>
      </w:r>
      <w:bookmarkEnd w:id="2"/>
    </w:p>
    <w:p w14:paraId="6159AEDB" w14:textId="428DAAD2" w:rsidR="001C2655" w:rsidRPr="00261577" w:rsidRDefault="001C2655" w:rsidP="008C7898">
      <w:pPr>
        <w:numPr>
          <w:ilvl w:val="0"/>
          <w:numId w:val="43"/>
        </w:numPr>
        <w:tabs>
          <w:tab w:val="clear" w:pos="360"/>
        </w:tabs>
        <w:suppressAutoHyphens/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61577">
        <w:rPr>
          <w:rFonts w:asciiTheme="minorHAnsi" w:hAnsiTheme="minorHAnsi" w:cstheme="minorHAnsi"/>
          <w:sz w:val="22"/>
          <w:szCs w:val="22"/>
        </w:rPr>
        <w:t>Administrátor se zavazuje mít po</w:t>
      </w:r>
      <w:r w:rsidR="008B118E" w:rsidRPr="00261577">
        <w:rPr>
          <w:rFonts w:asciiTheme="minorHAnsi" w:hAnsiTheme="minorHAnsi" w:cstheme="minorHAnsi"/>
          <w:sz w:val="22"/>
          <w:szCs w:val="22"/>
        </w:rPr>
        <w:t xml:space="preserve"> </w:t>
      </w:r>
      <w:r w:rsidRPr="00261577">
        <w:rPr>
          <w:rFonts w:asciiTheme="minorHAnsi" w:hAnsiTheme="minorHAnsi" w:cstheme="minorHAnsi"/>
          <w:sz w:val="22"/>
          <w:szCs w:val="22"/>
        </w:rPr>
        <w:t xml:space="preserve">celou dobu trvání </w:t>
      </w:r>
      <w:r w:rsidR="008B118E" w:rsidRPr="00261577">
        <w:rPr>
          <w:rFonts w:asciiTheme="minorHAnsi" w:hAnsiTheme="minorHAnsi" w:cstheme="minorHAnsi"/>
          <w:sz w:val="22"/>
          <w:szCs w:val="22"/>
        </w:rPr>
        <w:t>Smlouvy</w:t>
      </w:r>
      <w:bookmarkStart w:id="3" w:name="_Hlk32846074"/>
      <w:r w:rsidRPr="00261577">
        <w:rPr>
          <w:rFonts w:asciiTheme="minorHAnsi" w:hAnsiTheme="minorHAnsi" w:cstheme="minorHAnsi"/>
          <w:sz w:val="22"/>
          <w:szCs w:val="22"/>
        </w:rPr>
        <w:t xml:space="preserve"> sjednáno pojištění své odpovědnosti za škodu způsobenou třetí osobě s</w:t>
      </w:r>
      <w:r w:rsidR="008B118E" w:rsidRPr="00261577">
        <w:rPr>
          <w:rFonts w:asciiTheme="minorHAnsi" w:hAnsiTheme="minorHAnsi" w:cstheme="minorHAnsi"/>
          <w:sz w:val="22"/>
          <w:szCs w:val="22"/>
        </w:rPr>
        <w:t xml:space="preserve"> </w:t>
      </w:r>
      <w:r w:rsidRPr="00261577">
        <w:rPr>
          <w:rFonts w:asciiTheme="minorHAnsi" w:hAnsiTheme="minorHAnsi" w:cstheme="minorHAnsi"/>
          <w:sz w:val="22"/>
          <w:szCs w:val="22"/>
        </w:rPr>
        <w:t>limitem pojistného plnění, resp.</w:t>
      </w:r>
      <w:r w:rsidR="008B118E" w:rsidRPr="00261577">
        <w:rPr>
          <w:rFonts w:asciiTheme="minorHAnsi" w:hAnsiTheme="minorHAnsi" w:cstheme="minorHAnsi"/>
          <w:sz w:val="22"/>
          <w:szCs w:val="22"/>
        </w:rPr>
        <w:t> </w:t>
      </w:r>
      <w:r w:rsidRPr="00261577">
        <w:rPr>
          <w:rFonts w:asciiTheme="minorHAnsi" w:hAnsiTheme="minorHAnsi" w:cstheme="minorHAnsi"/>
          <w:sz w:val="22"/>
          <w:szCs w:val="22"/>
        </w:rPr>
        <w:t>s</w:t>
      </w:r>
      <w:r w:rsidR="008B118E" w:rsidRPr="00261577">
        <w:rPr>
          <w:rFonts w:asciiTheme="minorHAnsi" w:hAnsiTheme="minorHAnsi" w:cstheme="minorHAnsi"/>
          <w:sz w:val="22"/>
          <w:szCs w:val="22"/>
        </w:rPr>
        <w:t xml:space="preserve"> </w:t>
      </w:r>
      <w:r w:rsidRPr="00261577">
        <w:rPr>
          <w:rFonts w:asciiTheme="minorHAnsi" w:hAnsiTheme="minorHAnsi" w:cstheme="minorHAnsi"/>
          <w:sz w:val="22"/>
          <w:szCs w:val="22"/>
        </w:rPr>
        <w:t>pojistnou částkou ve smyslu §</w:t>
      </w:r>
      <w:r w:rsidR="008B118E" w:rsidRPr="00261577">
        <w:rPr>
          <w:rFonts w:asciiTheme="minorHAnsi" w:hAnsiTheme="minorHAnsi" w:cstheme="minorHAnsi"/>
          <w:sz w:val="22"/>
          <w:szCs w:val="22"/>
        </w:rPr>
        <w:t> </w:t>
      </w:r>
      <w:r w:rsidRPr="00261577">
        <w:rPr>
          <w:rFonts w:asciiTheme="minorHAnsi" w:hAnsiTheme="minorHAnsi" w:cstheme="minorHAnsi"/>
          <w:sz w:val="22"/>
          <w:szCs w:val="22"/>
        </w:rPr>
        <w:t>2813</w:t>
      </w:r>
      <w:r w:rsidR="00352453" w:rsidRPr="00261577">
        <w:rPr>
          <w:rFonts w:asciiTheme="minorHAnsi" w:hAnsiTheme="minorHAnsi" w:cstheme="minorHAnsi"/>
          <w:sz w:val="22"/>
          <w:szCs w:val="22"/>
        </w:rPr>
        <w:t xml:space="preserve"> a násl. </w:t>
      </w:r>
      <w:r w:rsidR="00C80F25" w:rsidRPr="00261577">
        <w:rPr>
          <w:rFonts w:asciiTheme="minorHAnsi" w:hAnsiTheme="minorHAnsi" w:cstheme="minorHAnsi"/>
          <w:sz w:val="22"/>
          <w:szCs w:val="22"/>
        </w:rPr>
        <w:t>Občanského zákoníku</w:t>
      </w:r>
      <w:r w:rsidRPr="00261577">
        <w:rPr>
          <w:rFonts w:asciiTheme="minorHAnsi" w:hAnsiTheme="minorHAnsi" w:cstheme="minorHAnsi"/>
          <w:sz w:val="22"/>
          <w:szCs w:val="22"/>
        </w:rPr>
        <w:t xml:space="preserve"> </w:t>
      </w:r>
      <w:r w:rsidRPr="00922721">
        <w:rPr>
          <w:rFonts w:asciiTheme="minorHAnsi" w:hAnsiTheme="minorHAnsi" w:cstheme="minorHAnsi"/>
          <w:sz w:val="22"/>
          <w:szCs w:val="22"/>
        </w:rPr>
        <w:t>alespoň ve</w:t>
      </w:r>
      <w:r w:rsidR="00352453" w:rsidRPr="00922721">
        <w:rPr>
          <w:rFonts w:asciiTheme="minorHAnsi" w:hAnsiTheme="minorHAnsi" w:cstheme="minorHAnsi"/>
          <w:sz w:val="22"/>
          <w:szCs w:val="22"/>
        </w:rPr>
        <w:t xml:space="preserve"> </w:t>
      </w:r>
      <w:r w:rsidRPr="00922721">
        <w:rPr>
          <w:rFonts w:asciiTheme="minorHAnsi" w:hAnsiTheme="minorHAnsi" w:cstheme="minorHAnsi"/>
          <w:sz w:val="22"/>
          <w:szCs w:val="22"/>
        </w:rPr>
        <w:t xml:space="preserve">výši </w:t>
      </w:r>
      <w:r w:rsidR="0022529F" w:rsidRPr="00922721">
        <w:rPr>
          <w:rFonts w:asciiTheme="minorHAnsi" w:hAnsiTheme="minorHAnsi" w:cstheme="minorHAnsi"/>
          <w:sz w:val="22"/>
          <w:szCs w:val="22"/>
        </w:rPr>
        <w:t>30</w:t>
      </w:r>
      <w:r w:rsidR="00352453" w:rsidRPr="00922721">
        <w:rPr>
          <w:rFonts w:asciiTheme="minorHAnsi" w:hAnsiTheme="minorHAnsi" w:cstheme="minorHAnsi"/>
          <w:sz w:val="22"/>
          <w:szCs w:val="22"/>
        </w:rPr>
        <w:t> 000 000,- </w:t>
      </w:r>
      <w:r w:rsidRPr="00922721">
        <w:rPr>
          <w:rFonts w:asciiTheme="minorHAnsi" w:hAnsiTheme="minorHAnsi" w:cstheme="minorHAnsi"/>
          <w:sz w:val="22"/>
          <w:szCs w:val="22"/>
        </w:rPr>
        <w:t>Kč a s</w:t>
      </w:r>
      <w:r w:rsidR="00352453" w:rsidRPr="00261577">
        <w:rPr>
          <w:rFonts w:asciiTheme="minorHAnsi" w:hAnsiTheme="minorHAnsi" w:cstheme="minorHAnsi"/>
          <w:sz w:val="22"/>
          <w:szCs w:val="22"/>
        </w:rPr>
        <w:t xml:space="preserve"> </w:t>
      </w:r>
      <w:r w:rsidRPr="00261577">
        <w:rPr>
          <w:rFonts w:asciiTheme="minorHAnsi" w:hAnsiTheme="minorHAnsi" w:cstheme="minorHAnsi"/>
          <w:sz w:val="22"/>
          <w:szCs w:val="22"/>
        </w:rPr>
        <w:t xml:space="preserve">výší spoluúčasti </w:t>
      </w:r>
      <w:r w:rsidR="00D45B6E" w:rsidRPr="00261577">
        <w:rPr>
          <w:rFonts w:asciiTheme="minorHAnsi" w:hAnsiTheme="minorHAnsi" w:cstheme="minorHAnsi"/>
          <w:sz w:val="22"/>
          <w:szCs w:val="22"/>
        </w:rPr>
        <w:t>Administrátora</w:t>
      </w:r>
      <w:r w:rsidRPr="00261577">
        <w:rPr>
          <w:rFonts w:asciiTheme="minorHAnsi" w:hAnsiTheme="minorHAnsi" w:cstheme="minorHAnsi"/>
          <w:sz w:val="22"/>
          <w:szCs w:val="22"/>
        </w:rPr>
        <w:t xml:space="preserve"> </w:t>
      </w:r>
      <w:r w:rsidR="005F2E83" w:rsidRPr="00261577">
        <w:rPr>
          <w:rFonts w:asciiTheme="minorHAnsi" w:hAnsiTheme="minorHAnsi" w:cstheme="minorHAnsi"/>
          <w:sz w:val="22"/>
          <w:szCs w:val="22"/>
        </w:rPr>
        <w:t>nejvýše</w:t>
      </w:r>
      <w:r w:rsidRPr="00261577">
        <w:rPr>
          <w:rFonts w:asciiTheme="minorHAnsi" w:hAnsiTheme="minorHAnsi" w:cstheme="minorHAnsi"/>
          <w:sz w:val="22"/>
          <w:szCs w:val="22"/>
        </w:rPr>
        <w:t xml:space="preserve"> 10</w:t>
      </w:r>
      <w:r w:rsidR="00352453" w:rsidRPr="00261577">
        <w:rPr>
          <w:rFonts w:asciiTheme="minorHAnsi" w:hAnsiTheme="minorHAnsi" w:cstheme="minorHAnsi"/>
          <w:sz w:val="22"/>
          <w:szCs w:val="22"/>
        </w:rPr>
        <w:t> </w:t>
      </w:r>
      <w:r w:rsidRPr="00261577">
        <w:rPr>
          <w:rFonts w:asciiTheme="minorHAnsi" w:hAnsiTheme="minorHAnsi" w:cstheme="minorHAnsi"/>
          <w:sz w:val="22"/>
          <w:szCs w:val="22"/>
        </w:rPr>
        <w:t>% z</w:t>
      </w:r>
      <w:r w:rsidR="00352453" w:rsidRPr="00261577">
        <w:rPr>
          <w:rFonts w:asciiTheme="minorHAnsi" w:hAnsiTheme="minorHAnsi" w:cstheme="minorHAnsi"/>
          <w:sz w:val="22"/>
          <w:szCs w:val="22"/>
        </w:rPr>
        <w:t xml:space="preserve"> </w:t>
      </w:r>
      <w:r w:rsidRPr="00261577">
        <w:rPr>
          <w:rFonts w:asciiTheme="minorHAnsi" w:hAnsiTheme="minorHAnsi" w:cstheme="minorHAnsi"/>
          <w:sz w:val="22"/>
          <w:szCs w:val="22"/>
        </w:rPr>
        <w:t>částky pojistného plnění.</w:t>
      </w:r>
      <w:bookmarkEnd w:id="3"/>
    </w:p>
    <w:p w14:paraId="4895F7CD" w14:textId="30D06195" w:rsidR="001C2655" w:rsidRPr="0084684F" w:rsidRDefault="001C2655" w:rsidP="008C7898">
      <w:pPr>
        <w:numPr>
          <w:ilvl w:val="0"/>
          <w:numId w:val="43"/>
        </w:numPr>
        <w:tabs>
          <w:tab w:val="clear" w:pos="360"/>
        </w:tabs>
        <w:suppressAutoHyphens/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D45B6E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sz w:val="22"/>
          <w:szCs w:val="22"/>
        </w:rPr>
        <w:t>a jsou promítnuty v</w:t>
      </w:r>
      <w:r w:rsidR="00D45B6E" w:rsidRPr="0084684F">
        <w:rPr>
          <w:rFonts w:asciiTheme="minorHAnsi" w:hAnsiTheme="minorHAnsi" w:cstheme="minorHAnsi"/>
          <w:sz w:val="22"/>
          <w:szCs w:val="22"/>
        </w:rPr>
        <w:t>e sjednané odměně.</w:t>
      </w:r>
    </w:p>
    <w:p w14:paraId="3C50510F" w14:textId="73847B4D" w:rsidR="001C2655" w:rsidRDefault="001C2655" w:rsidP="008C7898">
      <w:pPr>
        <w:numPr>
          <w:ilvl w:val="0"/>
          <w:numId w:val="43"/>
        </w:numPr>
        <w:tabs>
          <w:tab w:val="clear" w:pos="360"/>
        </w:tabs>
        <w:suppressAutoHyphens/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Existenci pojištění je </w:t>
      </w:r>
      <w:r w:rsidR="00D45B6E"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sz w:val="22"/>
          <w:szCs w:val="22"/>
        </w:rPr>
        <w:t xml:space="preserve">povinen </w:t>
      </w:r>
      <w:r w:rsidR="00D45B6E" w:rsidRPr="0084684F">
        <w:rPr>
          <w:rFonts w:asciiTheme="minorHAnsi" w:hAnsiTheme="minorHAnsi" w:cstheme="minorHAnsi"/>
          <w:sz w:val="22"/>
          <w:szCs w:val="22"/>
        </w:rPr>
        <w:t>Klientovi</w:t>
      </w:r>
      <w:r w:rsidRPr="0084684F">
        <w:rPr>
          <w:rFonts w:asciiTheme="minorHAnsi" w:hAnsiTheme="minorHAnsi" w:cstheme="minorHAnsi"/>
          <w:sz w:val="22"/>
          <w:szCs w:val="22"/>
        </w:rPr>
        <w:t xml:space="preserve"> doložit předložením pojistné smlouvy, pojist</w:t>
      </w:r>
      <w:r w:rsidR="00352453">
        <w:rPr>
          <w:rFonts w:asciiTheme="minorHAnsi" w:hAnsiTheme="minorHAnsi" w:cstheme="minorHAnsi"/>
          <w:sz w:val="22"/>
          <w:szCs w:val="22"/>
        </w:rPr>
        <w:t>ky</w:t>
      </w:r>
      <w:r w:rsidRPr="0084684F">
        <w:rPr>
          <w:rFonts w:asciiTheme="minorHAnsi" w:hAnsiTheme="minorHAnsi" w:cstheme="minorHAnsi"/>
          <w:sz w:val="22"/>
          <w:szCs w:val="22"/>
        </w:rPr>
        <w:t xml:space="preserve"> či jiného obdobného dokladu na žádost </w:t>
      </w:r>
      <w:r w:rsidR="00D45B6E" w:rsidRPr="0084684F">
        <w:rPr>
          <w:rFonts w:asciiTheme="minorHAnsi" w:hAnsiTheme="minorHAnsi" w:cstheme="minorHAnsi"/>
          <w:sz w:val="22"/>
          <w:szCs w:val="22"/>
        </w:rPr>
        <w:t>Klienta</w:t>
      </w:r>
      <w:r w:rsidRPr="0084684F">
        <w:rPr>
          <w:rFonts w:asciiTheme="minorHAnsi" w:hAnsiTheme="minorHAnsi" w:cstheme="minorHAnsi"/>
          <w:sz w:val="22"/>
          <w:szCs w:val="22"/>
        </w:rPr>
        <w:t xml:space="preserve"> kdykoli v</w:t>
      </w:r>
      <w:r w:rsidR="00352453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průběhu trvání </w:t>
      </w:r>
      <w:r w:rsidR="00352453">
        <w:rPr>
          <w:rFonts w:asciiTheme="minorHAnsi" w:hAnsiTheme="minorHAnsi" w:cstheme="minorHAnsi"/>
          <w:sz w:val="22"/>
          <w:szCs w:val="22"/>
        </w:rPr>
        <w:t>Smlouvy</w:t>
      </w:r>
      <w:r w:rsidRPr="0084684F">
        <w:rPr>
          <w:rFonts w:asciiTheme="minorHAnsi" w:hAnsiTheme="minorHAnsi" w:cstheme="minorHAnsi"/>
          <w:sz w:val="22"/>
          <w:szCs w:val="22"/>
        </w:rPr>
        <w:t>, a to nejpozději do 3 pracovních dnů od doručení žádosti.</w:t>
      </w:r>
    </w:p>
    <w:p w14:paraId="64CF0D9E" w14:textId="77777777" w:rsidR="0060700A" w:rsidRPr="0084684F" w:rsidRDefault="0060700A" w:rsidP="0060700A">
      <w:pPr>
        <w:suppressAutoHyphens/>
        <w:spacing w:after="120"/>
        <w:ind w:left="284"/>
        <w:rPr>
          <w:rFonts w:asciiTheme="minorHAnsi" w:hAnsiTheme="minorHAnsi" w:cstheme="minorHAnsi"/>
          <w:sz w:val="22"/>
          <w:szCs w:val="22"/>
        </w:rPr>
      </w:pPr>
    </w:p>
    <w:p w14:paraId="0EA0D6B2" w14:textId="77777777" w:rsidR="00A73FB7" w:rsidRPr="0084684F" w:rsidRDefault="00813F7D" w:rsidP="008C7898">
      <w:pPr>
        <w:pStyle w:val="Nadpis1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Doba poskytování služeb</w:t>
      </w:r>
    </w:p>
    <w:p w14:paraId="4B5918E5" w14:textId="3037D8DB" w:rsidR="007204F0" w:rsidRPr="00352453" w:rsidRDefault="007204F0" w:rsidP="008C7898">
      <w:pPr>
        <w:numPr>
          <w:ilvl w:val="0"/>
          <w:numId w:val="44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Doba poskytování </w:t>
      </w:r>
      <w:r w:rsidR="00352453">
        <w:rPr>
          <w:rFonts w:asciiTheme="minorHAnsi" w:hAnsiTheme="minorHAnsi" w:cstheme="minorHAnsi"/>
          <w:color w:val="000000"/>
          <w:sz w:val="22"/>
          <w:szCs w:val="22"/>
        </w:rPr>
        <w:t xml:space="preserve">výše vymezených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služeb se sjednává </w:t>
      </w:r>
      <w:r w:rsidR="00EB67F7" w:rsidRPr="0084684F">
        <w:rPr>
          <w:rFonts w:asciiTheme="minorHAnsi" w:hAnsiTheme="minorHAnsi" w:cstheme="minorHAnsi"/>
          <w:color w:val="000000"/>
          <w:sz w:val="22"/>
          <w:szCs w:val="22"/>
        </w:rPr>
        <w:t>ode dne uzavření Smlouvy do dne ukončení posledního</w:t>
      </w:r>
      <w:r w:rsidRPr="00846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7A50">
        <w:rPr>
          <w:rFonts w:asciiTheme="minorHAnsi" w:hAnsiTheme="minorHAnsi" w:cstheme="minorHAnsi"/>
          <w:color w:val="000000" w:themeColor="text1"/>
          <w:sz w:val="22"/>
          <w:szCs w:val="22"/>
        </w:rPr>
        <w:t>zadávací</w:t>
      </w:r>
      <w:r w:rsidR="00A10549">
        <w:rPr>
          <w:rFonts w:asciiTheme="minorHAnsi" w:hAnsiTheme="minorHAnsi" w:cstheme="minorHAnsi"/>
          <w:color w:val="000000" w:themeColor="text1"/>
          <w:sz w:val="22"/>
          <w:szCs w:val="22"/>
        </w:rPr>
        <w:t>ho</w:t>
      </w:r>
      <w:r w:rsidR="006D7A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A8D6CB" w14:textId="2E385252" w:rsidR="00886570" w:rsidRPr="00352453" w:rsidRDefault="00A73FB7" w:rsidP="008C7898">
      <w:pPr>
        <w:numPr>
          <w:ilvl w:val="0"/>
          <w:numId w:val="44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Před uplynutím doby </w:t>
      </w:r>
      <w:r w:rsidR="00813F7D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poskytování </w:t>
      </w:r>
      <w:r w:rsidR="00352453">
        <w:rPr>
          <w:rFonts w:asciiTheme="minorHAnsi" w:hAnsiTheme="minorHAnsi" w:cstheme="minorHAnsi"/>
          <w:color w:val="000000"/>
          <w:sz w:val="22"/>
          <w:szCs w:val="22"/>
        </w:rPr>
        <w:t xml:space="preserve">výše vymezených </w:t>
      </w:r>
      <w:r w:rsidR="00813F7D" w:rsidRPr="0084684F">
        <w:rPr>
          <w:rFonts w:asciiTheme="minorHAnsi" w:hAnsiTheme="minorHAnsi" w:cstheme="minorHAnsi"/>
          <w:color w:val="000000"/>
          <w:sz w:val="22"/>
          <w:szCs w:val="22"/>
        </w:rPr>
        <w:t>služeb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 sjednané v</w:t>
      </w:r>
      <w:r w:rsidR="003524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předcházejícím odstavci může být </w:t>
      </w:r>
      <w:r w:rsidR="00813F7D" w:rsidRPr="0084684F">
        <w:rPr>
          <w:rFonts w:asciiTheme="minorHAnsi" w:hAnsiTheme="minorHAnsi" w:cstheme="minorHAnsi"/>
          <w:color w:val="000000"/>
          <w:sz w:val="22"/>
          <w:szCs w:val="22"/>
        </w:rPr>
        <w:t>poskytování služeb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 ukončen</w:t>
      </w:r>
      <w:r w:rsidR="00813F7D" w:rsidRPr="0084684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 písemnou dohodou </w:t>
      </w:r>
      <w:r w:rsidR="00813F7D" w:rsidRPr="0084684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mluvních stran nebo písemnou výpovědí </w:t>
      </w:r>
      <w:r w:rsidR="00AA0E36" w:rsidRPr="0084684F">
        <w:rPr>
          <w:rFonts w:asciiTheme="minorHAnsi" w:hAnsiTheme="minorHAnsi" w:cstheme="minorHAnsi"/>
          <w:color w:val="000000"/>
          <w:sz w:val="22"/>
          <w:szCs w:val="22"/>
        </w:rPr>
        <w:t>dle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 následující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>odstavců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BB8242" w14:textId="5C6A20D0" w:rsidR="00886570" w:rsidRPr="00352453" w:rsidRDefault="00A73FB7" w:rsidP="008C7898">
      <w:pPr>
        <w:numPr>
          <w:ilvl w:val="0"/>
          <w:numId w:val="44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Smluvní strany jsou oprávněny </w:t>
      </w:r>
      <w:r w:rsidR="00813F7D" w:rsidRPr="0084684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mlouvu </w:t>
      </w:r>
      <w:r w:rsidR="00D82BBF" w:rsidRPr="0084684F">
        <w:rPr>
          <w:rFonts w:asciiTheme="minorHAnsi" w:hAnsiTheme="minorHAnsi" w:cstheme="minorHAnsi"/>
          <w:color w:val="000000"/>
          <w:sz w:val="22"/>
          <w:szCs w:val="22"/>
        </w:rPr>
        <w:t>vypovědět, přičemž výpověd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ní doba činí </w:t>
      </w:r>
      <w:r w:rsidR="0035245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 měsíce a počíná plynout prvním dnem kalendářního měsíce následujícího po měsíci, v</w:t>
      </w:r>
      <w:r w:rsidR="003524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němž byla výpověď doručena druhé </w:t>
      </w:r>
      <w:r w:rsidR="00D47FF2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Smluvní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straně.</w:t>
      </w:r>
    </w:p>
    <w:p w14:paraId="210BAEF4" w14:textId="5BFE1769" w:rsidR="00A73FB7" w:rsidRPr="00352453" w:rsidRDefault="00A11F74" w:rsidP="008C7898">
      <w:pPr>
        <w:numPr>
          <w:ilvl w:val="0"/>
          <w:numId w:val="44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>je dále oprávněn Smlouvu vypovědět</w:t>
      </w:r>
      <w:r w:rsidR="00F437C2" w:rsidRPr="0084684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86570" w:rsidRPr="0084684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pokud Klient přes poučení </w:t>
      </w:r>
      <w:r w:rsidRPr="0084684F">
        <w:rPr>
          <w:rFonts w:asciiTheme="minorHAnsi" w:hAnsiTheme="minorHAnsi" w:cstheme="minorHAnsi"/>
          <w:sz w:val="22"/>
          <w:szCs w:val="22"/>
        </w:rPr>
        <w:t xml:space="preserve">Administrátorem 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35245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tom, že jeho pokyny jsou v rozporu s právním předpisem, trvá na tom, aby </w:t>
      </w: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postupoval dle těchto pokynů. Výpověď </w:t>
      </w:r>
      <w:r w:rsidR="00AA0E36" w:rsidRPr="0084684F">
        <w:rPr>
          <w:rFonts w:asciiTheme="minorHAnsi" w:hAnsiTheme="minorHAnsi" w:cstheme="minorHAnsi"/>
          <w:color w:val="000000"/>
          <w:sz w:val="22"/>
          <w:szCs w:val="22"/>
        </w:rPr>
        <w:t>dle</w:t>
      </w:r>
      <w:r w:rsidR="00886570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 předchozí věty je </w:t>
      </w:r>
      <w:r w:rsidR="00EB129E" w:rsidRPr="0084684F">
        <w:rPr>
          <w:rFonts w:asciiTheme="minorHAnsi" w:hAnsiTheme="minorHAnsi" w:cstheme="minorHAnsi"/>
          <w:color w:val="000000"/>
          <w:sz w:val="22"/>
          <w:szCs w:val="22"/>
        </w:rPr>
        <w:t>účinná okamžikem doručení výpovědi Klientovi.</w:t>
      </w:r>
    </w:p>
    <w:p w14:paraId="130D4CC6" w14:textId="3503EEF7" w:rsidR="00D45B6E" w:rsidRPr="0084684F" w:rsidRDefault="00D45B6E" w:rsidP="008C7898">
      <w:pPr>
        <w:numPr>
          <w:ilvl w:val="0"/>
          <w:numId w:val="44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je povinen plnit své povinnosti při </w:t>
      </w:r>
      <w:r w:rsidR="00CA24D2">
        <w:rPr>
          <w:rFonts w:asciiTheme="minorHAnsi" w:hAnsiTheme="minorHAnsi" w:cstheme="minorHAnsi"/>
          <w:sz w:val="22"/>
          <w:szCs w:val="22"/>
        </w:rPr>
        <w:t>a</w:t>
      </w:r>
      <w:r w:rsidRPr="0084684F">
        <w:rPr>
          <w:rFonts w:asciiTheme="minorHAnsi" w:hAnsiTheme="minorHAnsi" w:cstheme="minorHAnsi"/>
          <w:sz w:val="22"/>
          <w:szCs w:val="22"/>
        </w:rPr>
        <w:t xml:space="preserve">dministraci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="00352453">
        <w:rPr>
          <w:rFonts w:asciiTheme="minorHAnsi" w:hAnsiTheme="minorHAnsi" w:cstheme="minorHAnsi"/>
          <w:sz w:val="22"/>
          <w:szCs w:val="22"/>
        </w:rPr>
        <w:t xml:space="preserve"> </w:t>
      </w:r>
      <w:r w:rsidR="000F02CD">
        <w:rPr>
          <w:rFonts w:asciiTheme="minorHAnsi" w:hAnsiTheme="minorHAnsi" w:cstheme="minorHAnsi"/>
          <w:sz w:val="22"/>
          <w:szCs w:val="22"/>
        </w:rPr>
        <w:t xml:space="preserve">a poskytování souvisejícího poradenství </w:t>
      </w:r>
      <w:r w:rsidRPr="0084684F">
        <w:rPr>
          <w:rFonts w:asciiTheme="minorHAnsi" w:hAnsiTheme="minorHAnsi" w:cstheme="minorHAnsi"/>
          <w:sz w:val="22"/>
          <w:szCs w:val="22"/>
        </w:rPr>
        <w:t>bez zbytečného odkladu vždy tak, aby byly dodrženy lhůty dle Z</w:t>
      </w:r>
      <w:r w:rsidR="00352453">
        <w:rPr>
          <w:rFonts w:asciiTheme="minorHAnsi" w:hAnsiTheme="minorHAnsi" w:cstheme="minorHAnsi"/>
          <w:sz w:val="22"/>
          <w:szCs w:val="22"/>
        </w:rPr>
        <w:t>ákona</w:t>
      </w:r>
      <w:r w:rsidRPr="0084684F">
        <w:rPr>
          <w:rFonts w:asciiTheme="minorHAnsi" w:hAnsiTheme="minorHAnsi" w:cstheme="minorHAnsi"/>
          <w:sz w:val="22"/>
          <w:szCs w:val="22"/>
        </w:rPr>
        <w:t xml:space="preserve"> a lhůty stanovené v </w:t>
      </w:r>
      <w:r w:rsidR="00671BA3">
        <w:rPr>
          <w:rFonts w:asciiTheme="minorHAnsi" w:hAnsiTheme="minorHAnsi" w:cstheme="minorHAnsi"/>
          <w:sz w:val="22"/>
          <w:szCs w:val="22"/>
        </w:rPr>
        <w:t>zadávacích řízeních</w:t>
      </w:r>
      <w:r w:rsidR="00CA24D2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Pr="0084684F">
        <w:rPr>
          <w:rFonts w:asciiTheme="minorHAnsi" w:hAnsiTheme="minorHAnsi" w:cstheme="minorHAnsi"/>
          <w:sz w:val="22"/>
          <w:szCs w:val="22"/>
        </w:rPr>
        <w:t xml:space="preserve">. </w:t>
      </w:r>
      <w:r w:rsidR="00107BC8" w:rsidRPr="00107BC8">
        <w:rPr>
          <w:rFonts w:asciiTheme="minorHAnsi" w:hAnsiTheme="minorHAnsi" w:cstheme="minorHAnsi"/>
          <w:sz w:val="22"/>
          <w:szCs w:val="22"/>
        </w:rPr>
        <w:t>Analýz</w:t>
      </w:r>
      <w:r w:rsidR="00107BC8">
        <w:rPr>
          <w:rFonts w:asciiTheme="minorHAnsi" w:hAnsiTheme="minorHAnsi" w:cstheme="minorHAnsi"/>
          <w:sz w:val="22"/>
          <w:szCs w:val="22"/>
        </w:rPr>
        <w:t>y</w:t>
      </w:r>
      <w:r w:rsidR="00107BC8" w:rsidRPr="00107BC8">
        <w:rPr>
          <w:rFonts w:asciiTheme="minorHAnsi" w:hAnsiTheme="minorHAnsi" w:cstheme="minorHAnsi"/>
          <w:sz w:val="22"/>
          <w:szCs w:val="22"/>
        </w:rPr>
        <w:t xml:space="preserve"> stávajících </w:t>
      </w:r>
      <w:r w:rsidR="00107BC8">
        <w:rPr>
          <w:rFonts w:asciiTheme="minorHAnsi" w:hAnsiTheme="minorHAnsi" w:cstheme="minorHAnsi"/>
          <w:sz w:val="22"/>
          <w:szCs w:val="22"/>
        </w:rPr>
        <w:t xml:space="preserve">a zamýšlených </w:t>
      </w:r>
      <w:r w:rsidR="00107BC8" w:rsidRPr="00107BC8">
        <w:rPr>
          <w:rFonts w:asciiTheme="minorHAnsi" w:hAnsiTheme="minorHAnsi" w:cstheme="minorHAnsi"/>
          <w:sz w:val="22"/>
          <w:szCs w:val="22"/>
        </w:rPr>
        <w:t>pojišťovacích služeb</w:t>
      </w:r>
      <w:r w:rsidR="00107BC8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107BC8">
        <w:rPr>
          <w:rFonts w:asciiTheme="minorHAnsi" w:hAnsiTheme="minorHAnsi" w:cstheme="minorHAnsi"/>
          <w:sz w:val="22"/>
          <w:szCs w:val="22"/>
        </w:rPr>
        <w:t>je Administrátor povinen předložit Klientovi nejpozději do 10 pracovních dnů poté, kdy od Klienta obdržel potřebné věcné podklady. N</w:t>
      </w:r>
      <w:r w:rsidRPr="0084684F">
        <w:rPr>
          <w:rFonts w:asciiTheme="minorHAnsi" w:hAnsiTheme="minorHAnsi" w:cstheme="minorHAnsi"/>
          <w:sz w:val="22"/>
          <w:szCs w:val="22"/>
        </w:rPr>
        <w:t xml:space="preserve">ávrh dokumentace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="00107BC8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 w:rsidRPr="0084684F">
        <w:rPr>
          <w:rFonts w:asciiTheme="minorHAnsi" w:hAnsiTheme="minorHAnsi" w:cstheme="minorHAnsi"/>
          <w:sz w:val="22"/>
          <w:szCs w:val="22"/>
        </w:rPr>
        <w:t xml:space="preserve"> je Administrátor povinen předložit Klientovi nejpozději do 10 pracovních dnů poté, kdy obdržel od Klienta věcné podklady a pokyn k</w:t>
      </w:r>
      <w:r w:rsidR="00CA24D2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 xml:space="preserve">zahájení </w:t>
      </w:r>
      <w:r w:rsidR="001E4248">
        <w:rPr>
          <w:rFonts w:asciiTheme="minorHAnsi" w:hAnsiTheme="minorHAnsi" w:cstheme="minorHAnsi"/>
          <w:sz w:val="22"/>
          <w:szCs w:val="22"/>
        </w:rPr>
        <w:t xml:space="preserve">jejího </w:t>
      </w:r>
      <w:r w:rsidRPr="0084684F">
        <w:rPr>
          <w:rFonts w:asciiTheme="minorHAnsi" w:hAnsiTheme="minorHAnsi" w:cstheme="minorHAnsi"/>
          <w:sz w:val="22"/>
          <w:szCs w:val="22"/>
        </w:rPr>
        <w:t>zpracování.</w:t>
      </w:r>
    </w:p>
    <w:p w14:paraId="584379BE" w14:textId="77777777" w:rsidR="00A73FB7" w:rsidRPr="0084684F" w:rsidRDefault="00A73FB7" w:rsidP="008C7898">
      <w:pPr>
        <w:pStyle w:val="Odstavecseseznamem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33C95050" w14:textId="7A269E32" w:rsidR="00D45B6E" w:rsidRPr="0084684F" w:rsidRDefault="00D45B6E" w:rsidP="00E65C6A">
      <w:pPr>
        <w:pStyle w:val="Nadpis1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Sankce a úroky z</w:t>
      </w:r>
      <w:r w:rsidR="00C76108"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prodlení</w:t>
      </w:r>
      <w:r w:rsidR="00CA24D2">
        <w:rPr>
          <w:rFonts w:asciiTheme="minorHAnsi" w:hAnsiTheme="minorHAnsi" w:cstheme="minorHAnsi"/>
          <w:sz w:val="22"/>
          <w:szCs w:val="22"/>
        </w:rPr>
        <w:t>,</w:t>
      </w:r>
      <w:r w:rsidR="001568BB" w:rsidRPr="0084684F">
        <w:rPr>
          <w:rFonts w:asciiTheme="minorHAnsi" w:hAnsiTheme="minorHAnsi" w:cstheme="minorHAnsi"/>
          <w:sz w:val="22"/>
          <w:szCs w:val="22"/>
        </w:rPr>
        <w:t xml:space="preserve"> odpovědnost za újmu</w:t>
      </w:r>
    </w:p>
    <w:p w14:paraId="4D1AE9D3" w14:textId="6DCFC039" w:rsidR="00D45B6E" w:rsidRPr="0084684F" w:rsidRDefault="00D45B6E" w:rsidP="00E65C6A">
      <w:pPr>
        <w:keepNext/>
        <w:numPr>
          <w:ilvl w:val="0"/>
          <w:numId w:val="45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Bude-li </w:t>
      </w:r>
      <w:r w:rsidR="009B39E5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Klient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v prodlení s úhradou oprávněně vystavené </w:t>
      </w:r>
      <w:r w:rsidR="00D47FF2" w:rsidRPr="0084684F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, je </w:t>
      </w:r>
      <w:r w:rsidR="009B39E5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Administrátor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oprávněn účtovat </w:t>
      </w:r>
      <w:r w:rsidR="009B39E5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Klientovi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úrok z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prodlení ve výši 0,05 % z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částky v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Kč bez DPH, s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jejíž úhradou je </w:t>
      </w:r>
      <w:r w:rsidR="009B39E5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Klient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v prodlení, za každý i započatý 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kalendářní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den prodlení až do doby zaplacení dlužné částky. Úroky z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prodlení jsou splatné 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30 kalendářních dnů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od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doručení písemné výzvy </w:t>
      </w:r>
      <w:r w:rsidR="009B39E5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Klientovi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zaplacení úroků,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která obsahuje </w:t>
      </w:r>
      <w:r w:rsidR="009B39E5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Administrátorem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vyúčtované úroky vč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způsobu jejich výpočtu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A24D2" w:rsidRPr="0084684F">
        <w:rPr>
          <w:rFonts w:asciiTheme="minorHAnsi" w:hAnsiTheme="minorHAnsi" w:cstheme="minorHAnsi"/>
          <w:color w:val="000000"/>
          <w:sz w:val="22"/>
          <w:szCs w:val="22"/>
        </w:rPr>
        <w:t>na účet Administrátora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C89188C" w14:textId="3812D221" w:rsidR="00D45B6E" w:rsidRDefault="009B39E5" w:rsidP="008C7898">
      <w:pPr>
        <w:numPr>
          <w:ilvl w:val="0"/>
          <w:numId w:val="45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Klient </w:t>
      </w:r>
      <w:r w:rsidR="00D45B6E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má vůči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Administrátorovi </w:t>
      </w:r>
      <w:r w:rsidR="00D45B6E" w:rsidRPr="0084684F">
        <w:rPr>
          <w:rFonts w:asciiTheme="minorHAnsi" w:hAnsiTheme="minorHAnsi" w:cstheme="minorHAnsi"/>
          <w:color w:val="000000"/>
          <w:sz w:val="22"/>
          <w:szCs w:val="22"/>
        </w:rPr>
        <w:t>právo na zaplacení smluvní pokuty v</w:t>
      </w:r>
      <w:r w:rsidR="00CA24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5B6E"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níže uvedených případech až do uvedené výše a </w:t>
      </w:r>
      <w:r w:rsidRPr="0084684F">
        <w:rPr>
          <w:rFonts w:asciiTheme="minorHAnsi" w:hAnsiTheme="minorHAnsi" w:cstheme="minorHAnsi"/>
          <w:color w:val="000000"/>
          <w:sz w:val="22"/>
          <w:szCs w:val="22"/>
        </w:rPr>
        <w:t xml:space="preserve">Administrátor </w:t>
      </w:r>
      <w:r w:rsidR="00D45B6E" w:rsidRPr="0084684F">
        <w:rPr>
          <w:rFonts w:asciiTheme="minorHAnsi" w:hAnsiTheme="minorHAnsi" w:cstheme="minorHAnsi"/>
          <w:color w:val="000000"/>
          <w:sz w:val="22"/>
          <w:szCs w:val="22"/>
        </w:rPr>
        <w:t>je povinen požadovanou smluvní pokutu uhradit takto:</w:t>
      </w:r>
    </w:p>
    <w:p w14:paraId="45140E09" w14:textId="57DF17F8" w:rsidR="00CA24D2" w:rsidRPr="00C95260" w:rsidRDefault="00CA24D2" w:rsidP="008C7898">
      <w:pPr>
        <w:numPr>
          <w:ilvl w:val="0"/>
          <w:numId w:val="29"/>
        </w:numPr>
        <w:tabs>
          <w:tab w:val="right" w:pos="9072"/>
        </w:tabs>
        <w:spacing w:after="120"/>
        <w:ind w:left="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nedodržení sjednané lhůty plnění</w:t>
      </w:r>
      <w:r w:rsidR="00C95260">
        <w:rPr>
          <w:rFonts w:asciiTheme="minorHAnsi" w:hAnsiTheme="minorHAnsi" w:cstheme="minorHAnsi"/>
          <w:sz w:val="22"/>
          <w:szCs w:val="22"/>
        </w:rPr>
        <w:t>:</w:t>
      </w:r>
      <w:r w:rsidR="007D38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0,05 %</w:t>
      </w:r>
      <w:r w:rsidR="00C95260">
        <w:rPr>
          <w:rFonts w:asciiTheme="minorHAnsi" w:hAnsiTheme="minorHAnsi" w:cstheme="minorHAnsi"/>
          <w:sz w:val="22"/>
          <w:szCs w:val="22"/>
        </w:rPr>
        <w:t xml:space="preserve"> z</w:t>
      </w:r>
      <w:r w:rsidR="007D3848">
        <w:rPr>
          <w:rFonts w:asciiTheme="minorHAnsi" w:hAnsiTheme="minorHAnsi" w:cstheme="minorHAnsi"/>
          <w:sz w:val="22"/>
          <w:szCs w:val="22"/>
        </w:rPr>
        <w:t xml:space="preserve"> </w:t>
      </w:r>
      <w:r w:rsidR="00C95260">
        <w:rPr>
          <w:rFonts w:asciiTheme="minorHAnsi" w:hAnsiTheme="minorHAnsi" w:cstheme="minorHAnsi"/>
          <w:sz w:val="22"/>
          <w:szCs w:val="22"/>
        </w:rPr>
        <w:t>odměny/započatý kalendářní den prodlení,</w:t>
      </w:r>
    </w:p>
    <w:p w14:paraId="3F2BC277" w14:textId="05FAB619" w:rsidR="00C95260" w:rsidRPr="00C95260" w:rsidRDefault="00C95260" w:rsidP="008C7898">
      <w:pPr>
        <w:numPr>
          <w:ilvl w:val="0"/>
          <w:numId w:val="29"/>
        </w:numPr>
        <w:tabs>
          <w:tab w:val="right" w:pos="9072"/>
        </w:tabs>
        <w:spacing w:after="120"/>
        <w:ind w:left="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porušení povinnosti </w:t>
      </w:r>
      <w:r w:rsidR="00AA45F4" w:rsidRPr="0084684F">
        <w:rPr>
          <w:rFonts w:asciiTheme="minorHAnsi" w:hAnsiTheme="minorHAnsi" w:cstheme="minorHAnsi"/>
          <w:sz w:val="22"/>
          <w:szCs w:val="22"/>
        </w:rPr>
        <w:t xml:space="preserve">dle </w:t>
      </w:r>
      <w:r w:rsidR="00AA45F4">
        <w:rPr>
          <w:rFonts w:asciiTheme="minorHAnsi" w:hAnsiTheme="minorHAnsi" w:cstheme="minorHAnsi"/>
          <w:sz w:val="22"/>
          <w:szCs w:val="22"/>
        </w:rPr>
        <w:t>čl. X.</w:t>
      </w:r>
      <w:r w:rsidR="00AA45F4" w:rsidRPr="0084684F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84684F">
        <w:rPr>
          <w:rFonts w:asciiTheme="minorHAnsi" w:hAnsiTheme="minorHAnsi" w:cstheme="minorHAnsi"/>
          <w:sz w:val="22"/>
          <w:szCs w:val="22"/>
        </w:rPr>
        <w:t>mít sjednáno pojištění či nepředložení dokladu o</w:t>
      </w:r>
      <w:r w:rsidR="00AA45F4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>sjednaném pojištění dle</w:t>
      </w:r>
      <w:r>
        <w:rPr>
          <w:rFonts w:asciiTheme="minorHAnsi" w:hAnsiTheme="minorHAnsi" w:cstheme="minorHAnsi"/>
          <w:sz w:val="22"/>
          <w:szCs w:val="22"/>
        </w:rPr>
        <w:t>:</w:t>
      </w:r>
      <w:r w:rsidR="007D38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1 000,- Kč/započatý kalendářní den prodlení,</w:t>
      </w:r>
    </w:p>
    <w:p w14:paraId="602A00E2" w14:textId="3D0EF797" w:rsidR="00C95260" w:rsidRPr="00AA45F4" w:rsidRDefault="00C95260" w:rsidP="008C7898">
      <w:pPr>
        <w:numPr>
          <w:ilvl w:val="0"/>
          <w:numId w:val="29"/>
        </w:numPr>
        <w:tabs>
          <w:tab w:val="right" w:pos="9072"/>
        </w:tabs>
        <w:spacing w:after="120"/>
        <w:ind w:left="568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porušení povinnosti </w:t>
      </w:r>
      <w:r w:rsidR="00AA45F4">
        <w:rPr>
          <w:rFonts w:asciiTheme="minorHAnsi" w:hAnsiTheme="minorHAnsi" w:cstheme="minorHAnsi"/>
          <w:sz w:val="22"/>
          <w:szCs w:val="22"/>
        </w:rPr>
        <w:t xml:space="preserve">dle čl. V.2. Smlouvy </w:t>
      </w:r>
      <w:r w:rsidRPr="0084684F">
        <w:rPr>
          <w:rFonts w:asciiTheme="minorHAnsi" w:hAnsiTheme="minorHAnsi" w:cstheme="minorHAnsi"/>
          <w:sz w:val="22"/>
          <w:szCs w:val="22"/>
        </w:rPr>
        <w:t xml:space="preserve">využívat pro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4684F">
        <w:rPr>
          <w:rFonts w:asciiTheme="minorHAnsi" w:hAnsiTheme="minorHAnsi" w:cstheme="minorHAnsi"/>
          <w:sz w:val="22"/>
          <w:szCs w:val="22"/>
        </w:rPr>
        <w:t xml:space="preserve">dministraci </w:t>
      </w:r>
      <w:r w:rsidR="006D7A50">
        <w:rPr>
          <w:rFonts w:asciiTheme="minorHAnsi" w:hAnsiTheme="minorHAnsi" w:cstheme="minorHAnsi"/>
          <w:sz w:val="22"/>
          <w:szCs w:val="22"/>
        </w:rPr>
        <w:t>zadávacích řízení</w:t>
      </w:r>
      <w:r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sz w:val="22"/>
          <w:szCs w:val="22"/>
        </w:rPr>
        <w:t>Veřejných zakázek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684F">
        <w:rPr>
          <w:rFonts w:asciiTheme="minorHAnsi" w:hAnsiTheme="minorHAnsi" w:cstheme="minorHAnsi"/>
          <w:sz w:val="22"/>
          <w:szCs w:val="22"/>
        </w:rPr>
        <w:t>osob, prostřednictvím kterých Administrátor ve Výběrovém řízení prokázal kvalifikaci či díky jejichž zkušenostem dosáhl ve Výběrovém řízení bodového hodnocení, které vedlo k</w:t>
      </w:r>
      <w:r w:rsidR="00AA45F4">
        <w:rPr>
          <w:rFonts w:asciiTheme="minorHAnsi" w:hAnsiTheme="minorHAnsi" w:cstheme="minorHAnsi"/>
          <w:sz w:val="22"/>
          <w:szCs w:val="22"/>
        </w:rPr>
        <w:t> </w:t>
      </w:r>
      <w:r w:rsidRPr="0084684F">
        <w:rPr>
          <w:rFonts w:asciiTheme="minorHAnsi" w:hAnsiTheme="minorHAnsi" w:cstheme="minorHAnsi"/>
          <w:sz w:val="22"/>
          <w:szCs w:val="22"/>
        </w:rPr>
        <w:t xml:space="preserve">uzavření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4684F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7D3848">
        <w:rPr>
          <w:rFonts w:asciiTheme="minorHAnsi" w:hAnsiTheme="minorHAnsi" w:cstheme="minorHAnsi"/>
          <w:sz w:val="22"/>
          <w:szCs w:val="22"/>
        </w:rPr>
        <w:t xml:space="preserve"> </w:t>
      </w:r>
      <w:r w:rsidR="00AA45F4">
        <w:rPr>
          <w:rFonts w:asciiTheme="minorHAnsi" w:hAnsiTheme="minorHAnsi" w:cstheme="minorHAnsi"/>
          <w:sz w:val="22"/>
          <w:szCs w:val="22"/>
        </w:rPr>
        <w:t>0,3</w:t>
      </w:r>
      <w:r>
        <w:rPr>
          <w:rFonts w:asciiTheme="minorHAnsi" w:hAnsiTheme="minorHAnsi" w:cstheme="minorHAnsi"/>
          <w:sz w:val="22"/>
          <w:szCs w:val="22"/>
        </w:rPr>
        <w:t> % z odměny/</w:t>
      </w:r>
      <w:r w:rsidR="00AA45F4">
        <w:rPr>
          <w:rFonts w:asciiTheme="minorHAnsi" w:hAnsiTheme="minorHAnsi" w:cstheme="minorHAnsi"/>
          <w:sz w:val="22"/>
          <w:szCs w:val="22"/>
        </w:rPr>
        <w:t>jednotlivý případ porušení (i opakovaně/započatý kalendářní den prodlení</w:t>
      </w:r>
      <w:r w:rsidR="00006B7E">
        <w:rPr>
          <w:rFonts w:asciiTheme="minorHAnsi" w:hAnsiTheme="minorHAnsi" w:cstheme="minorHAnsi"/>
          <w:sz w:val="22"/>
          <w:szCs w:val="22"/>
        </w:rPr>
        <w:t>)</w:t>
      </w:r>
      <w:r w:rsidR="00AA45F4">
        <w:rPr>
          <w:rFonts w:asciiTheme="minorHAnsi" w:hAnsiTheme="minorHAnsi" w:cstheme="minorHAnsi"/>
          <w:sz w:val="22"/>
          <w:szCs w:val="22"/>
        </w:rPr>
        <w:t>.</w:t>
      </w:r>
    </w:p>
    <w:p w14:paraId="45227D2C" w14:textId="0996A6A1" w:rsidR="00A73FB7" w:rsidRPr="0084684F" w:rsidRDefault="00815120" w:rsidP="008C7898">
      <w:pPr>
        <w:numPr>
          <w:ilvl w:val="0"/>
          <w:numId w:val="45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odpovídá </w:t>
      </w:r>
      <w:r w:rsidR="00FF2C88" w:rsidRPr="0084684F">
        <w:rPr>
          <w:rFonts w:asciiTheme="minorHAnsi" w:hAnsiTheme="minorHAnsi" w:cstheme="minorHAnsi"/>
          <w:sz w:val="22"/>
          <w:szCs w:val="22"/>
        </w:rPr>
        <w:t>K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lientovi za </w:t>
      </w:r>
      <w:r w:rsidR="00FF2C88" w:rsidRPr="0084684F">
        <w:rPr>
          <w:rFonts w:asciiTheme="minorHAnsi" w:hAnsiTheme="minorHAnsi" w:cstheme="minorHAnsi"/>
          <w:sz w:val="22"/>
          <w:szCs w:val="22"/>
        </w:rPr>
        <w:t>újmu</w:t>
      </w:r>
      <w:r w:rsidR="00A73FB7" w:rsidRPr="0084684F">
        <w:rPr>
          <w:rFonts w:asciiTheme="minorHAnsi" w:hAnsiTheme="minorHAnsi" w:cstheme="minorHAnsi"/>
          <w:sz w:val="22"/>
          <w:szCs w:val="22"/>
        </w:rPr>
        <w:t>, kterou mu způsobí v</w:t>
      </w:r>
      <w:r w:rsidR="00AA45F4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>souvislosti s</w:t>
      </w:r>
      <w:r w:rsidR="00AA45F4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poskytováním </w:t>
      </w:r>
      <w:r w:rsidR="00AA45F4">
        <w:rPr>
          <w:rFonts w:asciiTheme="minorHAnsi" w:hAnsiTheme="minorHAnsi" w:cstheme="minorHAnsi"/>
          <w:sz w:val="22"/>
          <w:szCs w:val="22"/>
        </w:rPr>
        <w:t xml:space="preserve">výše vymezených </w:t>
      </w:r>
      <w:r w:rsidR="00A73FB7" w:rsidRPr="0084684F">
        <w:rPr>
          <w:rFonts w:asciiTheme="minorHAnsi" w:hAnsiTheme="minorHAnsi" w:cstheme="minorHAnsi"/>
          <w:sz w:val="22"/>
          <w:szCs w:val="22"/>
        </w:rPr>
        <w:t>služeb.</w:t>
      </w:r>
    </w:p>
    <w:p w14:paraId="55E99C1E" w14:textId="12241B56" w:rsidR="00A73FB7" w:rsidRDefault="00815120" w:rsidP="008C7898">
      <w:pPr>
        <w:numPr>
          <w:ilvl w:val="0"/>
          <w:numId w:val="45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se odpovědnosti za </w:t>
      </w:r>
      <w:r w:rsidR="00FF2C88" w:rsidRPr="0084684F">
        <w:rPr>
          <w:rFonts w:asciiTheme="minorHAnsi" w:hAnsiTheme="minorHAnsi" w:cstheme="minorHAnsi"/>
          <w:sz w:val="22"/>
          <w:szCs w:val="22"/>
        </w:rPr>
        <w:t>újmu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AA0E36" w:rsidRPr="0084684F">
        <w:rPr>
          <w:rFonts w:asciiTheme="minorHAnsi" w:hAnsiTheme="minorHAnsi" w:cstheme="minorHAnsi"/>
          <w:sz w:val="22"/>
          <w:szCs w:val="22"/>
        </w:rPr>
        <w:t>dle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předchozího odstavce zprostí, prokáže-li, že </w:t>
      </w:r>
      <w:r w:rsidR="00FF2C88" w:rsidRPr="0084684F">
        <w:rPr>
          <w:rFonts w:asciiTheme="minorHAnsi" w:hAnsiTheme="minorHAnsi" w:cstheme="minorHAnsi"/>
          <w:sz w:val="22"/>
          <w:szCs w:val="22"/>
        </w:rPr>
        <w:t>újmě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 nemohlo být zabráněno ani při vynaložení veškerého úsilí, které lze na </w:t>
      </w:r>
      <w:r w:rsidRPr="0084684F">
        <w:rPr>
          <w:rFonts w:asciiTheme="minorHAnsi" w:hAnsiTheme="minorHAnsi" w:cstheme="minorHAnsi"/>
          <w:sz w:val="22"/>
          <w:szCs w:val="22"/>
        </w:rPr>
        <w:t xml:space="preserve">Administrátorovi </w:t>
      </w:r>
      <w:r w:rsidR="00A73FB7" w:rsidRPr="0084684F">
        <w:rPr>
          <w:rFonts w:asciiTheme="minorHAnsi" w:hAnsiTheme="minorHAnsi" w:cstheme="minorHAnsi"/>
          <w:sz w:val="22"/>
          <w:szCs w:val="22"/>
        </w:rPr>
        <w:t>vyžadovat.</w:t>
      </w:r>
    </w:p>
    <w:p w14:paraId="0E3972C2" w14:textId="77777777" w:rsidR="007D5A9B" w:rsidRPr="0084684F" w:rsidRDefault="007D5A9B" w:rsidP="008C7898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2C23BAD" w14:textId="77777777" w:rsidR="00A73FB7" w:rsidRPr="0084684F" w:rsidRDefault="00A73FB7" w:rsidP="008C7898">
      <w:pPr>
        <w:pStyle w:val="Nadpis1"/>
        <w:numPr>
          <w:ilvl w:val="0"/>
          <w:numId w:val="27"/>
        </w:numPr>
        <w:suppressAutoHyphens/>
        <w:spacing w:after="12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707809DA" w14:textId="646F55F3" w:rsidR="00A73FB7" w:rsidRPr="0084684F" w:rsidRDefault="00A73FB7" w:rsidP="008C7898">
      <w:pPr>
        <w:numPr>
          <w:ilvl w:val="0"/>
          <w:numId w:val="4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Práva a povinnosti </w:t>
      </w:r>
      <w:r w:rsidR="00FF2C88" w:rsidRPr="0084684F">
        <w:rPr>
          <w:rFonts w:asciiTheme="minorHAnsi" w:hAnsiTheme="minorHAnsi" w:cstheme="minorHAnsi"/>
          <w:sz w:val="22"/>
          <w:szCs w:val="22"/>
        </w:rPr>
        <w:t>S</w:t>
      </w:r>
      <w:r w:rsidRPr="0084684F">
        <w:rPr>
          <w:rFonts w:asciiTheme="minorHAnsi" w:hAnsiTheme="minorHAnsi" w:cstheme="minorHAnsi"/>
          <w:sz w:val="22"/>
          <w:szCs w:val="22"/>
        </w:rPr>
        <w:t xml:space="preserve">mluvních stran, která nejsou </w:t>
      </w:r>
      <w:r w:rsidR="00FF2C88" w:rsidRPr="0084684F">
        <w:rPr>
          <w:rFonts w:asciiTheme="minorHAnsi" w:hAnsiTheme="minorHAnsi" w:cstheme="minorHAnsi"/>
          <w:sz w:val="22"/>
          <w:szCs w:val="22"/>
        </w:rPr>
        <w:t>S</w:t>
      </w:r>
      <w:r w:rsidRPr="0084684F">
        <w:rPr>
          <w:rFonts w:asciiTheme="minorHAnsi" w:hAnsiTheme="minorHAnsi" w:cstheme="minorHAnsi"/>
          <w:sz w:val="22"/>
          <w:szCs w:val="22"/>
        </w:rPr>
        <w:t>mlouv</w:t>
      </w:r>
      <w:r w:rsidR="00AA45F4">
        <w:rPr>
          <w:rFonts w:asciiTheme="minorHAnsi" w:hAnsiTheme="minorHAnsi" w:cstheme="minorHAnsi"/>
          <w:sz w:val="22"/>
          <w:szCs w:val="22"/>
        </w:rPr>
        <w:t>ou</w:t>
      </w:r>
      <w:r w:rsidRPr="0084684F">
        <w:rPr>
          <w:rFonts w:asciiTheme="minorHAnsi" w:hAnsiTheme="minorHAnsi" w:cstheme="minorHAnsi"/>
          <w:sz w:val="22"/>
          <w:szCs w:val="22"/>
        </w:rPr>
        <w:t xml:space="preserve"> výslovně upravena, se řídí </w:t>
      </w:r>
      <w:r w:rsidR="00390428" w:rsidRPr="0084684F">
        <w:rPr>
          <w:rFonts w:asciiTheme="minorHAnsi" w:hAnsiTheme="minorHAnsi" w:cstheme="minorHAnsi"/>
          <w:sz w:val="22"/>
          <w:szCs w:val="22"/>
        </w:rPr>
        <w:t>ustanoveními</w:t>
      </w:r>
      <w:r w:rsidRPr="0084684F">
        <w:rPr>
          <w:rFonts w:asciiTheme="minorHAnsi" w:hAnsiTheme="minorHAnsi" w:cstheme="minorHAnsi"/>
          <w:sz w:val="22"/>
          <w:szCs w:val="22"/>
        </w:rPr>
        <w:t xml:space="preserve"> </w:t>
      </w:r>
      <w:r w:rsidR="00AA45F4">
        <w:rPr>
          <w:rFonts w:asciiTheme="minorHAnsi" w:hAnsiTheme="minorHAnsi" w:cstheme="minorHAnsi"/>
          <w:sz w:val="22"/>
          <w:szCs w:val="22"/>
        </w:rPr>
        <w:t>O</w:t>
      </w:r>
      <w:r w:rsidR="00F6009C" w:rsidRPr="0084684F">
        <w:rPr>
          <w:rFonts w:asciiTheme="minorHAnsi" w:hAnsiTheme="minorHAnsi" w:cstheme="minorHAnsi"/>
          <w:sz w:val="22"/>
          <w:szCs w:val="22"/>
        </w:rPr>
        <w:t>bčanského zákoníku</w:t>
      </w:r>
      <w:r w:rsidRPr="0084684F">
        <w:rPr>
          <w:rFonts w:asciiTheme="minorHAnsi" w:hAnsiTheme="minorHAnsi" w:cstheme="minorHAnsi"/>
          <w:sz w:val="22"/>
          <w:szCs w:val="22"/>
        </w:rPr>
        <w:t>.</w:t>
      </w:r>
    </w:p>
    <w:p w14:paraId="6341C106" w14:textId="76907495" w:rsidR="00655A05" w:rsidRPr="0084684F" w:rsidRDefault="007C03CB" w:rsidP="008C7898">
      <w:pPr>
        <w:numPr>
          <w:ilvl w:val="0"/>
          <w:numId w:val="4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tímto bere na vědomí, že </w:t>
      </w:r>
      <w:r w:rsidR="005D0FC8" w:rsidRPr="0084684F">
        <w:rPr>
          <w:rFonts w:asciiTheme="minorHAnsi" w:hAnsiTheme="minorHAnsi" w:cstheme="minorHAnsi"/>
          <w:sz w:val="22"/>
          <w:szCs w:val="22"/>
        </w:rPr>
        <w:t xml:space="preserve">Klient 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je subjektem povinným poskytovat informace </w:t>
      </w:r>
      <w:r w:rsidR="00AA0E36" w:rsidRPr="0084684F">
        <w:rPr>
          <w:rFonts w:asciiTheme="minorHAnsi" w:hAnsiTheme="minorHAnsi" w:cstheme="minorHAnsi"/>
          <w:sz w:val="22"/>
          <w:szCs w:val="22"/>
        </w:rPr>
        <w:t>dle</w:t>
      </w:r>
      <w:r w:rsidR="00922721">
        <w:rPr>
          <w:rFonts w:asciiTheme="minorHAnsi" w:hAnsiTheme="minorHAnsi" w:cstheme="minorHAnsi"/>
          <w:sz w:val="22"/>
          <w:szCs w:val="22"/>
        </w:rPr>
        <w:t> </w:t>
      </w:r>
      <w:r w:rsidR="00A73FB7" w:rsidRPr="0084684F">
        <w:rPr>
          <w:rFonts w:asciiTheme="minorHAnsi" w:hAnsiTheme="minorHAnsi" w:cstheme="minorHAnsi"/>
          <w:sz w:val="22"/>
          <w:szCs w:val="22"/>
        </w:rPr>
        <w:t>příslušných ustanovení zákona č.</w:t>
      </w:r>
      <w:r w:rsidR="00AA45F4">
        <w:rPr>
          <w:rFonts w:asciiTheme="minorHAnsi" w:hAnsiTheme="minorHAnsi" w:cstheme="minorHAnsi"/>
          <w:sz w:val="22"/>
          <w:szCs w:val="22"/>
        </w:rPr>
        <w:t> </w:t>
      </w:r>
      <w:r w:rsidR="00A73FB7" w:rsidRPr="0084684F">
        <w:rPr>
          <w:rFonts w:asciiTheme="minorHAnsi" w:hAnsiTheme="minorHAnsi" w:cstheme="minorHAnsi"/>
          <w:sz w:val="22"/>
          <w:szCs w:val="22"/>
        </w:rPr>
        <w:t>106/1999 Sb., o svobodném přístupu k</w:t>
      </w:r>
      <w:r w:rsidR="00AA45F4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>informacím, ve znění pozdějších předpisů, a proti této skutečnosti nemá žádných námitek.</w:t>
      </w:r>
    </w:p>
    <w:p w14:paraId="76F6C8F4" w14:textId="10A41D6F" w:rsidR="00655A05" w:rsidRPr="0084684F" w:rsidRDefault="00B56C46" w:rsidP="008C7898">
      <w:pPr>
        <w:numPr>
          <w:ilvl w:val="0"/>
          <w:numId w:val="4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>Administrátor</w:t>
      </w:r>
      <w:r w:rsidR="00655A05" w:rsidRPr="0084684F">
        <w:rPr>
          <w:rFonts w:asciiTheme="minorHAnsi" w:hAnsiTheme="minorHAnsi" w:cstheme="minorHAnsi"/>
          <w:sz w:val="22"/>
          <w:szCs w:val="22"/>
        </w:rPr>
        <w:t xml:space="preserve"> je povinen chránit osobní údaje a při jejich ochraně postupovat v souladu s</w:t>
      </w:r>
      <w:r w:rsidR="00AA45F4">
        <w:rPr>
          <w:rFonts w:asciiTheme="minorHAnsi" w:hAnsiTheme="minorHAnsi" w:cstheme="minorHAnsi"/>
          <w:sz w:val="22"/>
          <w:szCs w:val="22"/>
        </w:rPr>
        <w:t> </w:t>
      </w:r>
      <w:r w:rsidR="00655A05" w:rsidRPr="0084684F">
        <w:rPr>
          <w:rFonts w:asciiTheme="minorHAnsi" w:hAnsiTheme="minorHAnsi" w:cstheme="minorHAnsi"/>
          <w:sz w:val="22"/>
          <w:szCs w:val="22"/>
        </w:rPr>
        <w:t>příslušnými právními předpisy, zejména Nařízením Evropského parlamentu a Rady (EU) 2016/679 o ochraně fyzických osob v souvislosti se zpracováním osobních údajů a o volném pohybu těchto údajů</w:t>
      </w:r>
      <w:r w:rsidR="00AA45F4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655A05" w:rsidRPr="0084684F">
        <w:rPr>
          <w:rFonts w:asciiTheme="minorHAnsi" w:hAnsiTheme="minorHAnsi" w:cstheme="minorHAnsi"/>
          <w:sz w:val="22"/>
          <w:szCs w:val="22"/>
        </w:rPr>
        <w:t>.</w:t>
      </w:r>
    </w:p>
    <w:p w14:paraId="6E7742F0" w14:textId="1DB4FD9E" w:rsidR="00A73FB7" w:rsidRPr="0084684F" w:rsidRDefault="007C03CB" w:rsidP="008C7898">
      <w:pPr>
        <w:numPr>
          <w:ilvl w:val="0"/>
          <w:numId w:val="4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Administrátor </w:t>
      </w:r>
      <w:r w:rsidR="00E80F05" w:rsidRPr="0084684F">
        <w:rPr>
          <w:rFonts w:asciiTheme="minorHAnsi" w:hAnsiTheme="minorHAnsi" w:cstheme="minorHAnsi"/>
          <w:sz w:val="22"/>
          <w:szCs w:val="22"/>
        </w:rPr>
        <w:t>tímto bere na vědomí a souhlasí s</w:t>
      </w:r>
      <w:r w:rsidR="00AA45F4">
        <w:rPr>
          <w:rFonts w:asciiTheme="minorHAnsi" w:hAnsiTheme="minorHAnsi" w:cstheme="minorHAnsi"/>
          <w:sz w:val="22"/>
          <w:szCs w:val="22"/>
        </w:rPr>
        <w:t xml:space="preserve"> </w:t>
      </w:r>
      <w:r w:rsidR="00E80F05" w:rsidRPr="0084684F">
        <w:rPr>
          <w:rFonts w:asciiTheme="minorHAnsi" w:hAnsiTheme="minorHAnsi" w:cstheme="minorHAnsi"/>
          <w:sz w:val="22"/>
          <w:szCs w:val="22"/>
        </w:rPr>
        <w:t>uveřejněním Smlouvy v</w:t>
      </w:r>
      <w:r w:rsidR="00AA45F4">
        <w:rPr>
          <w:rFonts w:asciiTheme="minorHAnsi" w:hAnsiTheme="minorHAnsi" w:cstheme="minorHAnsi"/>
          <w:sz w:val="22"/>
          <w:szCs w:val="22"/>
        </w:rPr>
        <w:t xml:space="preserve"> </w:t>
      </w:r>
      <w:r w:rsidR="00E80F05" w:rsidRPr="0084684F">
        <w:rPr>
          <w:rFonts w:asciiTheme="minorHAnsi" w:hAnsiTheme="minorHAnsi" w:cstheme="minorHAnsi"/>
          <w:sz w:val="22"/>
          <w:szCs w:val="22"/>
        </w:rPr>
        <w:t>registru smluv v</w:t>
      </w:r>
      <w:r w:rsidR="00AA45F4">
        <w:rPr>
          <w:rFonts w:asciiTheme="minorHAnsi" w:hAnsiTheme="minorHAnsi" w:cstheme="minorHAnsi"/>
          <w:sz w:val="22"/>
          <w:szCs w:val="22"/>
        </w:rPr>
        <w:t xml:space="preserve"> </w:t>
      </w:r>
      <w:r w:rsidR="00E80F05" w:rsidRPr="0084684F">
        <w:rPr>
          <w:rFonts w:asciiTheme="minorHAnsi" w:hAnsiTheme="minorHAnsi" w:cstheme="minorHAnsi"/>
          <w:sz w:val="22"/>
          <w:szCs w:val="22"/>
        </w:rPr>
        <w:t>souladu se zákonem č. 340/2015 Sb.,</w:t>
      </w:r>
      <w:r w:rsidR="00AA45F4">
        <w:rPr>
          <w:rFonts w:asciiTheme="minorHAnsi" w:hAnsiTheme="minorHAnsi" w:cstheme="minorHAnsi"/>
          <w:sz w:val="22"/>
          <w:szCs w:val="22"/>
        </w:rPr>
        <w:t xml:space="preserve"> </w:t>
      </w:r>
      <w:r w:rsidR="00E80F05" w:rsidRPr="0084684F">
        <w:rPr>
          <w:rFonts w:asciiTheme="minorHAnsi" w:hAnsiTheme="minorHAnsi" w:cstheme="minorHAnsi"/>
          <w:sz w:val="22"/>
          <w:szCs w:val="22"/>
        </w:rPr>
        <w:t>o zvláštních podmínkách účinnosti některých smluv, uveřejňování těchto smluv a o registru smluv, ve znění pozdějších předpisů.</w:t>
      </w:r>
    </w:p>
    <w:p w14:paraId="704FF1C3" w14:textId="06B8BBE0" w:rsidR="00A73FB7" w:rsidRPr="0084684F" w:rsidRDefault="00D47FF2" w:rsidP="008C7898">
      <w:pPr>
        <w:numPr>
          <w:ilvl w:val="0"/>
          <w:numId w:val="4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684F">
        <w:rPr>
          <w:rFonts w:asciiTheme="minorHAnsi" w:hAnsiTheme="minorHAnsi" w:cstheme="minorHAnsi"/>
          <w:sz w:val="22"/>
          <w:szCs w:val="22"/>
        </w:rPr>
        <w:t xml:space="preserve">Smlouva </w:t>
      </w:r>
      <w:r w:rsidR="00FD290F" w:rsidRPr="0084684F">
        <w:rPr>
          <w:rFonts w:asciiTheme="minorHAnsi" w:hAnsiTheme="minorHAnsi" w:cstheme="minorHAnsi"/>
          <w:sz w:val="22"/>
          <w:szCs w:val="22"/>
        </w:rPr>
        <w:t>nabývá platnosti dnem jejího uzavření a účinnosti dnem uveřejnění v registru smluv.</w:t>
      </w:r>
    </w:p>
    <w:p w14:paraId="3ECBF9EB" w14:textId="7F87F442" w:rsidR="00A73FB7" w:rsidRPr="0084684F" w:rsidRDefault="007C4AE1" w:rsidP="008C7898">
      <w:pPr>
        <w:numPr>
          <w:ilvl w:val="0"/>
          <w:numId w:val="46"/>
        </w:numPr>
        <w:tabs>
          <w:tab w:val="clear" w:pos="36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Je-li Smlouva sepsána v tištěné podobě, </w:t>
      </w:r>
      <w:r w:rsidR="00A73FB7" w:rsidRPr="0084684F">
        <w:rPr>
          <w:rFonts w:asciiTheme="minorHAnsi" w:hAnsiTheme="minorHAnsi" w:cstheme="minorHAnsi"/>
          <w:sz w:val="22"/>
          <w:szCs w:val="22"/>
        </w:rPr>
        <w:t>je vyhotovena ve dvou stejnopisech s</w:t>
      </w:r>
      <w:r w:rsidR="00605E69">
        <w:rPr>
          <w:rFonts w:asciiTheme="minorHAnsi" w:hAnsiTheme="minorHAnsi" w:cstheme="minorHAnsi"/>
          <w:sz w:val="22"/>
          <w:szCs w:val="22"/>
        </w:rPr>
        <w:t xml:space="preserve"> </w:t>
      </w:r>
      <w:r w:rsidR="00A73FB7" w:rsidRPr="0084684F">
        <w:rPr>
          <w:rFonts w:asciiTheme="minorHAnsi" w:hAnsiTheme="minorHAnsi" w:cstheme="minorHAnsi"/>
          <w:sz w:val="22"/>
          <w:szCs w:val="22"/>
        </w:rPr>
        <w:t>platností originálu, z</w:t>
      </w:r>
      <w:r>
        <w:rPr>
          <w:rFonts w:asciiTheme="minorHAnsi" w:hAnsiTheme="minorHAnsi" w:cstheme="minorHAnsi"/>
          <w:sz w:val="22"/>
          <w:szCs w:val="22"/>
        </w:rPr>
        <w:t> </w:t>
      </w:r>
      <w:r w:rsidR="00A73FB7" w:rsidRPr="0084684F">
        <w:rPr>
          <w:rFonts w:asciiTheme="minorHAnsi" w:hAnsiTheme="minorHAnsi" w:cstheme="minorHAnsi"/>
          <w:sz w:val="22"/>
          <w:szCs w:val="22"/>
        </w:rPr>
        <w:t xml:space="preserve">nichž každá ze </w:t>
      </w:r>
      <w:r w:rsidR="000A1DF5" w:rsidRPr="0084684F">
        <w:rPr>
          <w:rFonts w:asciiTheme="minorHAnsi" w:hAnsiTheme="minorHAnsi" w:cstheme="minorHAnsi"/>
          <w:sz w:val="22"/>
          <w:szCs w:val="22"/>
        </w:rPr>
        <w:t>S</w:t>
      </w:r>
      <w:r w:rsidR="00A73FB7" w:rsidRPr="0084684F">
        <w:rPr>
          <w:rFonts w:asciiTheme="minorHAnsi" w:hAnsiTheme="minorHAnsi" w:cstheme="minorHAnsi"/>
          <w:sz w:val="22"/>
          <w:szCs w:val="22"/>
        </w:rPr>
        <w:t>mluvních stran obdrží po jednom.</w:t>
      </w:r>
    </w:p>
    <w:p w14:paraId="3ACE2CCC" w14:textId="77777777" w:rsidR="00650500" w:rsidRPr="00650500" w:rsidRDefault="00650500" w:rsidP="0065050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50500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  <w:r w:rsidRPr="00650500">
        <w:rPr>
          <w:rFonts w:asciiTheme="minorHAnsi" w:hAnsiTheme="minorHAnsi" w:cstheme="minorHAnsi"/>
          <w:sz w:val="22"/>
          <w:szCs w:val="22"/>
        </w:rPr>
        <w:t xml:space="preserve"> </w:t>
      </w:r>
      <w:r w:rsidRPr="00650500">
        <w:rPr>
          <w:rFonts w:asciiTheme="minorHAnsi" w:hAnsiTheme="minorHAnsi" w:cstheme="minorHAnsi"/>
          <w:sz w:val="22"/>
          <w:szCs w:val="22"/>
        </w:rPr>
        <w:tab/>
        <w:t xml:space="preserve"> Odměna za poskytnutí služeb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650500" w:rsidRPr="00125B9D" w14:paraId="175C6581" w14:textId="77777777" w:rsidTr="00AF37BF">
        <w:trPr>
          <w:trHeight w:val="340"/>
        </w:trPr>
        <w:tc>
          <w:tcPr>
            <w:tcW w:w="4529" w:type="dxa"/>
          </w:tcPr>
          <w:p w14:paraId="1299579E" w14:textId="77777777" w:rsidR="00650500" w:rsidRPr="00125B9D" w:rsidRDefault="00650500" w:rsidP="00AF37B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468359158"/>
            <w:r>
              <w:rPr>
                <w:rFonts w:asciiTheme="minorHAnsi" w:hAnsiTheme="minorHAnsi" w:cstheme="minorHAnsi"/>
                <w:sz w:val="22"/>
                <w:szCs w:val="22"/>
              </w:rPr>
              <w:t>V Brně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  <w:tc>
          <w:tcPr>
            <w:tcW w:w="4530" w:type="dxa"/>
          </w:tcPr>
          <w:p w14:paraId="1FC30325" w14:textId="77777777" w:rsidR="00650500" w:rsidRPr="00125B9D" w:rsidRDefault="00650500" w:rsidP="00AF37B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A77A3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</w:tr>
      <w:tr w:rsidR="00650500" w:rsidRPr="00125B9D" w14:paraId="70CCAB5D" w14:textId="77777777" w:rsidTr="00AF37BF">
        <w:trPr>
          <w:trHeight w:val="340"/>
        </w:trPr>
        <w:tc>
          <w:tcPr>
            <w:tcW w:w="4529" w:type="dxa"/>
          </w:tcPr>
          <w:p w14:paraId="4EAECF25" w14:textId="77777777" w:rsidR="00650500" w:rsidRPr="00125B9D" w:rsidRDefault="00650500" w:rsidP="00AF37B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234D8AA5" w14:textId="77777777" w:rsidR="00650500" w:rsidRPr="00125B9D" w:rsidRDefault="00650500" w:rsidP="00AF37B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650500" w:rsidRPr="00125B9D" w14:paraId="619C5C44" w14:textId="77777777" w:rsidTr="00AF37BF">
        <w:trPr>
          <w:trHeight w:val="707"/>
        </w:trPr>
        <w:tc>
          <w:tcPr>
            <w:tcW w:w="4529" w:type="dxa"/>
          </w:tcPr>
          <w:p w14:paraId="76D6FD4D" w14:textId="77777777" w:rsidR="00650500" w:rsidRPr="00125B9D" w:rsidRDefault="00650500" w:rsidP="00AF37BF">
            <w:pPr>
              <w:pStyle w:val="Smlouva-slo"/>
              <w:widowControl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0C0702E" w14:textId="77777777" w:rsidR="00650500" w:rsidRPr="00125B9D" w:rsidRDefault="00650500" w:rsidP="00AF37BF">
            <w:pPr>
              <w:pStyle w:val="Smlouva-slo"/>
              <w:widowControl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500" w:rsidRPr="00125B9D" w14:paraId="0A141AE2" w14:textId="77777777" w:rsidTr="00AF37BF">
        <w:tc>
          <w:tcPr>
            <w:tcW w:w="4529" w:type="dxa"/>
          </w:tcPr>
          <w:p w14:paraId="468C8873" w14:textId="77777777" w:rsidR="00650500" w:rsidRPr="00125B9D" w:rsidRDefault="00650500" w:rsidP="00AF37BF">
            <w:pPr>
              <w:pStyle w:val="Smlouva-slo"/>
              <w:widowControl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185B8543" w14:textId="77777777" w:rsidR="00650500" w:rsidRPr="00125B9D" w:rsidRDefault="00650500" w:rsidP="00AF37BF">
            <w:pPr>
              <w:pStyle w:val="Smlouva-slo"/>
              <w:widowControl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650500" w:rsidRPr="00125B9D" w14:paraId="182D3C6F" w14:textId="77777777" w:rsidTr="00AF37BF">
        <w:trPr>
          <w:trHeight w:val="80"/>
        </w:trPr>
        <w:tc>
          <w:tcPr>
            <w:tcW w:w="4529" w:type="dxa"/>
          </w:tcPr>
          <w:p w14:paraId="405804C7" w14:textId="77777777" w:rsidR="00650500" w:rsidRPr="00125B9D" w:rsidRDefault="00650500" w:rsidP="00AF37BF">
            <w:pPr>
              <w:spacing w:after="120"/>
              <w:jc w:val="center"/>
            </w:pPr>
            <w:bookmarkStart w:id="5" w:name="_Hlk70946848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CEJIZA, s.r.o.</w:t>
            </w:r>
            <w:r w:rsidRPr="00761D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End w:id="5"/>
          </w:p>
        </w:tc>
        <w:tc>
          <w:tcPr>
            <w:tcW w:w="4530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4"/>
            </w:tblGrid>
            <w:tr w:rsidR="00650500" w:rsidRPr="00506BBD" w14:paraId="49663E54" w14:textId="77777777" w:rsidTr="00AF37BF">
              <w:trPr>
                <w:trHeight w:val="80"/>
              </w:trPr>
              <w:tc>
                <w:tcPr>
                  <w:tcW w:w="4530" w:type="dxa"/>
                </w:tcPr>
                <w:p w14:paraId="0BBC145F" w14:textId="77777777" w:rsidR="00650500" w:rsidRPr="00506BBD" w:rsidRDefault="00650500" w:rsidP="00AF37BF">
                  <w:pPr>
                    <w:pStyle w:val="Smlouva-slo"/>
                    <w:widowControl/>
                    <w:spacing w:before="0" w:after="12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06BB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PORTOS, advokátní kancelář s.r.o.</w:t>
                  </w:r>
                </w:p>
              </w:tc>
            </w:tr>
          </w:tbl>
          <w:p w14:paraId="7271F0BB" w14:textId="77777777" w:rsidR="00650500" w:rsidRPr="00506BBD" w:rsidRDefault="00650500" w:rsidP="00AF37BF">
            <w:pPr>
              <w:pStyle w:val="Smlouva-slo"/>
              <w:widowControl/>
              <w:spacing w:before="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0500" w:rsidRPr="00125B9D" w14:paraId="67845D34" w14:textId="77777777" w:rsidTr="00AF37BF">
        <w:trPr>
          <w:trHeight w:val="80"/>
        </w:trPr>
        <w:tc>
          <w:tcPr>
            <w:tcW w:w="4529" w:type="dxa"/>
          </w:tcPr>
          <w:p w14:paraId="1A74239A" w14:textId="77777777" w:rsidR="00650500" w:rsidRPr="009C65B5" w:rsidRDefault="00650500" w:rsidP="00AF37BF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Pr="009C65B5">
              <w:rPr>
                <w:rFonts w:asciiTheme="minorHAnsi" w:hAnsiTheme="minorHAnsi" w:cstheme="minorHAnsi"/>
                <w:sz w:val="22"/>
                <w:szCs w:val="22"/>
              </w:rPr>
              <w:t>Mgr. Libuše Podolová, jednatelka</w:t>
            </w:r>
          </w:p>
        </w:tc>
        <w:tc>
          <w:tcPr>
            <w:tcW w:w="4530" w:type="dxa"/>
          </w:tcPr>
          <w:p w14:paraId="7486840A" w14:textId="77777777" w:rsidR="00650500" w:rsidRPr="00506BBD" w:rsidRDefault="00650500" w:rsidP="00AF37BF">
            <w:pPr>
              <w:pStyle w:val="Smlouva-slo"/>
              <w:widowControl/>
              <w:spacing w:before="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6BBD">
              <w:rPr>
                <w:rFonts w:asciiTheme="minorHAnsi" w:hAnsiTheme="minorHAnsi" w:cstheme="minorHAnsi"/>
                <w:sz w:val="22"/>
                <w:szCs w:val="22"/>
              </w:rPr>
              <w:t>JUDr. Jaromír Císař, Ph.D., jednatel</w:t>
            </w:r>
          </w:p>
        </w:tc>
      </w:tr>
    </w:tbl>
    <w:bookmarkEnd w:id="4"/>
    <w:p w14:paraId="736C32BF" w14:textId="329BC88D" w:rsidR="00581520" w:rsidRDefault="00297A4D" w:rsidP="008C7898">
      <w:pPr>
        <w:pStyle w:val="2nesltext"/>
        <w:spacing w:before="0" w:after="120"/>
        <w:contextualSpacing w:val="0"/>
        <w:jc w:val="center"/>
        <w:rPr>
          <w:rFonts w:asciiTheme="minorHAnsi" w:hAnsiTheme="minorHAnsi" w:cstheme="minorHAnsi"/>
          <w:b/>
          <w:lang w:eastAsia="cs-CZ"/>
        </w:rPr>
      </w:pPr>
      <w:r w:rsidRPr="001A00CC">
        <w:rPr>
          <w:rFonts w:asciiTheme="minorHAnsi" w:hAnsiTheme="minorHAnsi" w:cstheme="minorHAnsi"/>
          <w:b/>
          <w:lang w:eastAsia="cs-CZ"/>
        </w:rPr>
        <w:lastRenderedPageBreak/>
        <w:t xml:space="preserve">Příloha č. </w:t>
      </w:r>
      <w:r>
        <w:rPr>
          <w:rFonts w:asciiTheme="minorHAnsi" w:hAnsiTheme="minorHAnsi" w:cstheme="minorHAnsi"/>
          <w:b/>
          <w:lang w:eastAsia="cs-CZ"/>
        </w:rPr>
        <w:t xml:space="preserve">1 Smlouvy o poskytování služeb </w:t>
      </w:r>
    </w:p>
    <w:p w14:paraId="311DEF78" w14:textId="77777777" w:rsidR="00297A4D" w:rsidRPr="00884079" w:rsidRDefault="00297A4D" w:rsidP="008C7898">
      <w:pPr>
        <w:pStyle w:val="2nesltext"/>
        <w:spacing w:before="600" w:after="120"/>
        <w:contextualSpacing w:val="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884079">
        <w:rPr>
          <w:rFonts w:asciiTheme="minorHAnsi" w:hAnsiTheme="minorHAnsi" w:cstheme="minorHAnsi"/>
          <w:b/>
          <w:sz w:val="28"/>
          <w:szCs w:val="28"/>
          <w:lang w:eastAsia="cs-CZ"/>
        </w:rPr>
        <w:t>Odměna za poskytnutí služeb</w:t>
      </w:r>
    </w:p>
    <w:p w14:paraId="6B49D051" w14:textId="14DFD57D" w:rsidR="0076180D" w:rsidRDefault="0076180D" w:rsidP="008C7898">
      <w:pPr>
        <w:numPr>
          <w:ilvl w:val="0"/>
          <w:numId w:val="32"/>
        </w:numPr>
        <w:suppressAutoHyphens/>
        <w:autoSpaceDE w:val="0"/>
        <w:spacing w:before="240" w:after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6F7123">
        <w:rPr>
          <w:rFonts w:asciiTheme="minorHAnsi" w:hAnsiTheme="minorHAnsi" w:cstheme="minorHAnsi"/>
          <w:bCs/>
          <w:sz w:val="22"/>
          <w:szCs w:val="22"/>
        </w:rPr>
        <w:t xml:space="preserve">Odměna </w:t>
      </w:r>
      <w:r>
        <w:rPr>
          <w:rFonts w:asciiTheme="minorHAnsi" w:hAnsiTheme="minorHAnsi" w:cstheme="minorHAnsi"/>
          <w:bCs/>
          <w:sz w:val="22"/>
          <w:szCs w:val="22"/>
        </w:rPr>
        <w:t>dle druhu</w:t>
      </w:r>
      <w:r w:rsidRPr="006F712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zadávacíh</w:t>
      </w:r>
      <w:r w:rsidR="00D70BC1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 řízení</w:t>
      </w:r>
      <w:r w:rsidR="00D70BC1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Mkatabulky"/>
        <w:tblW w:w="8783" w:type="dxa"/>
        <w:tblInd w:w="284" w:type="dxa"/>
        <w:tblLook w:val="04A0" w:firstRow="1" w:lastRow="0" w:firstColumn="1" w:lastColumn="0" w:noHBand="0" w:noVBand="1"/>
      </w:tblPr>
      <w:tblGrid>
        <w:gridCol w:w="420"/>
        <w:gridCol w:w="5387"/>
        <w:gridCol w:w="2976"/>
      </w:tblGrid>
      <w:tr w:rsidR="0076180D" w14:paraId="4C67EFD4" w14:textId="77777777" w:rsidTr="00E65C6A">
        <w:trPr>
          <w:trHeight w:val="340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09C9A59F" w14:textId="77777777" w:rsidR="0076180D" w:rsidRPr="000E4ABD" w:rsidRDefault="0076180D" w:rsidP="008C7898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7E37159" w14:textId="77777777" w:rsidR="0076180D" w:rsidRPr="000E4ABD" w:rsidRDefault="0076180D" w:rsidP="008C7898">
            <w:pPr>
              <w:suppressAutoHyphens/>
              <w:autoSpaceDE w:val="0"/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Druh zadávacích řízení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B8019BC" w14:textId="77777777" w:rsidR="0076180D" w:rsidRPr="000E4ABD" w:rsidRDefault="0076180D" w:rsidP="008C7898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Odměna (v Kč bez DPH)</w:t>
            </w:r>
            <w:r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</w:tr>
      <w:tr w:rsidR="0076180D" w14:paraId="2AF747FF" w14:textId="77777777" w:rsidTr="00E65C6A">
        <w:trPr>
          <w:trHeight w:val="340"/>
        </w:trPr>
        <w:tc>
          <w:tcPr>
            <w:tcW w:w="420" w:type="dxa"/>
            <w:vAlign w:val="center"/>
          </w:tcPr>
          <w:p w14:paraId="4A686A23" w14:textId="77777777" w:rsidR="0076180D" w:rsidRDefault="0076180D" w:rsidP="008C7898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22BC9D8E" w14:textId="77777777" w:rsidR="0076180D" w:rsidRDefault="0076180D" w:rsidP="008C7898">
            <w:pPr>
              <w:suppressAutoHyphens/>
              <w:autoSpaceDE w:val="0"/>
              <w:spacing w:after="12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Otevřené řízení</w:t>
            </w:r>
          </w:p>
        </w:tc>
        <w:tc>
          <w:tcPr>
            <w:tcW w:w="2976" w:type="dxa"/>
            <w:vAlign w:val="center"/>
          </w:tcPr>
          <w:p w14:paraId="38F50616" w14:textId="60C7FA23" w:rsidR="0076180D" w:rsidRPr="00650500" w:rsidRDefault="00650500" w:rsidP="008C7898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500">
              <w:rPr>
                <w:rFonts w:asciiTheme="minorHAnsi" w:hAnsiTheme="minorHAnsi" w:cstheme="minorHAnsi"/>
                <w:bCs/>
                <w:sz w:val="22"/>
                <w:szCs w:val="22"/>
              </w:rPr>
              <w:t>375 000,00</w:t>
            </w:r>
          </w:p>
        </w:tc>
      </w:tr>
      <w:tr w:rsidR="0076180D" w14:paraId="7CD86629" w14:textId="77777777" w:rsidTr="00E65C6A">
        <w:trPr>
          <w:trHeight w:val="340"/>
        </w:trPr>
        <w:tc>
          <w:tcPr>
            <w:tcW w:w="420" w:type="dxa"/>
            <w:vAlign w:val="center"/>
          </w:tcPr>
          <w:p w14:paraId="6B91B87B" w14:textId="77777777" w:rsidR="0076180D" w:rsidRDefault="0076180D" w:rsidP="008C7898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505F4563" w14:textId="77777777" w:rsidR="0076180D" w:rsidRDefault="0076180D" w:rsidP="008C7898">
            <w:pPr>
              <w:suppressAutoHyphens/>
              <w:autoSpaceDE w:val="0"/>
              <w:spacing w:after="12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Jednací řízení s uveřejněním</w:t>
            </w:r>
          </w:p>
        </w:tc>
        <w:tc>
          <w:tcPr>
            <w:tcW w:w="2976" w:type="dxa"/>
            <w:vAlign w:val="center"/>
          </w:tcPr>
          <w:p w14:paraId="71F5C6CC" w14:textId="3E5FCD53" w:rsidR="0076180D" w:rsidRPr="00650500" w:rsidRDefault="00650500" w:rsidP="008C7898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500">
              <w:rPr>
                <w:rFonts w:ascii="Calibri" w:hAnsi="Calibri" w:cs="Calibri"/>
                <w:i/>
                <w:sz w:val="22"/>
                <w:szCs w:val="22"/>
              </w:rPr>
              <w:t>313 000,00</w:t>
            </w:r>
          </w:p>
        </w:tc>
      </w:tr>
      <w:tr w:rsidR="004F5E5C" w14:paraId="5988912C" w14:textId="77777777" w:rsidTr="00E65C6A">
        <w:trPr>
          <w:trHeight w:val="170"/>
        </w:trPr>
        <w:tc>
          <w:tcPr>
            <w:tcW w:w="5807" w:type="dxa"/>
            <w:gridSpan w:val="2"/>
          </w:tcPr>
          <w:p w14:paraId="579EC0D9" w14:textId="6F2D1623" w:rsidR="004F5E5C" w:rsidRPr="00E65C6A" w:rsidRDefault="004F5E5C" w:rsidP="00E65C6A">
            <w:pPr>
              <w:suppressAutoHyphens/>
              <w:autoSpaceDE w:val="0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C6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cena‎‎</w:t>
            </w:r>
            <w:r w:rsidRPr="004F5E5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976" w:type="dxa"/>
          </w:tcPr>
          <w:p w14:paraId="00593A06" w14:textId="618ECA00" w:rsidR="004F5E5C" w:rsidRPr="00650500" w:rsidRDefault="00650500" w:rsidP="00E65C6A">
            <w:pPr>
              <w:suppressAutoHyphens/>
              <w:autoSpaceDE w:val="0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0500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344 000,00</w:t>
            </w:r>
            <w:r w:rsidR="004F5E5C" w:rsidRPr="00650500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Kč bez DPH</w:t>
            </w:r>
          </w:p>
        </w:tc>
      </w:tr>
    </w:tbl>
    <w:p w14:paraId="7AEC8484" w14:textId="5B1275AD" w:rsidR="004F5E5C" w:rsidRDefault="004F5E5C" w:rsidP="00E65C6A">
      <w:pPr>
        <w:suppressAutoHyphens/>
        <w:autoSpaceDE w:val="0"/>
        <w:spacing w:before="360" w:after="120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4F5E5C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Nabídkovou cenou se rozumí </w:t>
      </w:r>
      <w:r w:rsidRPr="004F5E5C">
        <w:rPr>
          <w:rFonts w:asciiTheme="minorHAnsi" w:hAnsiTheme="minorHAnsi" w:cstheme="minorHAnsi"/>
          <w:sz w:val="22"/>
          <w:szCs w:val="22"/>
        </w:rPr>
        <w:t>aritmetický průměr odměn za odborné poradenství a administraci zadávacího řízení Veřejné zakázky na uzavření pojistných smluv (tj. v otevřeném řízení a jednacím řízení s uveřejněním) zaokrouhlený na dvě desetinná místa dle matematických pravidel zaokrouhlování</w:t>
      </w:r>
    </w:p>
    <w:p w14:paraId="3F4B9AF0" w14:textId="215B1486" w:rsidR="00D70BC1" w:rsidRPr="00B86EAC" w:rsidRDefault="00D70BC1" w:rsidP="00D70BC1">
      <w:pPr>
        <w:numPr>
          <w:ilvl w:val="0"/>
          <w:numId w:val="32"/>
        </w:numPr>
        <w:suppressAutoHyphens/>
        <w:autoSpaceDE w:val="0"/>
        <w:spacing w:before="360" w:after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86EAC">
        <w:rPr>
          <w:rFonts w:asciiTheme="minorHAnsi" w:hAnsiTheme="minorHAnsi" w:cstheme="minorHAnsi"/>
          <w:bCs/>
          <w:sz w:val="22"/>
          <w:szCs w:val="22"/>
        </w:rPr>
        <w:t>Odměna v případě Veřejné zakázky rozdělené na části</w:t>
      </w:r>
      <w:r w:rsidRPr="00B86EAC">
        <w:rPr>
          <w:rStyle w:val="Znakapoznpodarou"/>
          <w:rFonts w:asciiTheme="minorHAnsi" w:hAnsiTheme="minorHAnsi" w:cstheme="minorHAnsi"/>
          <w:bCs/>
          <w:sz w:val="22"/>
          <w:szCs w:val="22"/>
        </w:rPr>
        <w:footnoteReference w:id="2"/>
      </w:r>
      <w:r w:rsidRPr="00B86EAC">
        <w:rPr>
          <w:rFonts w:asciiTheme="minorHAnsi" w:hAnsiTheme="minorHAnsi" w:cstheme="minorHAnsi"/>
          <w:bCs/>
          <w:sz w:val="22"/>
          <w:szCs w:val="22"/>
        </w:rPr>
        <w:t>:</w:t>
      </w:r>
    </w:p>
    <w:p w14:paraId="5283C80C" w14:textId="77777777" w:rsidR="00D70BC1" w:rsidRPr="00B86EAC" w:rsidRDefault="00D70BC1" w:rsidP="00D70BC1">
      <w:pPr>
        <w:pStyle w:val="bno"/>
        <w:spacing w:after="0" w:line="24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B86EAC">
        <w:rPr>
          <w:rFonts w:asciiTheme="minorHAnsi" w:hAnsiTheme="minorHAnsi" w:cstheme="minorHAnsi"/>
          <w:bCs/>
          <w:sz w:val="22"/>
          <w:szCs w:val="22"/>
        </w:rPr>
        <w:t>V případě Veřejné zakázky rozdělené na části ve smyslu § 101 Zákona bude odměna za poskytnutí služeb dle Smlouvy stanovena jako odměna dle předmětného druhu zadávacího řízení navýšená o 7 % za druhou a každou další část Veřejné zakázky.</w:t>
      </w:r>
    </w:p>
    <w:p w14:paraId="5B7E1803" w14:textId="12E3D737" w:rsidR="00297A4D" w:rsidRPr="00B86EAC" w:rsidRDefault="00297A4D" w:rsidP="00FB2767">
      <w:pPr>
        <w:numPr>
          <w:ilvl w:val="0"/>
          <w:numId w:val="32"/>
        </w:numPr>
        <w:autoSpaceDE w:val="0"/>
        <w:spacing w:before="240" w:after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86EAC">
        <w:rPr>
          <w:rFonts w:asciiTheme="minorHAnsi" w:hAnsiTheme="minorHAnsi" w:cstheme="minorHAnsi"/>
          <w:bCs/>
          <w:sz w:val="22"/>
          <w:szCs w:val="22"/>
        </w:rPr>
        <w:t xml:space="preserve">Odměna v případě zrušení </w:t>
      </w:r>
      <w:r w:rsidR="006D7A50">
        <w:rPr>
          <w:rFonts w:asciiTheme="minorHAnsi" w:hAnsiTheme="minorHAnsi" w:cstheme="minorHAnsi"/>
          <w:bCs/>
          <w:sz w:val="22"/>
          <w:szCs w:val="22"/>
        </w:rPr>
        <w:t>zadávacíh</w:t>
      </w:r>
      <w:r w:rsidR="00D70BC1">
        <w:rPr>
          <w:rFonts w:asciiTheme="minorHAnsi" w:hAnsiTheme="minorHAnsi" w:cstheme="minorHAnsi"/>
          <w:bCs/>
          <w:sz w:val="22"/>
          <w:szCs w:val="22"/>
        </w:rPr>
        <w:t>o</w:t>
      </w:r>
      <w:r w:rsidR="006D7A50">
        <w:rPr>
          <w:rFonts w:asciiTheme="minorHAnsi" w:hAnsiTheme="minorHAnsi" w:cstheme="minorHAnsi"/>
          <w:bCs/>
          <w:sz w:val="22"/>
          <w:szCs w:val="22"/>
        </w:rPr>
        <w:t xml:space="preserve"> řízení</w:t>
      </w:r>
      <w:r w:rsidRPr="00B86E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bCs/>
          <w:sz w:val="22"/>
          <w:szCs w:val="22"/>
        </w:rPr>
        <w:t>Veřejn</w:t>
      </w:r>
      <w:r w:rsidR="00D70BC1">
        <w:rPr>
          <w:rFonts w:asciiTheme="minorHAnsi" w:hAnsiTheme="minorHAnsi" w:cstheme="minorHAnsi"/>
          <w:bCs/>
          <w:sz w:val="22"/>
          <w:szCs w:val="22"/>
        </w:rPr>
        <w:t>é</w:t>
      </w:r>
      <w:r w:rsidR="00FE4FB2">
        <w:rPr>
          <w:rFonts w:asciiTheme="minorHAnsi" w:hAnsiTheme="minorHAnsi" w:cstheme="minorHAnsi"/>
          <w:bCs/>
          <w:sz w:val="22"/>
          <w:szCs w:val="22"/>
        </w:rPr>
        <w:t xml:space="preserve"> zakázk</w:t>
      </w:r>
      <w:r w:rsidR="00D70BC1">
        <w:rPr>
          <w:rFonts w:asciiTheme="minorHAnsi" w:hAnsiTheme="minorHAnsi" w:cstheme="minorHAnsi"/>
          <w:bCs/>
          <w:sz w:val="22"/>
          <w:szCs w:val="22"/>
        </w:rPr>
        <w:t>y</w:t>
      </w:r>
      <w:r w:rsidR="00FD2362">
        <w:rPr>
          <w:rFonts w:asciiTheme="minorHAnsi" w:hAnsiTheme="minorHAnsi" w:cstheme="minorHAnsi"/>
          <w:bCs/>
          <w:sz w:val="22"/>
          <w:szCs w:val="22"/>
        </w:rPr>
        <w:t>:</w:t>
      </w:r>
    </w:p>
    <w:p w14:paraId="0F6C0ABD" w14:textId="47C1FB93" w:rsidR="00297A4D" w:rsidRPr="00B86EAC" w:rsidRDefault="00297A4D" w:rsidP="00FB2767">
      <w:pPr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B86EAC">
        <w:rPr>
          <w:rFonts w:asciiTheme="minorHAnsi" w:hAnsiTheme="minorHAnsi" w:cstheme="minorHAnsi"/>
          <w:sz w:val="22"/>
          <w:szCs w:val="22"/>
        </w:rPr>
        <w:t>Bud</w:t>
      </w:r>
      <w:r w:rsidR="00FB2767">
        <w:rPr>
          <w:rFonts w:asciiTheme="minorHAnsi" w:hAnsiTheme="minorHAnsi" w:cstheme="minorHAnsi"/>
          <w:sz w:val="22"/>
          <w:szCs w:val="22"/>
        </w:rPr>
        <w:t>e</w:t>
      </w:r>
      <w:r w:rsidRPr="00B86EAC">
        <w:rPr>
          <w:rFonts w:asciiTheme="minorHAnsi" w:hAnsiTheme="minorHAnsi" w:cstheme="minorHAnsi"/>
          <w:sz w:val="22"/>
          <w:szCs w:val="22"/>
        </w:rPr>
        <w:t xml:space="preserve">-li zadávací řízení </w:t>
      </w:r>
      <w:r w:rsidR="00FE4FB2">
        <w:rPr>
          <w:rFonts w:asciiTheme="minorHAnsi" w:hAnsiTheme="minorHAnsi" w:cstheme="minorHAnsi"/>
          <w:sz w:val="22"/>
          <w:szCs w:val="22"/>
        </w:rPr>
        <w:t>Veřejn</w:t>
      </w:r>
      <w:r w:rsidR="00D70BC1">
        <w:rPr>
          <w:rFonts w:asciiTheme="minorHAnsi" w:hAnsiTheme="minorHAnsi" w:cstheme="minorHAnsi"/>
          <w:sz w:val="22"/>
          <w:szCs w:val="22"/>
        </w:rPr>
        <w:t>é</w:t>
      </w:r>
      <w:r w:rsidR="00FE4FB2">
        <w:rPr>
          <w:rFonts w:asciiTheme="minorHAnsi" w:hAnsiTheme="minorHAnsi" w:cstheme="minorHAnsi"/>
          <w:sz w:val="22"/>
          <w:szCs w:val="22"/>
        </w:rPr>
        <w:t xml:space="preserve"> zakázk</w:t>
      </w:r>
      <w:r w:rsidR="00D70BC1">
        <w:rPr>
          <w:rFonts w:asciiTheme="minorHAnsi" w:hAnsiTheme="minorHAnsi" w:cstheme="minorHAnsi"/>
          <w:sz w:val="22"/>
          <w:szCs w:val="22"/>
        </w:rPr>
        <w:t>y</w:t>
      </w:r>
      <w:r w:rsidRPr="00B86EAC">
        <w:rPr>
          <w:rFonts w:asciiTheme="minorHAnsi" w:hAnsiTheme="minorHAnsi" w:cstheme="minorHAnsi"/>
          <w:sz w:val="22"/>
          <w:szCs w:val="22"/>
        </w:rPr>
        <w:t xml:space="preserve"> zrušen</w:t>
      </w:r>
      <w:r w:rsidR="00FB2767">
        <w:rPr>
          <w:rFonts w:asciiTheme="minorHAnsi" w:hAnsiTheme="minorHAnsi" w:cstheme="minorHAnsi"/>
          <w:sz w:val="22"/>
          <w:szCs w:val="22"/>
        </w:rPr>
        <w:t>o</w:t>
      </w:r>
      <w:r w:rsidRPr="00B86EAC">
        <w:rPr>
          <w:rFonts w:asciiTheme="minorHAnsi" w:hAnsiTheme="minorHAnsi" w:cstheme="minorHAnsi"/>
          <w:sz w:val="22"/>
          <w:szCs w:val="22"/>
        </w:rPr>
        <w:t xml:space="preserve"> na základě rozhodnutí Klienta, je Administrátor oprávněn fakturovat pouze část odměny takto:</w:t>
      </w:r>
    </w:p>
    <w:p w14:paraId="23CB5064" w14:textId="007D469A" w:rsidR="00D70BC1" w:rsidRPr="00B86EAC" w:rsidRDefault="00D70BC1" w:rsidP="00D70BC1">
      <w:pPr>
        <w:numPr>
          <w:ilvl w:val="0"/>
          <w:numId w:val="29"/>
        </w:numPr>
        <w:tabs>
          <w:tab w:val="right" w:pos="9072"/>
        </w:tabs>
        <w:spacing w:after="6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B86EAC">
        <w:rPr>
          <w:rFonts w:asciiTheme="minorHAnsi" w:hAnsiTheme="minorHAnsi" w:cstheme="minorHAnsi"/>
          <w:sz w:val="22"/>
          <w:szCs w:val="22"/>
        </w:rPr>
        <w:t>při zrušení zadávacího řízení Veřejné zakázky před otevíráním nabídek - 40 % sjednané odměny; v případě zrušení pouze některých částí Veřejné zakázky - 40 % poměrné části (odpovídající celkové sjednané odměně dělené celkovým počtem částí a vynásobené počtem zrušených částí) sjednané odměny,</w:t>
      </w:r>
    </w:p>
    <w:p w14:paraId="49D7D994" w14:textId="77777777" w:rsidR="00D70BC1" w:rsidRPr="00B86EAC" w:rsidRDefault="00D70BC1" w:rsidP="00D70BC1">
      <w:pPr>
        <w:numPr>
          <w:ilvl w:val="0"/>
          <w:numId w:val="29"/>
        </w:numPr>
        <w:tabs>
          <w:tab w:val="right" w:pos="9072"/>
        </w:tabs>
        <w:spacing w:after="60"/>
        <w:ind w:left="568" w:hanging="284"/>
        <w:rPr>
          <w:rFonts w:asciiTheme="minorHAnsi" w:hAnsiTheme="minorHAnsi" w:cstheme="minorHAnsi"/>
          <w:sz w:val="22"/>
          <w:szCs w:val="22"/>
        </w:rPr>
      </w:pPr>
      <w:r w:rsidRPr="00B86EAC">
        <w:rPr>
          <w:rFonts w:asciiTheme="minorHAnsi" w:hAnsiTheme="minorHAnsi" w:cstheme="minorHAnsi"/>
          <w:sz w:val="22"/>
          <w:szCs w:val="22"/>
        </w:rPr>
        <w:t>při zrušení zadávacího řízení Veřejné zakázky po otevírání nabídek, před posouzením/hodnocením nabídek - 50 % sjednané odměny; v případě zrušení pouze některých částí Veřejné zakázky - 50 % poměrné části (odpovídající celkové sjednané odměně dělené celkovým počtem částí a vynásobené počtem zrušených částí) sjednané odměny,</w:t>
      </w:r>
    </w:p>
    <w:p w14:paraId="78C2E704" w14:textId="77777777" w:rsidR="00D70BC1" w:rsidRPr="00B86EAC" w:rsidRDefault="00D70BC1" w:rsidP="00D70BC1">
      <w:pPr>
        <w:numPr>
          <w:ilvl w:val="0"/>
          <w:numId w:val="29"/>
        </w:numPr>
        <w:tabs>
          <w:tab w:val="right" w:pos="9072"/>
        </w:tabs>
        <w:spacing w:after="60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86EAC">
        <w:rPr>
          <w:rFonts w:asciiTheme="minorHAnsi" w:hAnsiTheme="minorHAnsi" w:cstheme="minorHAnsi"/>
          <w:sz w:val="22"/>
          <w:szCs w:val="22"/>
        </w:rPr>
        <w:t>při zrušení zadávacího řízení Veřejné zakázky po posouzení/hodnocení nabídek - 80 % sjednané odměny; v případě zrušení pouze některých částí Veřejné zakázky - 80 % poměrné části (odpovídající celkové sjednané odměně dělené celkovým počtem částí a vynásobené počtem zrušených částí) sjednané odměny,</w:t>
      </w:r>
    </w:p>
    <w:p w14:paraId="1BD93D60" w14:textId="68258601" w:rsidR="00D70BC1" w:rsidRPr="0076180D" w:rsidRDefault="00D70BC1" w:rsidP="00D70BC1">
      <w:pPr>
        <w:numPr>
          <w:ilvl w:val="0"/>
          <w:numId w:val="29"/>
        </w:numPr>
        <w:tabs>
          <w:tab w:val="right" w:pos="9072"/>
        </w:tabs>
        <w:spacing w:after="120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86EAC">
        <w:rPr>
          <w:rFonts w:asciiTheme="minorHAnsi" w:hAnsiTheme="minorHAnsi" w:cstheme="minorHAnsi"/>
          <w:sz w:val="22"/>
          <w:szCs w:val="22"/>
        </w:rPr>
        <w:t>za nezrušené části Veřejné zakázky – poměrná část (odpovídající celkové sjednané odměně dělené celkovým počtem částí a vynásobené počtem nezrušených částí) sjednané odměny</w:t>
      </w:r>
    </w:p>
    <w:p w14:paraId="2E04FA47" w14:textId="745DD236" w:rsidR="00297A4D" w:rsidRPr="00B86EAC" w:rsidRDefault="00297A4D" w:rsidP="00FB2767">
      <w:pPr>
        <w:pStyle w:val="Odstavecseseznamem"/>
        <w:numPr>
          <w:ilvl w:val="0"/>
          <w:numId w:val="32"/>
        </w:numPr>
        <w:autoSpaceDE w:val="0"/>
        <w:spacing w:before="240" w:after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86EAC">
        <w:rPr>
          <w:rFonts w:asciiTheme="minorHAnsi" w:hAnsiTheme="minorHAnsi" w:cstheme="minorHAnsi"/>
          <w:bCs/>
          <w:sz w:val="22"/>
          <w:szCs w:val="22"/>
        </w:rPr>
        <w:t>Odměna v případě opakovan</w:t>
      </w:r>
      <w:r w:rsidR="0076180D">
        <w:rPr>
          <w:rFonts w:asciiTheme="minorHAnsi" w:hAnsiTheme="minorHAnsi" w:cstheme="minorHAnsi"/>
          <w:bCs/>
          <w:sz w:val="22"/>
          <w:szCs w:val="22"/>
        </w:rPr>
        <w:t xml:space="preserve">ého </w:t>
      </w:r>
      <w:r w:rsidR="006D7A50">
        <w:rPr>
          <w:rFonts w:asciiTheme="minorHAnsi" w:hAnsiTheme="minorHAnsi" w:cstheme="minorHAnsi"/>
          <w:bCs/>
          <w:sz w:val="22"/>
          <w:szCs w:val="22"/>
        </w:rPr>
        <w:t>zadávací</w:t>
      </w:r>
      <w:r w:rsidR="0076180D">
        <w:rPr>
          <w:rFonts w:asciiTheme="minorHAnsi" w:hAnsiTheme="minorHAnsi" w:cstheme="minorHAnsi"/>
          <w:bCs/>
          <w:sz w:val="22"/>
          <w:szCs w:val="22"/>
        </w:rPr>
        <w:t>ho</w:t>
      </w:r>
      <w:r w:rsidR="006D7A50">
        <w:rPr>
          <w:rFonts w:asciiTheme="minorHAnsi" w:hAnsiTheme="minorHAnsi" w:cstheme="minorHAnsi"/>
          <w:bCs/>
          <w:sz w:val="22"/>
          <w:szCs w:val="22"/>
        </w:rPr>
        <w:t xml:space="preserve"> řízení</w:t>
      </w:r>
      <w:r w:rsidRPr="00B86E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bCs/>
          <w:sz w:val="22"/>
          <w:szCs w:val="22"/>
        </w:rPr>
        <w:t>Veřejn</w:t>
      </w:r>
      <w:r w:rsidR="00D70BC1">
        <w:rPr>
          <w:rFonts w:asciiTheme="minorHAnsi" w:hAnsiTheme="minorHAnsi" w:cstheme="minorHAnsi"/>
          <w:bCs/>
          <w:sz w:val="22"/>
          <w:szCs w:val="22"/>
        </w:rPr>
        <w:t>é</w:t>
      </w:r>
      <w:r w:rsidR="007618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4FB2">
        <w:rPr>
          <w:rFonts w:asciiTheme="minorHAnsi" w:hAnsiTheme="minorHAnsi" w:cstheme="minorHAnsi"/>
          <w:bCs/>
          <w:sz w:val="22"/>
          <w:szCs w:val="22"/>
        </w:rPr>
        <w:t>zakázk</w:t>
      </w:r>
      <w:r w:rsidR="00D70BC1">
        <w:rPr>
          <w:rFonts w:asciiTheme="minorHAnsi" w:hAnsiTheme="minorHAnsi" w:cstheme="minorHAnsi"/>
          <w:bCs/>
          <w:sz w:val="22"/>
          <w:szCs w:val="22"/>
        </w:rPr>
        <w:t>y</w:t>
      </w:r>
      <w:r w:rsidR="00FD2362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1B408C" w14:textId="62644E2A" w:rsidR="00297A4D" w:rsidRPr="009C65B5" w:rsidRDefault="00297A4D" w:rsidP="009C65B5">
      <w:pPr>
        <w:autoSpaceDE w:val="0"/>
        <w:spacing w:after="120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9C65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Bude-li zadávací řízení zrušeno na základě rozhodnutí Klienta, je Administrátor oprávněn fakturovat pouze část odměny v souladu s odst. III. Pro následně </w:t>
      </w:r>
      <w:r w:rsidR="00FB2767">
        <w:rPr>
          <w:rFonts w:asciiTheme="minorHAnsi" w:hAnsiTheme="minorHAnsi" w:cstheme="minorHAnsi"/>
          <w:bCs/>
          <w:sz w:val="22"/>
          <w:szCs w:val="22"/>
        </w:rPr>
        <w:t>zahájené nové zadávací</w:t>
      </w:r>
      <w:r w:rsidRPr="009C65B5">
        <w:rPr>
          <w:rFonts w:asciiTheme="minorHAnsi" w:hAnsiTheme="minorHAnsi" w:cstheme="minorHAnsi"/>
          <w:bCs/>
          <w:sz w:val="22"/>
          <w:szCs w:val="22"/>
        </w:rPr>
        <w:t xml:space="preserve"> řízení je Administrátor oprávněn fakturovat poměrnou část odměny ve výši 60 % při výpočtu odměny v souladu s odst. I. – III.</w:t>
      </w:r>
    </w:p>
    <w:p w14:paraId="138815E6" w14:textId="77777777" w:rsidR="00297A4D" w:rsidRDefault="00297A4D" w:rsidP="008C7898">
      <w:pPr>
        <w:spacing w:after="120"/>
      </w:pPr>
    </w:p>
    <w:p w14:paraId="59956130" w14:textId="77777777" w:rsidR="00297A4D" w:rsidRPr="00297A4D" w:rsidRDefault="00297A4D" w:rsidP="00297A4D">
      <w:pPr>
        <w:pStyle w:val="2nesltext"/>
        <w:spacing w:before="0" w:after="480"/>
        <w:jc w:val="center"/>
        <w:rPr>
          <w:rFonts w:asciiTheme="minorHAnsi" w:hAnsiTheme="minorHAnsi" w:cstheme="minorHAnsi"/>
          <w:b/>
          <w:lang w:eastAsia="cs-CZ"/>
        </w:rPr>
      </w:pPr>
    </w:p>
    <w:sectPr w:rsidR="00297A4D" w:rsidRPr="00297A4D" w:rsidSect="00824FD3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72C1" w14:textId="77777777" w:rsidR="00264DB2" w:rsidRDefault="00264DB2">
      <w:r>
        <w:separator/>
      </w:r>
    </w:p>
  </w:endnote>
  <w:endnote w:type="continuationSeparator" w:id="0">
    <w:p w14:paraId="5CB7D48D" w14:textId="77777777" w:rsidR="00264DB2" w:rsidRDefault="002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2109" w14:textId="77777777" w:rsidR="00586F95" w:rsidRDefault="00586F95" w:rsidP="00040A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994444" w14:textId="77777777" w:rsidR="00586F95" w:rsidRDefault="00586F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52B0" w14:textId="1B6585FD" w:rsidR="00586F95" w:rsidRDefault="00586F95" w:rsidP="006F7123">
    <w:pPr>
      <w:pStyle w:val="Zpat"/>
      <w:tabs>
        <w:tab w:val="clear" w:pos="4536"/>
      </w:tabs>
      <w:jc w:val="center"/>
    </w:pPr>
    <w:r w:rsidRPr="000C3BFD">
      <w:rPr>
        <w:rFonts w:ascii="Calibri" w:hAnsi="Calibri" w:cs="Calibri"/>
        <w:sz w:val="22"/>
        <w:szCs w:val="22"/>
      </w:rPr>
      <w:t xml:space="preserve">Stránka </w:t>
    </w:r>
    <w:r w:rsidRPr="000C3BFD">
      <w:rPr>
        <w:rFonts w:ascii="Calibri" w:hAnsi="Calibri" w:cs="Calibri"/>
        <w:b/>
        <w:sz w:val="22"/>
        <w:szCs w:val="22"/>
      </w:rPr>
      <w:fldChar w:fldCharType="begin"/>
    </w:r>
    <w:r w:rsidRPr="000C3BFD">
      <w:rPr>
        <w:rFonts w:ascii="Calibri" w:hAnsi="Calibri" w:cs="Calibri"/>
        <w:b/>
        <w:sz w:val="22"/>
        <w:szCs w:val="22"/>
      </w:rPr>
      <w:instrText>PAGE</w:instrText>
    </w:r>
    <w:r w:rsidRPr="000C3BFD">
      <w:rPr>
        <w:rFonts w:ascii="Calibri" w:hAnsi="Calibri" w:cs="Calibri"/>
        <w:b/>
        <w:sz w:val="22"/>
        <w:szCs w:val="22"/>
      </w:rPr>
      <w:fldChar w:fldCharType="separate"/>
    </w:r>
    <w:r>
      <w:rPr>
        <w:rFonts w:ascii="Calibri" w:hAnsi="Calibri" w:cs="Calibri"/>
        <w:b/>
        <w:sz w:val="22"/>
        <w:szCs w:val="22"/>
      </w:rPr>
      <w:t>1</w:t>
    </w:r>
    <w:r w:rsidRPr="000C3BFD">
      <w:rPr>
        <w:rFonts w:ascii="Calibri" w:hAnsi="Calibri" w:cs="Calibri"/>
        <w:b/>
        <w:sz w:val="22"/>
        <w:szCs w:val="22"/>
      </w:rPr>
      <w:fldChar w:fldCharType="end"/>
    </w:r>
    <w:r w:rsidRPr="000C3BFD">
      <w:rPr>
        <w:rFonts w:ascii="Calibri" w:hAnsi="Calibri" w:cs="Calibri"/>
        <w:sz w:val="22"/>
        <w:szCs w:val="22"/>
      </w:rPr>
      <w:t xml:space="preserve"> z </w:t>
    </w:r>
    <w:r w:rsidRPr="000C3BFD">
      <w:rPr>
        <w:rFonts w:ascii="Calibri" w:hAnsi="Calibri" w:cs="Calibri"/>
        <w:b/>
        <w:sz w:val="22"/>
        <w:szCs w:val="22"/>
      </w:rPr>
      <w:fldChar w:fldCharType="begin"/>
    </w:r>
    <w:r w:rsidRPr="000C3BFD">
      <w:rPr>
        <w:rFonts w:ascii="Calibri" w:hAnsi="Calibri" w:cs="Calibri"/>
        <w:b/>
        <w:sz w:val="22"/>
        <w:szCs w:val="22"/>
      </w:rPr>
      <w:instrText>NUMPAGES</w:instrText>
    </w:r>
    <w:r w:rsidRPr="000C3BFD">
      <w:rPr>
        <w:rFonts w:ascii="Calibri" w:hAnsi="Calibri" w:cs="Calibri"/>
        <w:b/>
        <w:sz w:val="22"/>
        <w:szCs w:val="22"/>
      </w:rPr>
      <w:fldChar w:fldCharType="separate"/>
    </w:r>
    <w:r>
      <w:rPr>
        <w:rFonts w:ascii="Calibri" w:hAnsi="Calibri" w:cs="Calibri"/>
        <w:b/>
        <w:sz w:val="22"/>
        <w:szCs w:val="22"/>
      </w:rPr>
      <w:t>3</w:t>
    </w:r>
    <w:r w:rsidRPr="000C3BFD">
      <w:rPr>
        <w:rFonts w:ascii="Calibri" w:hAnsi="Calibri" w:cs="Calibr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38D5" w14:textId="77777777" w:rsidR="00264DB2" w:rsidRDefault="00264DB2">
      <w:r>
        <w:separator/>
      </w:r>
    </w:p>
  </w:footnote>
  <w:footnote w:type="continuationSeparator" w:id="0">
    <w:p w14:paraId="6B84A137" w14:textId="77777777" w:rsidR="00264DB2" w:rsidRDefault="00264DB2">
      <w:r>
        <w:continuationSeparator/>
      </w:r>
    </w:p>
  </w:footnote>
  <w:footnote w:id="1">
    <w:p w14:paraId="14D41C06" w14:textId="77777777" w:rsidR="0076180D" w:rsidRPr="00AE0E6F" w:rsidRDefault="0076180D" w:rsidP="0076180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E4ABD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AE0E6F">
        <w:rPr>
          <w:rFonts w:asciiTheme="minorHAnsi" w:hAnsiTheme="minorHAnsi" w:cstheme="minorHAnsi"/>
        </w:rPr>
        <w:t xml:space="preserve">Odměny za poskytnutí služeb dle Smlouvy v jednotlivých druzích </w:t>
      </w:r>
      <w:r>
        <w:rPr>
          <w:rFonts w:asciiTheme="minorHAnsi" w:hAnsiTheme="minorHAnsi" w:cstheme="minorHAnsi"/>
        </w:rPr>
        <w:t>zadávacích řízení</w:t>
      </w:r>
      <w:r w:rsidRPr="00AE0E6F">
        <w:rPr>
          <w:rFonts w:asciiTheme="minorHAnsi" w:hAnsiTheme="minorHAnsi" w:cstheme="minorHAnsi"/>
        </w:rPr>
        <w:t xml:space="preserve"> mohu být dodavatelem stanoveny pouze ve vzájemné </w:t>
      </w:r>
      <w:r w:rsidRPr="00103B92">
        <w:rPr>
          <w:rFonts w:asciiTheme="minorHAnsi" w:hAnsiTheme="minorHAnsi" w:cstheme="minorHAnsi"/>
        </w:rPr>
        <w:t>toleranci max. ± 25 %.</w:t>
      </w:r>
    </w:p>
  </w:footnote>
  <w:footnote w:id="2">
    <w:p w14:paraId="249E4C8D" w14:textId="77777777" w:rsidR="00D70BC1" w:rsidRPr="00AE0E6F" w:rsidRDefault="00D70BC1" w:rsidP="00D70BC1">
      <w:pPr>
        <w:pStyle w:val="Textpoznpodarou"/>
        <w:ind w:left="284" w:hanging="284"/>
        <w:rPr>
          <w:rFonts w:asciiTheme="minorHAnsi" w:hAnsiTheme="minorHAnsi" w:cstheme="minorHAnsi"/>
        </w:rPr>
      </w:pPr>
      <w:r w:rsidRPr="00AE0E6F">
        <w:rPr>
          <w:rStyle w:val="Znakapoznpodarou"/>
          <w:rFonts w:asciiTheme="minorHAnsi" w:hAnsiTheme="minorHAnsi" w:cstheme="minorHAnsi"/>
        </w:rPr>
        <w:footnoteRef/>
      </w:r>
      <w:r w:rsidRPr="00AE0E6F">
        <w:rPr>
          <w:rFonts w:asciiTheme="minorHAnsi" w:hAnsiTheme="minorHAnsi" w:cstheme="minorHAnsi"/>
        </w:rPr>
        <w:t xml:space="preserve"> </w:t>
      </w:r>
      <w:r w:rsidRPr="00AE0E6F">
        <w:rPr>
          <w:rFonts w:asciiTheme="minorHAnsi" w:hAnsiTheme="minorHAnsi" w:cstheme="minorHAnsi"/>
        </w:rPr>
        <w:tab/>
        <w:t>V případě rozdělení na části bude oddělovanou částí pojištění škod na drážních vozidlech</w:t>
      </w:r>
      <w:r>
        <w:rPr>
          <w:rFonts w:asciiTheme="minorHAnsi" w:hAnsiTheme="minorHAnsi" w:cstheme="minorHAnsi"/>
        </w:rPr>
        <w:t xml:space="preserve"> a </w:t>
      </w:r>
    </w:p>
    <w:p w14:paraId="67EB8F0B" w14:textId="77777777" w:rsidR="00D70BC1" w:rsidRDefault="00D70BC1" w:rsidP="00D70BC1">
      <w:pPr>
        <w:pStyle w:val="Textpoznpodarou"/>
        <w:ind w:firstLine="284"/>
      </w:pPr>
      <w:r w:rsidRPr="00AE0E6F">
        <w:rPr>
          <w:rFonts w:asciiTheme="minorHAnsi" w:hAnsiTheme="minorHAnsi" w:cstheme="minorHAnsi"/>
        </w:rPr>
        <w:t>pojištění odpovědnosti za újmu vyplývající z činnosti dopravce a provozu drážního vozidla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40BAAB36"/>
    <w:name w:val="WW8Num152222222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870"/>
        </w:tabs>
        <w:ind w:left="37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90"/>
        </w:tabs>
        <w:ind w:left="43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8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0"/>
        </w:tabs>
        <w:ind w:left="58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0"/>
        </w:tabs>
        <w:ind w:left="6390" w:hanging="1440"/>
      </w:pPr>
      <w:rPr>
        <w:rFonts w:hint="default"/>
      </w:rPr>
    </w:lvl>
  </w:abstractNum>
  <w:abstractNum w:abstractNumId="1" w15:restartNumberingAfterBreak="0">
    <w:nsid w:val="001E358D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0640"/>
    <w:multiLevelType w:val="multilevel"/>
    <w:tmpl w:val="102E30FA"/>
    <w:lvl w:ilvl="0">
      <w:start w:val="1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870"/>
        </w:tabs>
        <w:ind w:left="37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90"/>
        </w:tabs>
        <w:ind w:left="43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8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0"/>
        </w:tabs>
        <w:ind w:left="58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0"/>
        </w:tabs>
        <w:ind w:left="6390" w:hanging="1440"/>
      </w:pPr>
      <w:rPr>
        <w:rFonts w:hint="default"/>
      </w:rPr>
    </w:lvl>
  </w:abstractNum>
  <w:abstractNum w:abstractNumId="4" w15:restartNumberingAfterBreak="0">
    <w:nsid w:val="030C0E3D"/>
    <w:multiLevelType w:val="hybridMultilevel"/>
    <w:tmpl w:val="C4081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3763E"/>
    <w:multiLevelType w:val="hybridMultilevel"/>
    <w:tmpl w:val="1A76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96D05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8DC16C4"/>
    <w:multiLevelType w:val="hybridMultilevel"/>
    <w:tmpl w:val="CDE437F0"/>
    <w:lvl w:ilvl="0" w:tplc="2CE235BC">
      <w:start w:val="1"/>
      <w:numFmt w:val="upperRoman"/>
      <w:suff w:val="space"/>
      <w:lvlText w:val="%1."/>
      <w:lvlJc w:val="left"/>
      <w:pPr>
        <w:ind w:left="667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243D"/>
    <w:multiLevelType w:val="hybridMultilevel"/>
    <w:tmpl w:val="2B583102"/>
    <w:lvl w:ilvl="0" w:tplc="A386DB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10051DE"/>
    <w:multiLevelType w:val="hybridMultilevel"/>
    <w:tmpl w:val="CB96B0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5653E"/>
    <w:multiLevelType w:val="hybridMultilevel"/>
    <w:tmpl w:val="82E86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911E6"/>
    <w:multiLevelType w:val="hybridMultilevel"/>
    <w:tmpl w:val="D42AFB3E"/>
    <w:lvl w:ilvl="0" w:tplc="82B857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9126FD8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9BC0120"/>
    <w:multiLevelType w:val="hybridMultilevel"/>
    <w:tmpl w:val="512A203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B4137B1"/>
    <w:multiLevelType w:val="hybridMultilevel"/>
    <w:tmpl w:val="64462C02"/>
    <w:lvl w:ilvl="0" w:tplc="B93842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B20EA"/>
    <w:multiLevelType w:val="hybridMultilevel"/>
    <w:tmpl w:val="D37CE84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4C9619B"/>
    <w:multiLevelType w:val="hybridMultilevel"/>
    <w:tmpl w:val="01A6ADA8"/>
    <w:lvl w:ilvl="0" w:tplc="300A616A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B2943"/>
    <w:multiLevelType w:val="hybridMultilevel"/>
    <w:tmpl w:val="6074D1DA"/>
    <w:lvl w:ilvl="0" w:tplc="FFFFFFF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2A1066B3"/>
    <w:multiLevelType w:val="hybridMultilevel"/>
    <w:tmpl w:val="70CA77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5775"/>
    <w:multiLevelType w:val="hybridMultilevel"/>
    <w:tmpl w:val="DEBEC34A"/>
    <w:lvl w:ilvl="0" w:tplc="83FCCDD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81A72"/>
    <w:multiLevelType w:val="hybridMultilevel"/>
    <w:tmpl w:val="8030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B6205"/>
    <w:multiLevelType w:val="hybridMultilevel"/>
    <w:tmpl w:val="B24484A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D86276B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4CB0C78"/>
    <w:multiLevelType w:val="hybridMultilevel"/>
    <w:tmpl w:val="0F0808CA"/>
    <w:lvl w:ilvl="0" w:tplc="933CCA9A">
      <w:start w:val="2"/>
      <w:numFmt w:val="decimal"/>
      <w:lvlText w:val="%1."/>
      <w:lvlJc w:val="left"/>
      <w:pPr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54288F"/>
    <w:multiLevelType w:val="hybridMultilevel"/>
    <w:tmpl w:val="BE124B46"/>
    <w:lvl w:ilvl="0" w:tplc="2048B9BC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3861218D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39220599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3B1C672A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3CAB1BD4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0FA05EB"/>
    <w:multiLevelType w:val="hybridMultilevel"/>
    <w:tmpl w:val="89307FAE"/>
    <w:lvl w:ilvl="0" w:tplc="0405001B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1361B0"/>
    <w:multiLevelType w:val="multilevel"/>
    <w:tmpl w:val="B8ECC64A"/>
    <w:lvl w:ilvl="0">
      <w:start w:val="1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870"/>
        </w:tabs>
        <w:ind w:left="37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90"/>
        </w:tabs>
        <w:ind w:left="43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8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0"/>
        </w:tabs>
        <w:ind w:left="58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0"/>
        </w:tabs>
        <w:ind w:left="6390" w:hanging="1440"/>
      </w:pPr>
      <w:rPr>
        <w:rFonts w:hint="default"/>
      </w:rPr>
    </w:lvl>
  </w:abstractNum>
  <w:abstractNum w:abstractNumId="31" w15:restartNumberingAfterBreak="0">
    <w:nsid w:val="49620793"/>
    <w:multiLevelType w:val="multilevel"/>
    <w:tmpl w:val="C298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0796C66"/>
    <w:multiLevelType w:val="hybridMultilevel"/>
    <w:tmpl w:val="48B6FA86"/>
    <w:lvl w:ilvl="0" w:tplc="C576D4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101584A"/>
    <w:multiLevelType w:val="hybridMultilevel"/>
    <w:tmpl w:val="A90A565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93372"/>
    <w:multiLevelType w:val="hybridMultilevel"/>
    <w:tmpl w:val="D946CBDC"/>
    <w:lvl w:ilvl="0" w:tplc="A386DB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574F2986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BEC3F36"/>
    <w:multiLevelType w:val="hybridMultilevel"/>
    <w:tmpl w:val="5A76C71C"/>
    <w:lvl w:ilvl="0" w:tplc="A386DB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1E02A8F"/>
    <w:multiLevelType w:val="hybridMultilevel"/>
    <w:tmpl w:val="D696DB10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2616928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3145501"/>
    <w:multiLevelType w:val="hybridMultilevel"/>
    <w:tmpl w:val="EC64581E"/>
    <w:lvl w:ilvl="0" w:tplc="F1BEBF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5655F"/>
    <w:multiLevelType w:val="hybridMultilevel"/>
    <w:tmpl w:val="84F2BDB2"/>
    <w:lvl w:ilvl="0" w:tplc="E70AEE16">
      <w:start w:val="1"/>
      <w:numFmt w:val="decimal"/>
      <w:lvlText w:val="%1."/>
      <w:lvlJc w:val="left"/>
      <w:pPr>
        <w:ind w:left="1020" w:hanging="360"/>
      </w:pPr>
    </w:lvl>
    <w:lvl w:ilvl="1" w:tplc="4A249532">
      <w:start w:val="1"/>
      <w:numFmt w:val="decimal"/>
      <w:lvlText w:val="%2."/>
      <w:lvlJc w:val="left"/>
      <w:pPr>
        <w:ind w:left="1020" w:hanging="360"/>
      </w:pPr>
    </w:lvl>
    <w:lvl w:ilvl="2" w:tplc="2F06731A">
      <w:start w:val="1"/>
      <w:numFmt w:val="decimal"/>
      <w:lvlText w:val="%3."/>
      <w:lvlJc w:val="left"/>
      <w:pPr>
        <w:ind w:left="1020" w:hanging="360"/>
      </w:pPr>
    </w:lvl>
    <w:lvl w:ilvl="3" w:tplc="1C3C9594">
      <w:start w:val="1"/>
      <w:numFmt w:val="decimal"/>
      <w:lvlText w:val="%4."/>
      <w:lvlJc w:val="left"/>
      <w:pPr>
        <w:ind w:left="1020" w:hanging="360"/>
      </w:pPr>
    </w:lvl>
    <w:lvl w:ilvl="4" w:tplc="D3F26F46">
      <w:start w:val="1"/>
      <w:numFmt w:val="decimal"/>
      <w:lvlText w:val="%5."/>
      <w:lvlJc w:val="left"/>
      <w:pPr>
        <w:ind w:left="1020" w:hanging="360"/>
      </w:pPr>
    </w:lvl>
    <w:lvl w:ilvl="5" w:tplc="29448820">
      <w:start w:val="1"/>
      <w:numFmt w:val="decimal"/>
      <w:lvlText w:val="%6."/>
      <w:lvlJc w:val="left"/>
      <w:pPr>
        <w:ind w:left="1020" w:hanging="360"/>
      </w:pPr>
    </w:lvl>
    <w:lvl w:ilvl="6" w:tplc="D1BA44EA">
      <w:start w:val="1"/>
      <w:numFmt w:val="decimal"/>
      <w:lvlText w:val="%7."/>
      <w:lvlJc w:val="left"/>
      <w:pPr>
        <w:ind w:left="1020" w:hanging="360"/>
      </w:pPr>
    </w:lvl>
    <w:lvl w:ilvl="7" w:tplc="11FAE434">
      <w:start w:val="1"/>
      <w:numFmt w:val="decimal"/>
      <w:lvlText w:val="%8."/>
      <w:lvlJc w:val="left"/>
      <w:pPr>
        <w:ind w:left="1020" w:hanging="360"/>
      </w:pPr>
    </w:lvl>
    <w:lvl w:ilvl="8" w:tplc="5CA467A8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70D025F9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11A40B5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1447C85"/>
    <w:multiLevelType w:val="hybridMultilevel"/>
    <w:tmpl w:val="5784D6CC"/>
    <w:lvl w:ilvl="0" w:tplc="F58CA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10857"/>
    <w:multiLevelType w:val="hybridMultilevel"/>
    <w:tmpl w:val="F5B00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12F36"/>
    <w:multiLevelType w:val="hybridMultilevel"/>
    <w:tmpl w:val="F222C124"/>
    <w:lvl w:ilvl="0" w:tplc="C576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 w15:restartNumberingAfterBreak="0">
    <w:nsid w:val="79EC1BF3"/>
    <w:multiLevelType w:val="hybridMultilevel"/>
    <w:tmpl w:val="C53AED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B435D"/>
    <w:multiLevelType w:val="hybridMultilevel"/>
    <w:tmpl w:val="5E2C4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39122E"/>
    <w:multiLevelType w:val="hybridMultilevel"/>
    <w:tmpl w:val="E67A9A46"/>
    <w:lvl w:ilvl="0" w:tplc="FC9449D6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008143">
    <w:abstractNumId w:val="47"/>
  </w:num>
  <w:num w:numId="2" w16cid:durableId="1545144152">
    <w:abstractNumId w:val="36"/>
  </w:num>
  <w:num w:numId="3" w16cid:durableId="310909851">
    <w:abstractNumId w:val="38"/>
  </w:num>
  <w:num w:numId="4" w16cid:durableId="124545434">
    <w:abstractNumId w:val="4"/>
  </w:num>
  <w:num w:numId="5" w16cid:durableId="275872213">
    <w:abstractNumId w:val="34"/>
  </w:num>
  <w:num w:numId="6" w16cid:durableId="1823154229">
    <w:abstractNumId w:val="44"/>
  </w:num>
  <w:num w:numId="7" w16cid:durableId="1210146239">
    <w:abstractNumId w:val="8"/>
  </w:num>
  <w:num w:numId="8" w16cid:durableId="1117138352">
    <w:abstractNumId w:val="14"/>
  </w:num>
  <w:num w:numId="9" w16cid:durableId="514424335">
    <w:abstractNumId w:val="9"/>
  </w:num>
  <w:num w:numId="10" w16cid:durableId="1838381198">
    <w:abstractNumId w:val="17"/>
  </w:num>
  <w:num w:numId="11" w16cid:durableId="442920044">
    <w:abstractNumId w:val="46"/>
  </w:num>
  <w:num w:numId="12" w16cid:durableId="1868373009">
    <w:abstractNumId w:val="33"/>
  </w:num>
  <w:num w:numId="13" w16cid:durableId="1442190358">
    <w:abstractNumId w:val="13"/>
  </w:num>
  <w:num w:numId="14" w16cid:durableId="567158504">
    <w:abstractNumId w:val="24"/>
  </w:num>
  <w:num w:numId="15" w16cid:durableId="70278712">
    <w:abstractNumId w:val="11"/>
  </w:num>
  <w:num w:numId="16" w16cid:durableId="1204947394">
    <w:abstractNumId w:val="5"/>
  </w:num>
  <w:num w:numId="17" w16cid:durableId="1941715152">
    <w:abstractNumId w:val="37"/>
  </w:num>
  <w:num w:numId="18" w16cid:durableId="1295136536">
    <w:abstractNumId w:val="10"/>
  </w:num>
  <w:num w:numId="19" w16cid:durableId="72017649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97392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9358348">
    <w:abstractNumId w:val="20"/>
  </w:num>
  <w:num w:numId="22" w16cid:durableId="139885123">
    <w:abstractNumId w:val="23"/>
  </w:num>
  <w:num w:numId="23" w16cid:durableId="1195189068">
    <w:abstractNumId w:val="29"/>
  </w:num>
  <w:num w:numId="24" w16cid:durableId="2054426740">
    <w:abstractNumId w:val="19"/>
  </w:num>
  <w:num w:numId="25" w16cid:durableId="13777252">
    <w:abstractNumId w:val="2"/>
  </w:num>
  <w:num w:numId="26" w16cid:durableId="1645230466">
    <w:abstractNumId w:val="43"/>
  </w:num>
  <w:num w:numId="27" w16cid:durableId="615403770">
    <w:abstractNumId w:val="7"/>
  </w:num>
  <w:num w:numId="28" w16cid:durableId="910769293">
    <w:abstractNumId w:val="32"/>
  </w:num>
  <w:num w:numId="29" w16cid:durableId="442043091">
    <w:abstractNumId w:val="21"/>
  </w:num>
  <w:num w:numId="30" w16cid:durableId="1232692580">
    <w:abstractNumId w:val="39"/>
  </w:num>
  <w:num w:numId="31" w16cid:durableId="1195580296">
    <w:abstractNumId w:val="0"/>
  </w:num>
  <w:num w:numId="32" w16cid:durableId="1132752545">
    <w:abstractNumId w:val="16"/>
  </w:num>
  <w:num w:numId="33" w16cid:durableId="39015452">
    <w:abstractNumId w:val="15"/>
  </w:num>
  <w:num w:numId="34" w16cid:durableId="41828533">
    <w:abstractNumId w:val="31"/>
  </w:num>
  <w:num w:numId="35" w16cid:durableId="522943479">
    <w:abstractNumId w:val="42"/>
  </w:num>
  <w:num w:numId="36" w16cid:durableId="244533494">
    <w:abstractNumId w:val="1"/>
  </w:num>
  <w:num w:numId="37" w16cid:durableId="1341663820">
    <w:abstractNumId w:val="6"/>
  </w:num>
  <w:num w:numId="38" w16cid:durableId="645477577">
    <w:abstractNumId w:val="35"/>
  </w:num>
  <w:num w:numId="39" w16cid:durableId="79186170">
    <w:abstractNumId w:val="25"/>
  </w:num>
  <w:num w:numId="40" w16cid:durableId="71659292">
    <w:abstractNumId w:val="45"/>
  </w:num>
  <w:num w:numId="41" w16cid:durableId="578174492">
    <w:abstractNumId w:val="26"/>
  </w:num>
  <w:num w:numId="42" w16cid:durableId="929463741">
    <w:abstractNumId w:val="22"/>
  </w:num>
  <w:num w:numId="43" w16cid:durableId="1554193035">
    <w:abstractNumId w:val="27"/>
  </w:num>
  <w:num w:numId="44" w16cid:durableId="1444034047">
    <w:abstractNumId w:val="12"/>
  </w:num>
  <w:num w:numId="45" w16cid:durableId="1198659575">
    <w:abstractNumId w:val="28"/>
  </w:num>
  <w:num w:numId="46" w16cid:durableId="1490753483">
    <w:abstractNumId w:val="41"/>
  </w:num>
  <w:num w:numId="47" w16cid:durableId="492380847">
    <w:abstractNumId w:val="30"/>
  </w:num>
  <w:num w:numId="48" w16cid:durableId="157574433">
    <w:abstractNumId w:val="3"/>
  </w:num>
  <w:num w:numId="49" w16cid:durableId="2000690632">
    <w:abstractNumId w:val="18"/>
  </w:num>
  <w:num w:numId="50" w16cid:durableId="3265923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B7"/>
    <w:rsid w:val="00002159"/>
    <w:rsid w:val="00005618"/>
    <w:rsid w:val="0000650B"/>
    <w:rsid w:val="00006B7E"/>
    <w:rsid w:val="000123B2"/>
    <w:rsid w:val="000127EB"/>
    <w:rsid w:val="00012B52"/>
    <w:rsid w:val="00012C24"/>
    <w:rsid w:val="000142F9"/>
    <w:rsid w:val="000147F7"/>
    <w:rsid w:val="0002187A"/>
    <w:rsid w:val="0002197E"/>
    <w:rsid w:val="00026EB9"/>
    <w:rsid w:val="000301B7"/>
    <w:rsid w:val="00031219"/>
    <w:rsid w:val="00040A97"/>
    <w:rsid w:val="00042278"/>
    <w:rsid w:val="000422E4"/>
    <w:rsid w:val="00060714"/>
    <w:rsid w:val="00064C49"/>
    <w:rsid w:val="000723DA"/>
    <w:rsid w:val="0007543A"/>
    <w:rsid w:val="0007622D"/>
    <w:rsid w:val="00076274"/>
    <w:rsid w:val="00083D6E"/>
    <w:rsid w:val="00085E59"/>
    <w:rsid w:val="000874B7"/>
    <w:rsid w:val="000924CB"/>
    <w:rsid w:val="000A0087"/>
    <w:rsid w:val="000A07AD"/>
    <w:rsid w:val="000A1DF5"/>
    <w:rsid w:val="000A3369"/>
    <w:rsid w:val="000A6538"/>
    <w:rsid w:val="000B0689"/>
    <w:rsid w:val="000B1E7A"/>
    <w:rsid w:val="000B4EFD"/>
    <w:rsid w:val="000B516D"/>
    <w:rsid w:val="000C1869"/>
    <w:rsid w:val="000D23DF"/>
    <w:rsid w:val="000D765A"/>
    <w:rsid w:val="000E129B"/>
    <w:rsid w:val="000E1BE6"/>
    <w:rsid w:val="000E32B4"/>
    <w:rsid w:val="000E4ABD"/>
    <w:rsid w:val="000E4B51"/>
    <w:rsid w:val="000E713F"/>
    <w:rsid w:val="000F00F8"/>
    <w:rsid w:val="000F02CD"/>
    <w:rsid w:val="000F4ABF"/>
    <w:rsid w:val="001001CD"/>
    <w:rsid w:val="00103B92"/>
    <w:rsid w:val="00107071"/>
    <w:rsid w:val="00107762"/>
    <w:rsid w:val="00107773"/>
    <w:rsid w:val="00107BC8"/>
    <w:rsid w:val="00110432"/>
    <w:rsid w:val="0011047A"/>
    <w:rsid w:val="0011101E"/>
    <w:rsid w:val="00115383"/>
    <w:rsid w:val="001177AC"/>
    <w:rsid w:val="00123722"/>
    <w:rsid w:val="00123E4B"/>
    <w:rsid w:val="001246C5"/>
    <w:rsid w:val="00125A07"/>
    <w:rsid w:val="00134A25"/>
    <w:rsid w:val="00137ECE"/>
    <w:rsid w:val="00143278"/>
    <w:rsid w:val="00146BD4"/>
    <w:rsid w:val="001557AB"/>
    <w:rsid w:val="00155C15"/>
    <w:rsid w:val="001568BB"/>
    <w:rsid w:val="00166471"/>
    <w:rsid w:val="00174D38"/>
    <w:rsid w:val="00177A82"/>
    <w:rsid w:val="00183463"/>
    <w:rsid w:val="001839C2"/>
    <w:rsid w:val="00190DE4"/>
    <w:rsid w:val="001A3288"/>
    <w:rsid w:val="001A38D7"/>
    <w:rsid w:val="001A75AC"/>
    <w:rsid w:val="001B1AC6"/>
    <w:rsid w:val="001B2268"/>
    <w:rsid w:val="001B4C8F"/>
    <w:rsid w:val="001C1C20"/>
    <w:rsid w:val="001C2655"/>
    <w:rsid w:val="001C3114"/>
    <w:rsid w:val="001C333E"/>
    <w:rsid w:val="001C33FE"/>
    <w:rsid w:val="001C4A1D"/>
    <w:rsid w:val="001D1CF8"/>
    <w:rsid w:val="001D3A3D"/>
    <w:rsid w:val="001D73AD"/>
    <w:rsid w:val="001E30A4"/>
    <w:rsid w:val="001E4248"/>
    <w:rsid w:val="001E7D19"/>
    <w:rsid w:val="001F57AE"/>
    <w:rsid w:val="001F62FA"/>
    <w:rsid w:val="00202AFB"/>
    <w:rsid w:val="002119A0"/>
    <w:rsid w:val="00223BFC"/>
    <w:rsid w:val="0022529F"/>
    <w:rsid w:val="002276FE"/>
    <w:rsid w:val="0023054B"/>
    <w:rsid w:val="002332F6"/>
    <w:rsid w:val="00233449"/>
    <w:rsid w:val="002369EE"/>
    <w:rsid w:val="00237A33"/>
    <w:rsid w:val="00237C2F"/>
    <w:rsid w:val="0024039F"/>
    <w:rsid w:val="002525DA"/>
    <w:rsid w:val="002548F6"/>
    <w:rsid w:val="00261577"/>
    <w:rsid w:val="00262E3E"/>
    <w:rsid w:val="002649C6"/>
    <w:rsid w:val="00264DB2"/>
    <w:rsid w:val="00266CDC"/>
    <w:rsid w:val="00273BC6"/>
    <w:rsid w:val="00285A1F"/>
    <w:rsid w:val="002909A6"/>
    <w:rsid w:val="00292C8F"/>
    <w:rsid w:val="0029543E"/>
    <w:rsid w:val="0029613C"/>
    <w:rsid w:val="00297014"/>
    <w:rsid w:val="00297A4D"/>
    <w:rsid w:val="002A0549"/>
    <w:rsid w:val="002A07E5"/>
    <w:rsid w:val="002A6489"/>
    <w:rsid w:val="002A7A9E"/>
    <w:rsid w:val="002B1C0E"/>
    <w:rsid w:val="002B5356"/>
    <w:rsid w:val="002B65DB"/>
    <w:rsid w:val="002B738C"/>
    <w:rsid w:val="002B7EA4"/>
    <w:rsid w:val="002C0ED2"/>
    <w:rsid w:val="002C1865"/>
    <w:rsid w:val="002D1568"/>
    <w:rsid w:val="002D6530"/>
    <w:rsid w:val="002E1AB4"/>
    <w:rsid w:val="002F7A6B"/>
    <w:rsid w:val="002F7F5F"/>
    <w:rsid w:val="003112B7"/>
    <w:rsid w:val="00311324"/>
    <w:rsid w:val="00312141"/>
    <w:rsid w:val="0032062E"/>
    <w:rsid w:val="00321D76"/>
    <w:rsid w:val="00321E9B"/>
    <w:rsid w:val="00322079"/>
    <w:rsid w:val="003265F4"/>
    <w:rsid w:val="003268E1"/>
    <w:rsid w:val="00331557"/>
    <w:rsid w:val="00333182"/>
    <w:rsid w:val="00333C03"/>
    <w:rsid w:val="0033585B"/>
    <w:rsid w:val="00335B17"/>
    <w:rsid w:val="0033665B"/>
    <w:rsid w:val="00340574"/>
    <w:rsid w:val="00343C05"/>
    <w:rsid w:val="00344233"/>
    <w:rsid w:val="003442E3"/>
    <w:rsid w:val="003458B8"/>
    <w:rsid w:val="00352453"/>
    <w:rsid w:val="003554CE"/>
    <w:rsid w:val="00360EF2"/>
    <w:rsid w:val="003640B8"/>
    <w:rsid w:val="00381C53"/>
    <w:rsid w:val="00386DD3"/>
    <w:rsid w:val="00390428"/>
    <w:rsid w:val="0039091D"/>
    <w:rsid w:val="0039130D"/>
    <w:rsid w:val="003A3271"/>
    <w:rsid w:val="003A61A5"/>
    <w:rsid w:val="003A71C3"/>
    <w:rsid w:val="003B105A"/>
    <w:rsid w:val="003C4521"/>
    <w:rsid w:val="003C6ABA"/>
    <w:rsid w:val="003C7DED"/>
    <w:rsid w:val="003D0F0C"/>
    <w:rsid w:val="003D16C8"/>
    <w:rsid w:val="003D2A8D"/>
    <w:rsid w:val="003D40DC"/>
    <w:rsid w:val="003E1573"/>
    <w:rsid w:val="003E4423"/>
    <w:rsid w:val="003F00A1"/>
    <w:rsid w:val="004015C6"/>
    <w:rsid w:val="00402EBD"/>
    <w:rsid w:val="004030F2"/>
    <w:rsid w:val="00404E19"/>
    <w:rsid w:val="00406E22"/>
    <w:rsid w:val="00412D6D"/>
    <w:rsid w:val="00420394"/>
    <w:rsid w:val="004225D0"/>
    <w:rsid w:val="00424771"/>
    <w:rsid w:val="0042509B"/>
    <w:rsid w:val="00441A38"/>
    <w:rsid w:val="0044613D"/>
    <w:rsid w:val="004503BC"/>
    <w:rsid w:val="00451335"/>
    <w:rsid w:val="00453D93"/>
    <w:rsid w:val="00460B47"/>
    <w:rsid w:val="00464D2B"/>
    <w:rsid w:val="00472BDE"/>
    <w:rsid w:val="0047352A"/>
    <w:rsid w:val="00476889"/>
    <w:rsid w:val="004822D1"/>
    <w:rsid w:val="004961A8"/>
    <w:rsid w:val="004A0283"/>
    <w:rsid w:val="004A035E"/>
    <w:rsid w:val="004A4E9D"/>
    <w:rsid w:val="004B31A9"/>
    <w:rsid w:val="004B5C30"/>
    <w:rsid w:val="004B613F"/>
    <w:rsid w:val="004C350D"/>
    <w:rsid w:val="004D12BA"/>
    <w:rsid w:val="004D69CE"/>
    <w:rsid w:val="004E4DA3"/>
    <w:rsid w:val="004E5462"/>
    <w:rsid w:val="004E6EF8"/>
    <w:rsid w:val="004F016F"/>
    <w:rsid w:val="004F11F9"/>
    <w:rsid w:val="004F4E1B"/>
    <w:rsid w:val="004F5E5C"/>
    <w:rsid w:val="005021CF"/>
    <w:rsid w:val="00503751"/>
    <w:rsid w:val="00504192"/>
    <w:rsid w:val="0050433D"/>
    <w:rsid w:val="0050551B"/>
    <w:rsid w:val="00520253"/>
    <w:rsid w:val="00522473"/>
    <w:rsid w:val="00534B9A"/>
    <w:rsid w:val="00546BA0"/>
    <w:rsid w:val="005476AC"/>
    <w:rsid w:val="00561E3F"/>
    <w:rsid w:val="0056305B"/>
    <w:rsid w:val="00576329"/>
    <w:rsid w:val="00581520"/>
    <w:rsid w:val="00581B43"/>
    <w:rsid w:val="00585C10"/>
    <w:rsid w:val="00586F95"/>
    <w:rsid w:val="00587ABC"/>
    <w:rsid w:val="00590146"/>
    <w:rsid w:val="00593BC4"/>
    <w:rsid w:val="005A49E8"/>
    <w:rsid w:val="005A4E9C"/>
    <w:rsid w:val="005A5436"/>
    <w:rsid w:val="005A57A7"/>
    <w:rsid w:val="005B1AE0"/>
    <w:rsid w:val="005B3F9B"/>
    <w:rsid w:val="005B6134"/>
    <w:rsid w:val="005C66FA"/>
    <w:rsid w:val="005D0FC8"/>
    <w:rsid w:val="005D7203"/>
    <w:rsid w:val="005E359A"/>
    <w:rsid w:val="005E5BCF"/>
    <w:rsid w:val="005F0EFB"/>
    <w:rsid w:val="005F1CF3"/>
    <w:rsid w:val="005F26A1"/>
    <w:rsid w:val="005F2C47"/>
    <w:rsid w:val="005F2E83"/>
    <w:rsid w:val="005F7281"/>
    <w:rsid w:val="00601CF2"/>
    <w:rsid w:val="00605E69"/>
    <w:rsid w:val="00606697"/>
    <w:rsid w:val="0060700A"/>
    <w:rsid w:val="00613E05"/>
    <w:rsid w:val="006141ED"/>
    <w:rsid w:val="00617F3E"/>
    <w:rsid w:val="00622EEF"/>
    <w:rsid w:val="00631842"/>
    <w:rsid w:val="00634DD7"/>
    <w:rsid w:val="006359D4"/>
    <w:rsid w:val="006368F0"/>
    <w:rsid w:val="006415BB"/>
    <w:rsid w:val="00645A14"/>
    <w:rsid w:val="00650500"/>
    <w:rsid w:val="006537D6"/>
    <w:rsid w:val="00655A05"/>
    <w:rsid w:val="0066270E"/>
    <w:rsid w:val="006628A9"/>
    <w:rsid w:val="00665044"/>
    <w:rsid w:val="00667628"/>
    <w:rsid w:val="00670B21"/>
    <w:rsid w:val="0067174F"/>
    <w:rsid w:val="00671BA3"/>
    <w:rsid w:val="00672EBF"/>
    <w:rsid w:val="0067747B"/>
    <w:rsid w:val="00681E55"/>
    <w:rsid w:val="00682666"/>
    <w:rsid w:val="006840F7"/>
    <w:rsid w:val="006850AA"/>
    <w:rsid w:val="0068710F"/>
    <w:rsid w:val="00691E37"/>
    <w:rsid w:val="00692BDE"/>
    <w:rsid w:val="006971BB"/>
    <w:rsid w:val="006A054D"/>
    <w:rsid w:val="006A08A6"/>
    <w:rsid w:val="006A1F5B"/>
    <w:rsid w:val="006A5DC1"/>
    <w:rsid w:val="006A723F"/>
    <w:rsid w:val="006B246A"/>
    <w:rsid w:val="006B2D0B"/>
    <w:rsid w:val="006C1FF9"/>
    <w:rsid w:val="006C3E79"/>
    <w:rsid w:val="006C5573"/>
    <w:rsid w:val="006C61F1"/>
    <w:rsid w:val="006D50F6"/>
    <w:rsid w:val="006D7A50"/>
    <w:rsid w:val="006E06C4"/>
    <w:rsid w:val="006E45EA"/>
    <w:rsid w:val="006F19EE"/>
    <w:rsid w:val="006F7123"/>
    <w:rsid w:val="00701D2A"/>
    <w:rsid w:val="007022DA"/>
    <w:rsid w:val="00704D1E"/>
    <w:rsid w:val="00705E66"/>
    <w:rsid w:val="00707AB9"/>
    <w:rsid w:val="007176DA"/>
    <w:rsid w:val="007204F0"/>
    <w:rsid w:val="00720A83"/>
    <w:rsid w:val="00721327"/>
    <w:rsid w:val="00721C1D"/>
    <w:rsid w:val="00722570"/>
    <w:rsid w:val="007226CE"/>
    <w:rsid w:val="00722BE8"/>
    <w:rsid w:val="00725DC1"/>
    <w:rsid w:val="00736684"/>
    <w:rsid w:val="00740B80"/>
    <w:rsid w:val="00742517"/>
    <w:rsid w:val="00747AA3"/>
    <w:rsid w:val="00752780"/>
    <w:rsid w:val="00752A20"/>
    <w:rsid w:val="00753376"/>
    <w:rsid w:val="00761211"/>
    <w:rsid w:val="0076180D"/>
    <w:rsid w:val="0076439B"/>
    <w:rsid w:val="00766B36"/>
    <w:rsid w:val="00777017"/>
    <w:rsid w:val="00784C13"/>
    <w:rsid w:val="0078588E"/>
    <w:rsid w:val="007921A2"/>
    <w:rsid w:val="007922C2"/>
    <w:rsid w:val="00793C75"/>
    <w:rsid w:val="007A39A8"/>
    <w:rsid w:val="007A4A11"/>
    <w:rsid w:val="007B5A5B"/>
    <w:rsid w:val="007B6646"/>
    <w:rsid w:val="007B70A0"/>
    <w:rsid w:val="007C03CB"/>
    <w:rsid w:val="007C1B7A"/>
    <w:rsid w:val="007C3F23"/>
    <w:rsid w:val="007C4AE1"/>
    <w:rsid w:val="007C4BBE"/>
    <w:rsid w:val="007C7977"/>
    <w:rsid w:val="007D0136"/>
    <w:rsid w:val="007D3848"/>
    <w:rsid w:val="007D49D9"/>
    <w:rsid w:val="007D5A9B"/>
    <w:rsid w:val="007E245D"/>
    <w:rsid w:val="007F0036"/>
    <w:rsid w:val="007F1A5B"/>
    <w:rsid w:val="00813F7D"/>
    <w:rsid w:val="00815120"/>
    <w:rsid w:val="00817042"/>
    <w:rsid w:val="00822636"/>
    <w:rsid w:val="00824FD3"/>
    <w:rsid w:val="00826580"/>
    <w:rsid w:val="00827DD0"/>
    <w:rsid w:val="00831D8F"/>
    <w:rsid w:val="00836277"/>
    <w:rsid w:val="0084194B"/>
    <w:rsid w:val="008437C0"/>
    <w:rsid w:val="0084684F"/>
    <w:rsid w:val="00851EB7"/>
    <w:rsid w:val="008548CE"/>
    <w:rsid w:val="008574A7"/>
    <w:rsid w:val="00864709"/>
    <w:rsid w:val="00867FE1"/>
    <w:rsid w:val="00870EDB"/>
    <w:rsid w:val="00871EFC"/>
    <w:rsid w:val="00881634"/>
    <w:rsid w:val="00884369"/>
    <w:rsid w:val="00884506"/>
    <w:rsid w:val="008860B6"/>
    <w:rsid w:val="00886570"/>
    <w:rsid w:val="008923F1"/>
    <w:rsid w:val="0089381B"/>
    <w:rsid w:val="0089514F"/>
    <w:rsid w:val="008957CD"/>
    <w:rsid w:val="008A3166"/>
    <w:rsid w:val="008B0602"/>
    <w:rsid w:val="008B06B6"/>
    <w:rsid w:val="008B118E"/>
    <w:rsid w:val="008B1D90"/>
    <w:rsid w:val="008B2ABA"/>
    <w:rsid w:val="008B4041"/>
    <w:rsid w:val="008B63D6"/>
    <w:rsid w:val="008C4CE2"/>
    <w:rsid w:val="008C5535"/>
    <w:rsid w:val="008C7898"/>
    <w:rsid w:val="008C7C4C"/>
    <w:rsid w:val="008D41D3"/>
    <w:rsid w:val="008D6779"/>
    <w:rsid w:val="008E1AF7"/>
    <w:rsid w:val="008E234A"/>
    <w:rsid w:val="008E2B2D"/>
    <w:rsid w:val="008E3BE5"/>
    <w:rsid w:val="008E79D5"/>
    <w:rsid w:val="008F00DE"/>
    <w:rsid w:val="008F2263"/>
    <w:rsid w:val="008F3AC6"/>
    <w:rsid w:val="008F5165"/>
    <w:rsid w:val="00901304"/>
    <w:rsid w:val="00907AC3"/>
    <w:rsid w:val="009108A0"/>
    <w:rsid w:val="0091244B"/>
    <w:rsid w:val="009138B4"/>
    <w:rsid w:val="009143D2"/>
    <w:rsid w:val="00920008"/>
    <w:rsid w:val="00922721"/>
    <w:rsid w:val="009245B8"/>
    <w:rsid w:val="0093098D"/>
    <w:rsid w:val="00931FCB"/>
    <w:rsid w:val="009351EF"/>
    <w:rsid w:val="00941001"/>
    <w:rsid w:val="0095324A"/>
    <w:rsid w:val="00957C5D"/>
    <w:rsid w:val="00957D77"/>
    <w:rsid w:val="009605CE"/>
    <w:rsid w:val="00961A6F"/>
    <w:rsid w:val="00967D78"/>
    <w:rsid w:val="009700D3"/>
    <w:rsid w:val="009708AC"/>
    <w:rsid w:val="00975660"/>
    <w:rsid w:val="00977DF6"/>
    <w:rsid w:val="00982A52"/>
    <w:rsid w:val="0098374F"/>
    <w:rsid w:val="0099149C"/>
    <w:rsid w:val="00993652"/>
    <w:rsid w:val="00995704"/>
    <w:rsid w:val="009A143A"/>
    <w:rsid w:val="009A402A"/>
    <w:rsid w:val="009A45B8"/>
    <w:rsid w:val="009B1C68"/>
    <w:rsid w:val="009B3166"/>
    <w:rsid w:val="009B3766"/>
    <w:rsid w:val="009B39E5"/>
    <w:rsid w:val="009B4409"/>
    <w:rsid w:val="009B4B57"/>
    <w:rsid w:val="009C1172"/>
    <w:rsid w:val="009C1BE9"/>
    <w:rsid w:val="009C6591"/>
    <w:rsid w:val="009C65B5"/>
    <w:rsid w:val="009C7225"/>
    <w:rsid w:val="009D1FE0"/>
    <w:rsid w:val="009D30BA"/>
    <w:rsid w:val="009D47D2"/>
    <w:rsid w:val="009E5176"/>
    <w:rsid w:val="009E7B48"/>
    <w:rsid w:val="009E7F78"/>
    <w:rsid w:val="009F4E06"/>
    <w:rsid w:val="009F5739"/>
    <w:rsid w:val="00A10549"/>
    <w:rsid w:val="00A11F74"/>
    <w:rsid w:val="00A2381E"/>
    <w:rsid w:val="00A23B6E"/>
    <w:rsid w:val="00A3300E"/>
    <w:rsid w:val="00A372A6"/>
    <w:rsid w:val="00A43C54"/>
    <w:rsid w:val="00A45210"/>
    <w:rsid w:val="00A463F3"/>
    <w:rsid w:val="00A520B5"/>
    <w:rsid w:val="00A52A52"/>
    <w:rsid w:val="00A56B56"/>
    <w:rsid w:val="00A577E8"/>
    <w:rsid w:val="00A60C59"/>
    <w:rsid w:val="00A67129"/>
    <w:rsid w:val="00A6793A"/>
    <w:rsid w:val="00A73AC7"/>
    <w:rsid w:val="00A73FB7"/>
    <w:rsid w:val="00A743B4"/>
    <w:rsid w:val="00A82928"/>
    <w:rsid w:val="00A8769D"/>
    <w:rsid w:val="00A87BFE"/>
    <w:rsid w:val="00A94CE0"/>
    <w:rsid w:val="00A94E15"/>
    <w:rsid w:val="00A95546"/>
    <w:rsid w:val="00A95BE9"/>
    <w:rsid w:val="00AA0A3B"/>
    <w:rsid w:val="00AA0E36"/>
    <w:rsid w:val="00AA114B"/>
    <w:rsid w:val="00AA21BA"/>
    <w:rsid w:val="00AA45F4"/>
    <w:rsid w:val="00AB07A2"/>
    <w:rsid w:val="00AB3085"/>
    <w:rsid w:val="00AB336C"/>
    <w:rsid w:val="00AD0B9D"/>
    <w:rsid w:val="00AD1778"/>
    <w:rsid w:val="00AD4F49"/>
    <w:rsid w:val="00AD5B62"/>
    <w:rsid w:val="00AE0E6F"/>
    <w:rsid w:val="00AE0F7A"/>
    <w:rsid w:val="00AF0114"/>
    <w:rsid w:val="00AF2676"/>
    <w:rsid w:val="00AF3E20"/>
    <w:rsid w:val="00AF7D3E"/>
    <w:rsid w:val="00AF7F0B"/>
    <w:rsid w:val="00B058A1"/>
    <w:rsid w:val="00B12B75"/>
    <w:rsid w:val="00B14D65"/>
    <w:rsid w:val="00B22FEB"/>
    <w:rsid w:val="00B2522B"/>
    <w:rsid w:val="00B323CB"/>
    <w:rsid w:val="00B3424D"/>
    <w:rsid w:val="00B34CD9"/>
    <w:rsid w:val="00B3610E"/>
    <w:rsid w:val="00B37CEF"/>
    <w:rsid w:val="00B438F9"/>
    <w:rsid w:val="00B44CA9"/>
    <w:rsid w:val="00B54A65"/>
    <w:rsid w:val="00B56C46"/>
    <w:rsid w:val="00B71325"/>
    <w:rsid w:val="00B71F97"/>
    <w:rsid w:val="00B7757E"/>
    <w:rsid w:val="00B80EAD"/>
    <w:rsid w:val="00B81FC9"/>
    <w:rsid w:val="00B825FD"/>
    <w:rsid w:val="00B83A5C"/>
    <w:rsid w:val="00B86EAC"/>
    <w:rsid w:val="00B93BE6"/>
    <w:rsid w:val="00BA0B63"/>
    <w:rsid w:val="00BA22BC"/>
    <w:rsid w:val="00BA34B9"/>
    <w:rsid w:val="00BA77A3"/>
    <w:rsid w:val="00BB17CA"/>
    <w:rsid w:val="00BB60BA"/>
    <w:rsid w:val="00BB789D"/>
    <w:rsid w:val="00BC297C"/>
    <w:rsid w:val="00BC50F5"/>
    <w:rsid w:val="00BC5375"/>
    <w:rsid w:val="00BC55BD"/>
    <w:rsid w:val="00BD2705"/>
    <w:rsid w:val="00BE39F9"/>
    <w:rsid w:val="00BF6CC4"/>
    <w:rsid w:val="00C01DC1"/>
    <w:rsid w:val="00C124C0"/>
    <w:rsid w:val="00C174D2"/>
    <w:rsid w:val="00C25F47"/>
    <w:rsid w:val="00C2621A"/>
    <w:rsid w:val="00C2622D"/>
    <w:rsid w:val="00C3077D"/>
    <w:rsid w:val="00C3300F"/>
    <w:rsid w:val="00C33105"/>
    <w:rsid w:val="00C370C3"/>
    <w:rsid w:val="00C40B92"/>
    <w:rsid w:val="00C456C8"/>
    <w:rsid w:val="00C5537B"/>
    <w:rsid w:val="00C557BB"/>
    <w:rsid w:val="00C61112"/>
    <w:rsid w:val="00C63281"/>
    <w:rsid w:val="00C63F28"/>
    <w:rsid w:val="00C66F19"/>
    <w:rsid w:val="00C729E6"/>
    <w:rsid w:val="00C733CB"/>
    <w:rsid w:val="00C744C3"/>
    <w:rsid w:val="00C7503E"/>
    <w:rsid w:val="00C75C86"/>
    <w:rsid w:val="00C76108"/>
    <w:rsid w:val="00C80F25"/>
    <w:rsid w:val="00C84BB0"/>
    <w:rsid w:val="00C86F42"/>
    <w:rsid w:val="00C86FE9"/>
    <w:rsid w:val="00C87DB9"/>
    <w:rsid w:val="00C95260"/>
    <w:rsid w:val="00CA0FE8"/>
    <w:rsid w:val="00CA24D2"/>
    <w:rsid w:val="00CA64DA"/>
    <w:rsid w:val="00CB390C"/>
    <w:rsid w:val="00CB630F"/>
    <w:rsid w:val="00CB7D1B"/>
    <w:rsid w:val="00CC1895"/>
    <w:rsid w:val="00CC3B2A"/>
    <w:rsid w:val="00CC4BAE"/>
    <w:rsid w:val="00CC6FAF"/>
    <w:rsid w:val="00CC71B8"/>
    <w:rsid w:val="00CD0545"/>
    <w:rsid w:val="00CD67E5"/>
    <w:rsid w:val="00CD70AF"/>
    <w:rsid w:val="00CD7A0C"/>
    <w:rsid w:val="00CD7DBD"/>
    <w:rsid w:val="00CE4724"/>
    <w:rsid w:val="00CE56D9"/>
    <w:rsid w:val="00CF4180"/>
    <w:rsid w:val="00D00555"/>
    <w:rsid w:val="00D0057D"/>
    <w:rsid w:val="00D01599"/>
    <w:rsid w:val="00D0339F"/>
    <w:rsid w:val="00D03D92"/>
    <w:rsid w:val="00D06068"/>
    <w:rsid w:val="00D10D9A"/>
    <w:rsid w:val="00D13C26"/>
    <w:rsid w:val="00D1459F"/>
    <w:rsid w:val="00D1740B"/>
    <w:rsid w:val="00D26652"/>
    <w:rsid w:val="00D300C3"/>
    <w:rsid w:val="00D3094A"/>
    <w:rsid w:val="00D324A4"/>
    <w:rsid w:val="00D33F18"/>
    <w:rsid w:val="00D35797"/>
    <w:rsid w:val="00D453F6"/>
    <w:rsid w:val="00D45B6E"/>
    <w:rsid w:val="00D47FF2"/>
    <w:rsid w:val="00D52BD1"/>
    <w:rsid w:val="00D556A2"/>
    <w:rsid w:val="00D61E06"/>
    <w:rsid w:val="00D63D24"/>
    <w:rsid w:val="00D67806"/>
    <w:rsid w:val="00D70BC1"/>
    <w:rsid w:val="00D70C93"/>
    <w:rsid w:val="00D71EE9"/>
    <w:rsid w:val="00D72F58"/>
    <w:rsid w:val="00D75E41"/>
    <w:rsid w:val="00D76EC7"/>
    <w:rsid w:val="00D82BBF"/>
    <w:rsid w:val="00D84620"/>
    <w:rsid w:val="00D87224"/>
    <w:rsid w:val="00D90B1B"/>
    <w:rsid w:val="00D96108"/>
    <w:rsid w:val="00D97396"/>
    <w:rsid w:val="00DA1CA7"/>
    <w:rsid w:val="00DA54FF"/>
    <w:rsid w:val="00DA799E"/>
    <w:rsid w:val="00DB1714"/>
    <w:rsid w:val="00DB5D22"/>
    <w:rsid w:val="00DB7D04"/>
    <w:rsid w:val="00DC12B1"/>
    <w:rsid w:val="00DC7710"/>
    <w:rsid w:val="00DD4671"/>
    <w:rsid w:val="00DD4974"/>
    <w:rsid w:val="00DD58D9"/>
    <w:rsid w:val="00DF22D9"/>
    <w:rsid w:val="00DF56E9"/>
    <w:rsid w:val="00DF789A"/>
    <w:rsid w:val="00E012E4"/>
    <w:rsid w:val="00E1142D"/>
    <w:rsid w:val="00E14D1F"/>
    <w:rsid w:val="00E22956"/>
    <w:rsid w:val="00E32A46"/>
    <w:rsid w:val="00E33C92"/>
    <w:rsid w:val="00E40DFE"/>
    <w:rsid w:val="00E534B0"/>
    <w:rsid w:val="00E53A3B"/>
    <w:rsid w:val="00E55387"/>
    <w:rsid w:val="00E615A8"/>
    <w:rsid w:val="00E62E0B"/>
    <w:rsid w:val="00E64340"/>
    <w:rsid w:val="00E64FB9"/>
    <w:rsid w:val="00E65C6A"/>
    <w:rsid w:val="00E66201"/>
    <w:rsid w:val="00E724DB"/>
    <w:rsid w:val="00E748FA"/>
    <w:rsid w:val="00E80F05"/>
    <w:rsid w:val="00E81D28"/>
    <w:rsid w:val="00E82CA1"/>
    <w:rsid w:val="00E92115"/>
    <w:rsid w:val="00E95B21"/>
    <w:rsid w:val="00EA03BE"/>
    <w:rsid w:val="00EA1430"/>
    <w:rsid w:val="00EA2D2D"/>
    <w:rsid w:val="00EB129E"/>
    <w:rsid w:val="00EB1BC4"/>
    <w:rsid w:val="00EB673E"/>
    <w:rsid w:val="00EB67F7"/>
    <w:rsid w:val="00EC7EC5"/>
    <w:rsid w:val="00ED3146"/>
    <w:rsid w:val="00ED6D52"/>
    <w:rsid w:val="00EE26C6"/>
    <w:rsid w:val="00EE3469"/>
    <w:rsid w:val="00EE3F4C"/>
    <w:rsid w:val="00EE41B2"/>
    <w:rsid w:val="00EE73F0"/>
    <w:rsid w:val="00EF0DC3"/>
    <w:rsid w:val="00EF11BD"/>
    <w:rsid w:val="00EF199C"/>
    <w:rsid w:val="00EF2697"/>
    <w:rsid w:val="00EF2BF5"/>
    <w:rsid w:val="00EF529C"/>
    <w:rsid w:val="00F02496"/>
    <w:rsid w:val="00F032AD"/>
    <w:rsid w:val="00F041AC"/>
    <w:rsid w:val="00F1220D"/>
    <w:rsid w:val="00F13BF7"/>
    <w:rsid w:val="00F20615"/>
    <w:rsid w:val="00F24A0E"/>
    <w:rsid w:val="00F24FE9"/>
    <w:rsid w:val="00F255A5"/>
    <w:rsid w:val="00F272B7"/>
    <w:rsid w:val="00F312C7"/>
    <w:rsid w:val="00F33FF4"/>
    <w:rsid w:val="00F369E7"/>
    <w:rsid w:val="00F37F54"/>
    <w:rsid w:val="00F40DDF"/>
    <w:rsid w:val="00F41167"/>
    <w:rsid w:val="00F437C2"/>
    <w:rsid w:val="00F52F41"/>
    <w:rsid w:val="00F565F3"/>
    <w:rsid w:val="00F56CC6"/>
    <w:rsid w:val="00F56E0D"/>
    <w:rsid w:val="00F6009C"/>
    <w:rsid w:val="00F64F8B"/>
    <w:rsid w:val="00F72B18"/>
    <w:rsid w:val="00F75E23"/>
    <w:rsid w:val="00F75F25"/>
    <w:rsid w:val="00F76556"/>
    <w:rsid w:val="00F76D1D"/>
    <w:rsid w:val="00F77E57"/>
    <w:rsid w:val="00F80A11"/>
    <w:rsid w:val="00F831E3"/>
    <w:rsid w:val="00F9264C"/>
    <w:rsid w:val="00F93126"/>
    <w:rsid w:val="00F93F8D"/>
    <w:rsid w:val="00F96EDA"/>
    <w:rsid w:val="00F97DCE"/>
    <w:rsid w:val="00F97EDD"/>
    <w:rsid w:val="00FA3361"/>
    <w:rsid w:val="00FB155B"/>
    <w:rsid w:val="00FB2767"/>
    <w:rsid w:val="00FC185F"/>
    <w:rsid w:val="00FC1B44"/>
    <w:rsid w:val="00FC67BF"/>
    <w:rsid w:val="00FD14EB"/>
    <w:rsid w:val="00FD1765"/>
    <w:rsid w:val="00FD210D"/>
    <w:rsid w:val="00FD2362"/>
    <w:rsid w:val="00FD290F"/>
    <w:rsid w:val="00FE26D7"/>
    <w:rsid w:val="00FE4FB2"/>
    <w:rsid w:val="00FF091A"/>
    <w:rsid w:val="00FF2C88"/>
    <w:rsid w:val="00FF2E20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D608585"/>
  <w15:docId w15:val="{FC24C364-9443-4BEA-826E-137F25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FB7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A73FB7"/>
    <w:pPr>
      <w:keepNext/>
      <w:jc w:val="left"/>
      <w:outlineLvl w:val="0"/>
    </w:pPr>
    <w:rPr>
      <w:b/>
      <w:b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6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73F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A73FB7"/>
  </w:style>
  <w:style w:type="paragraph" w:customStyle="1" w:styleId="jednotka3tabulator">
    <w:name w:val="jednotka3_tabulator"/>
    <w:basedOn w:val="Normln"/>
    <w:rsid w:val="00A73FB7"/>
    <w:pPr>
      <w:tabs>
        <w:tab w:val="left" w:pos="340"/>
      </w:tabs>
      <w:jc w:val="left"/>
    </w:pPr>
    <w:rPr>
      <w:sz w:val="22"/>
      <w:szCs w:val="24"/>
    </w:rPr>
  </w:style>
  <w:style w:type="paragraph" w:styleId="Zkladntext">
    <w:name w:val="Body Text"/>
    <w:basedOn w:val="Normln"/>
    <w:link w:val="ZkladntextChar"/>
    <w:rsid w:val="00A73FB7"/>
    <w:pPr>
      <w:tabs>
        <w:tab w:val="left" w:pos="3060"/>
      </w:tabs>
      <w:spacing w:line="300" w:lineRule="atLeast"/>
    </w:pPr>
    <w:rPr>
      <w:b/>
      <w:bCs/>
      <w:sz w:val="26"/>
      <w:szCs w:val="24"/>
    </w:rPr>
  </w:style>
  <w:style w:type="character" w:customStyle="1" w:styleId="ZkladntextChar">
    <w:name w:val="Základní text Char"/>
    <w:link w:val="Zkladntext"/>
    <w:rsid w:val="00A73FB7"/>
    <w:rPr>
      <w:rFonts w:ascii="Times New Roman" w:eastAsia="Times New Roman" w:hAnsi="Times New Roman" w:cs="Times New Roman"/>
      <w:b/>
      <w:bCs/>
      <w:sz w:val="26"/>
      <w:szCs w:val="24"/>
      <w:lang w:eastAsia="cs-CZ"/>
    </w:rPr>
  </w:style>
  <w:style w:type="paragraph" w:styleId="Zpat">
    <w:name w:val="footer"/>
    <w:basedOn w:val="Normln"/>
    <w:link w:val="ZpatChar"/>
    <w:rsid w:val="00A73F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73F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73FB7"/>
  </w:style>
  <w:style w:type="paragraph" w:styleId="Odstavecseseznamem">
    <w:name w:val="List Paragraph"/>
    <w:basedOn w:val="Normln"/>
    <w:link w:val="OdstavecseseznamemChar"/>
    <w:uiPriority w:val="34"/>
    <w:qFormat/>
    <w:rsid w:val="00A73FB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0A9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A97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A45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5210"/>
    <w:rPr>
      <w:sz w:val="20"/>
    </w:rPr>
  </w:style>
  <w:style w:type="character" w:customStyle="1" w:styleId="TextkomenteChar">
    <w:name w:val="Text komentáře Char"/>
    <w:link w:val="Textkomente"/>
    <w:uiPriority w:val="99"/>
    <w:rsid w:val="00A452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2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5210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EB673E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DF5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F56E9"/>
    <w:rPr>
      <w:rFonts w:ascii="Times New Roman" w:eastAsia="Times New Roman" w:hAnsi="Times New Roman"/>
      <w:sz w:val="24"/>
    </w:rPr>
  </w:style>
  <w:style w:type="paragraph" w:styleId="Revize">
    <w:name w:val="Revision"/>
    <w:hidden/>
    <w:uiPriority w:val="99"/>
    <w:semiHidden/>
    <w:rsid w:val="00CF4180"/>
    <w:rPr>
      <w:rFonts w:ascii="Times New Roman" w:eastAsia="Times New Roman" w:hAnsi="Times New Roman"/>
      <w:sz w:val="24"/>
    </w:rPr>
  </w:style>
  <w:style w:type="character" w:styleId="Hypertextovodkaz">
    <w:name w:val="Hyperlink"/>
    <w:uiPriority w:val="99"/>
    <w:unhideWhenUsed/>
    <w:rsid w:val="00D67806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F72B18"/>
    <w:rPr>
      <w:color w:val="808080"/>
    </w:rPr>
  </w:style>
  <w:style w:type="character" w:styleId="Siln">
    <w:name w:val="Strong"/>
    <w:basedOn w:val="Standardnpsmoodstavce"/>
    <w:uiPriority w:val="22"/>
    <w:qFormat/>
    <w:rsid w:val="00F72B18"/>
    <w:rPr>
      <w:b/>
      <w:bCs/>
    </w:rPr>
  </w:style>
  <w:style w:type="character" w:customStyle="1" w:styleId="Calibri">
    <w:name w:val="Calibri"/>
    <w:aliases w:val="tučně"/>
    <w:basedOn w:val="Standardnpsmoodstavce"/>
    <w:uiPriority w:val="1"/>
    <w:rsid w:val="00F72B18"/>
    <w:rPr>
      <w:rFonts w:asciiTheme="minorHAnsi" w:hAnsiTheme="minorHAnsi"/>
      <w:b/>
      <w:sz w:val="22"/>
    </w:rPr>
  </w:style>
  <w:style w:type="character" w:customStyle="1" w:styleId="Styl1">
    <w:name w:val="Styl1"/>
    <w:basedOn w:val="Standardnpsmoodstavce"/>
    <w:uiPriority w:val="1"/>
    <w:rsid w:val="007204F0"/>
    <w:rPr>
      <w:rFonts w:asciiTheme="minorHAnsi" w:hAnsiTheme="minorHAnsi"/>
      <w:sz w:val="22"/>
    </w:rPr>
  </w:style>
  <w:style w:type="table" w:styleId="Mkatabulky">
    <w:name w:val="Table Grid"/>
    <w:basedOn w:val="Normlntabulka"/>
    <w:uiPriority w:val="59"/>
    <w:rsid w:val="00F2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F2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uiPriority w:val="99"/>
    <w:rsid w:val="00F24FE9"/>
    <w:pPr>
      <w:jc w:val="both"/>
    </w:pPr>
    <w:rPr>
      <w:rFonts w:ascii="Arial Narrow" w:eastAsia="Times New Roman" w:hAnsi="Arial Narrow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h2">
    <w:name w:val="_bh2"/>
    <w:basedOn w:val="Normln"/>
    <w:rsid w:val="00720A83"/>
    <w:pPr>
      <w:tabs>
        <w:tab w:val="num" w:pos="705"/>
      </w:tabs>
      <w:suppressAutoHyphens/>
      <w:spacing w:before="60" w:after="120" w:line="320" w:lineRule="atLeast"/>
      <w:ind w:left="705" w:hanging="705"/>
    </w:pPr>
    <w:rPr>
      <w:u w:val="single"/>
      <w:lang w:eastAsia="ar-SA"/>
    </w:rPr>
  </w:style>
  <w:style w:type="paragraph" w:customStyle="1" w:styleId="bno">
    <w:name w:val="_bno"/>
    <w:basedOn w:val="Normln"/>
    <w:link w:val="bnoChar1"/>
    <w:rsid w:val="00720A83"/>
    <w:pPr>
      <w:suppressAutoHyphens/>
      <w:spacing w:after="120" w:line="320" w:lineRule="atLeast"/>
      <w:ind w:left="720"/>
    </w:pPr>
    <w:rPr>
      <w:lang w:eastAsia="ar-SA"/>
    </w:rPr>
  </w:style>
  <w:style w:type="character" w:customStyle="1" w:styleId="bnoChar1">
    <w:name w:val="_bno Char1"/>
    <w:link w:val="bno"/>
    <w:rsid w:val="00720A83"/>
    <w:rPr>
      <w:rFonts w:ascii="Times New Roman" w:eastAsia="Times New Roman" w:hAnsi="Times New Roman"/>
      <w:sz w:val="24"/>
      <w:lang w:eastAsia="ar-SA"/>
    </w:rPr>
  </w:style>
  <w:style w:type="paragraph" w:customStyle="1" w:styleId="dkanormln">
    <w:name w:val="Øádka normální"/>
    <w:basedOn w:val="Normln"/>
    <w:rsid w:val="00720A83"/>
    <w:pPr>
      <w:suppressAutoHyphens/>
    </w:pPr>
    <w:rPr>
      <w:kern w:val="1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65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2nesltext">
    <w:name w:val="2nečísl.text"/>
    <w:basedOn w:val="Normln"/>
    <w:qFormat/>
    <w:rsid w:val="003D16C8"/>
    <w:pPr>
      <w:spacing w:before="120" w:after="24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unhideWhenUsed/>
    <w:rsid w:val="003D16C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3D16C8"/>
    <w:pPr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16C8"/>
    <w:rPr>
      <w:rFonts w:ascii="Times New Roman" w:eastAsia="Times New Roman" w:hAnsi="Times New Roman"/>
    </w:rPr>
  </w:style>
  <w:style w:type="paragraph" w:customStyle="1" w:styleId="Smlouva-slo">
    <w:name w:val="Smlouva-číslo"/>
    <w:basedOn w:val="Normln"/>
    <w:uiPriority w:val="99"/>
    <w:rsid w:val="00884506"/>
    <w:pPr>
      <w:widowControl w:val="0"/>
      <w:spacing w:before="120" w:line="240" w:lineRule="atLeast"/>
    </w:pPr>
    <w:rPr>
      <w:snapToGrid w:val="0"/>
    </w:rPr>
  </w:style>
  <w:style w:type="character" w:styleId="Nevyeenzmnka">
    <w:name w:val="Unresolved Mention"/>
    <w:basedOn w:val="Standardnpsmoodstavce"/>
    <w:uiPriority w:val="99"/>
    <w:semiHidden/>
    <w:unhideWhenUsed/>
    <w:rsid w:val="0065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94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55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2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01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27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82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05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07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0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45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6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83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2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8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597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49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3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7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43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45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1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9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31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2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D54DB-604E-4178-9157-6BFDA6271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47E47-55C7-430F-A71A-810BE994D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61445-A974-41E0-A0A3-C7C1F8E17B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C2C23-332D-4DEE-A1F8-F6106BA30FB1}">
  <ds:schemaRefs>
    <ds:schemaRef ds:uri="3242a207-232e-4ab2-99aa-e14a4a2c43fc"/>
    <ds:schemaRef ds:uri="http://purl.org/dc/terms/"/>
    <ds:schemaRef ds:uri="http://schemas.microsoft.com/office/infopath/2007/PartnerControls"/>
    <ds:schemaRef ds:uri="http://purl.org/dc/elements/1.1/"/>
    <ds:schemaRef ds:uri="ff89f3b2-28a9-4f01-9c73-1e0cfb4545f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4403</Words>
  <Characters>25980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Baranovič</dc:creator>
  <cp:lastModifiedBy>Tereza Švíková</cp:lastModifiedBy>
  <cp:revision>4</cp:revision>
  <cp:lastPrinted>2025-03-25T13:32:00Z</cp:lastPrinted>
  <dcterms:created xsi:type="dcterms:W3CDTF">2025-03-25T13:26:00Z</dcterms:created>
  <dcterms:modified xsi:type="dcterms:W3CDTF">2025-03-25T13:32:00Z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1176400</vt:r8>
  </property>
</Properties>
</file>