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5230500004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1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11"/>
        <w:ind w:left="0"/>
        <w:jc w:val="left"/>
        <w:rPr>
          <w:sz w:val="3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left="382"/>
      </w:pPr>
      <w:r>
        <w:rPr/>
        <w:t>Olomoucký</w:t>
      </w:r>
      <w:r>
        <w:rPr>
          <w:spacing w:val="-11"/>
        </w:rPr>
        <w:t> </w:t>
      </w:r>
      <w:r>
        <w:rPr>
          <w:spacing w:val="-4"/>
        </w:rPr>
        <w:t>kraj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8"/>
        </w:rPr>
        <w:t> </w:t>
      </w:r>
      <w:r>
        <w:rPr/>
        <w:t>Olomouckého</w:t>
      </w:r>
      <w:r>
        <w:rPr>
          <w:spacing w:val="-5"/>
        </w:rPr>
        <w:t> </w:t>
      </w:r>
      <w:r>
        <w:rPr/>
        <w:t>kraje,</w:t>
      </w:r>
      <w:r>
        <w:rPr>
          <w:spacing w:val="-5"/>
        </w:rPr>
        <w:t> </w:t>
      </w:r>
      <w:r>
        <w:rPr/>
        <w:t>Jeremenkova</w:t>
      </w:r>
      <w:r>
        <w:rPr>
          <w:spacing w:val="-7"/>
        </w:rPr>
        <w:t> </w:t>
      </w:r>
      <w:r>
        <w:rPr/>
        <w:t>1191/40a,</w:t>
      </w:r>
      <w:r>
        <w:rPr>
          <w:spacing w:val="-7"/>
        </w:rPr>
        <w:t> </w:t>
      </w:r>
      <w:r>
        <w:rPr/>
        <w:t>779</w:t>
      </w:r>
      <w:r>
        <w:rPr>
          <w:spacing w:val="-3"/>
        </w:rPr>
        <w:t> </w:t>
      </w:r>
      <w:r>
        <w:rPr/>
        <w:t>00</w:t>
      </w:r>
      <w:r>
        <w:rPr>
          <w:spacing w:val="-6"/>
        </w:rPr>
        <w:t> </w:t>
      </w:r>
      <w:r>
        <w:rPr>
          <w:spacing w:val="-2"/>
        </w:rPr>
        <w:t>Olomouc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60609460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Ladislavem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k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š</w:t>
      </w:r>
      <w:r>
        <w:rPr>
          <w:spacing w:val="-15"/>
        </w:rPr>
        <w:t> </w:t>
      </w:r>
      <w:r>
        <w:rPr/>
        <w:t>ť</w:t>
      </w:r>
      <w:r>
        <w:rPr>
          <w:spacing w:val="-14"/>
        </w:rPr>
        <w:t> </w:t>
      </w:r>
      <w:r>
        <w:rPr/>
        <w:t>k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hejtmanem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30090-</w:t>
      </w:r>
      <w:r>
        <w:rPr>
          <w:spacing w:val="-2"/>
        </w:rPr>
        <w:t>5722811/0710</w:t>
      </w:r>
    </w:p>
    <w:p>
      <w:pPr>
        <w:pStyle w:val="BodyText"/>
        <w:spacing w:line="265" w:lineRule="exac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5230500004 o poskytnutí finančních prostředků ze Státního fondu životního prostředí ČR ze dne 13.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2024 a Směrnice Ministerstva životního prostředí č. 6/2024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4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ind w:right="117"/>
      </w:pPr>
      <w:r>
        <w:rPr/>
        <w:t>„Směrnice</w:t>
      </w:r>
      <w:r>
        <w:rPr>
          <w:spacing w:val="-9"/>
        </w:rPr>
        <w:t> </w:t>
      </w:r>
      <w:r>
        <w:rPr/>
        <w:t>MŽP“)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příslušné</w:t>
      </w:r>
      <w:r>
        <w:rPr>
          <w:spacing w:val="-11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MŽP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realizaci</w:t>
      </w:r>
      <w:r>
        <w:rPr>
          <w:spacing w:val="-8"/>
        </w:rPr>
        <w:t> </w:t>
      </w:r>
      <w:r>
        <w:rPr/>
        <w:t>Národního</w:t>
      </w:r>
      <w:r>
        <w:rPr>
          <w:spacing w:val="-9"/>
        </w:rPr>
        <w:t> </w:t>
      </w:r>
      <w:r>
        <w:rPr/>
        <w:t>plánu</w:t>
      </w:r>
      <w:r>
        <w:rPr>
          <w:spacing w:val="-11"/>
        </w:rPr>
        <w:t> </w:t>
      </w:r>
      <w:r>
        <w:rPr/>
        <w:t>obnovy</w:t>
      </w:r>
      <w:r>
        <w:rPr>
          <w:spacing w:val="-10"/>
        </w:rPr>
        <w:t> </w:t>
      </w:r>
      <w:r>
        <w:rPr/>
        <w:t>(dále</w:t>
      </w:r>
      <w:r>
        <w:rPr>
          <w:spacing w:val="-11"/>
        </w:rPr>
        <w:t> </w:t>
      </w:r>
      <w:r>
        <w:rPr/>
        <w:t>jen</w:t>
      </w:r>
      <w:r>
        <w:rPr>
          <w:spacing w:val="-8"/>
        </w:rPr>
        <w:t> </w:t>
      </w:r>
      <w:r>
        <w:rPr/>
        <w:t>„Směrnice</w:t>
      </w:r>
      <w:r>
        <w:rPr>
          <w:spacing w:val="-11"/>
        </w:rPr>
        <w:t> </w:t>
      </w:r>
      <w:r>
        <w:rPr/>
        <w:t>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 směrnic) a Výzvou č. 5/2023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4 Směrnice MŽP (dále jen „Výzva“), a že náležitosti akce odpovídají podmínkám stanoveným Směrnicí MŽP, Směrnicí MŽP NPO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6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715"/>
      </w:pPr>
      <w:r>
        <w:rPr/>
        <w:t>„Vlastivědné</w:t>
      </w:r>
      <w:r>
        <w:rPr>
          <w:spacing w:val="-5"/>
        </w:rPr>
        <w:t> </w:t>
      </w:r>
      <w:r>
        <w:rPr/>
        <w:t>muzeum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Olomouci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Revitalizace</w:t>
      </w:r>
      <w:r>
        <w:rPr>
          <w:spacing w:val="-6"/>
        </w:rPr>
        <w:t> </w:t>
      </w:r>
      <w:r>
        <w:rPr/>
        <w:t>vodních</w:t>
      </w:r>
      <w:r>
        <w:rPr>
          <w:spacing w:val="-7"/>
        </w:rPr>
        <w:t> </w:t>
      </w:r>
      <w:r>
        <w:rPr/>
        <w:t>prvků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zámeckém</w:t>
      </w:r>
      <w:r>
        <w:rPr>
          <w:spacing w:val="-4"/>
        </w:rPr>
        <w:t> </w:t>
      </w:r>
      <w:r>
        <w:rPr/>
        <w:t>parku</w:t>
      </w:r>
      <w:r>
        <w:rPr>
          <w:spacing w:val="-7"/>
        </w:rPr>
        <w:t> </w:t>
      </w:r>
      <w:r>
        <w:rPr/>
        <w:t>Čechy</w:t>
      </w:r>
      <w:r>
        <w:rPr>
          <w:spacing w:val="-7"/>
        </w:rPr>
        <w:t> </w:t>
      </w:r>
      <w:r>
        <w:rPr>
          <w:spacing w:val="-5"/>
        </w:rPr>
        <w:t>pod</w:t>
      </w:r>
    </w:p>
    <w:p>
      <w:pPr>
        <w:spacing w:before="1"/>
        <w:ind w:left="479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Kosířem“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12 577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170,30 Kč </w:t>
      </w:r>
      <w:r>
        <w:rPr>
          <w:sz w:val="20"/>
        </w:rPr>
        <w:t>(slovy: dvanáct milionů pět set sedmdesát sedm tisíc sto sedmdesát korun českých třicet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12 577 170,30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1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 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4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 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oprávněn</w:t>
      </w:r>
      <w:r>
        <w:rPr>
          <w:spacing w:val="24"/>
          <w:sz w:val="20"/>
        </w:rPr>
        <w:t> </w:t>
      </w:r>
      <w:r>
        <w:rPr>
          <w:sz w:val="20"/>
        </w:rPr>
        <w:t>pozastavit</w:t>
      </w:r>
      <w:r>
        <w:rPr>
          <w:spacing w:val="24"/>
          <w:sz w:val="20"/>
        </w:rPr>
        <w:t> </w:t>
      </w:r>
      <w:r>
        <w:rPr>
          <w:sz w:val="20"/>
        </w:rPr>
        <w:t>(či</w:t>
      </w:r>
      <w:r>
        <w:rPr>
          <w:spacing w:val="26"/>
          <w:sz w:val="20"/>
        </w:rPr>
        <w:t> </w:t>
      </w:r>
      <w:r>
        <w:rPr>
          <w:sz w:val="20"/>
        </w:rPr>
        <w:t>nezahájit)</w:t>
      </w:r>
      <w:r>
        <w:rPr>
          <w:spacing w:val="25"/>
          <w:sz w:val="20"/>
        </w:rPr>
        <w:t> </w:t>
      </w:r>
      <w:r>
        <w:rPr>
          <w:sz w:val="20"/>
        </w:rPr>
        <w:t>poskytování</w:t>
      </w:r>
      <w:r>
        <w:rPr>
          <w:spacing w:val="24"/>
          <w:sz w:val="20"/>
        </w:rPr>
        <w:t> </w:t>
      </w:r>
      <w:r>
        <w:rPr>
          <w:sz w:val="20"/>
        </w:rPr>
        <w:t>podpory,</w:t>
      </w:r>
      <w:r>
        <w:rPr>
          <w:spacing w:val="24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zjistí,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3"/>
          <w:sz w:val="20"/>
        </w:rPr>
        <w:t> </w:t>
      </w:r>
      <w:r>
        <w:rPr>
          <w:sz w:val="20"/>
        </w:rPr>
        <w:t>příjemce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20" w:left="1320" w:right="1020"/>
        </w:sectPr>
      </w:pPr>
    </w:p>
    <w:p>
      <w:pPr>
        <w:pStyle w:val="BodyText"/>
        <w:spacing w:before="73"/>
        <w:ind w:left="809" w:right="106"/>
      </w:pPr>
      <w:r>
        <w:rPr/>
        <w:t>neplní některou z povinností stanovených touto Smlouvou, či je plnění některé povinnosti vážně ohroženo.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platí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pro</w:t>
      </w:r>
      <w:r>
        <w:rPr>
          <w:spacing w:val="-14"/>
        </w:rPr>
        <w:t> </w:t>
      </w:r>
      <w:r>
        <w:rPr/>
        <w:t>případ,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v průběhu</w:t>
      </w:r>
      <w:r>
        <w:rPr>
          <w:spacing w:val="-13"/>
        </w:rPr>
        <w:t> </w:t>
      </w:r>
      <w:r>
        <w:rPr/>
        <w:t>realizace</w:t>
      </w:r>
      <w:r>
        <w:rPr>
          <w:spacing w:val="-14"/>
        </w:rPr>
        <w:t> </w:t>
      </w:r>
      <w:r>
        <w:rPr/>
        <w:t>akce</w:t>
      </w:r>
      <w:r>
        <w:rPr>
          <w:spacing w:val="-14"/>
        </w:rPr>
        <w:t> </w:t>
      </w:r>
      <w:r>
        <w:rPr/>
        <w:t>nehradí</w:t>
      </w:r>
      <w:r>
        <w:rPr>
          <w:spacing w:val="-13"/>
        </w:rPr>
        <w:t> </w:t>
      </w:r>
      <w:r>
        <w:rPr/>
        <w:t>z</w:t>
      </w:r>
      <w:r>
        <w:rPr>
          <w:spacing w:val="-1"/>
        </w:rPr>
        <w:t> </w:t>
      </w:r>
      <w:r>
        <w:rPr/>
        <w:t>vlastních</w:t>
      </w:r>
      <w:r>
        <w:rPr>
          <w:spacing w:val="-13"/>
        </w:rPr>
        <w:t> </w:t>
      </w:r>
      <w:r>
        <w:rPr/>
        <w:t>zdrojů 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touto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krajích</w:t>
      </w:r>
      <w:hyperlink r:id="rId6">
        <w:r>
          <w:rPr>
            <w:sz w:val="20"/>
          </w:rPr>
          <w:t>.</w:t>
        </w:r>
      </w:hyperlink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6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78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jc w:val="center"/>
        <w:sectPr>
          <w:type w:val="continuous"/>
          <w:pgSz w:w="12240" w:h="15840"/>
          <w:pgMar w:header="0" w:footer="1386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6" w:top="1060" w:bottom="158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10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dokumentace</w:t>
      </w:r>
      <w:r>
        <w:rPr>
          <w:spacing w:val="30"/>
          <w:sz w:val="20"/>
        </w:rPr>
        <w:t> </w:t>
      </w:r>
      <w:r>
        <w:rPr>
          <w:sz w:val="20"/>
        </w:rPr>
        <w:t>výběrového</w:t>
      </w:r>
      <w:r>
        <w:rPr>
          <w:spacing w:val="32"/>
          <w:sz w:val="20"/>
        </w:rPr>
        <w:t> </w:t>
      </w:r>
      <w:r>
        <w:rPr>
          <w:sz w:val="20"/>
        </w:rPr>
        <w:t>řízení</w:t>
      </w:r>
      <w:r>
        <w:rPr>
          <w:spacing w:val="31"/>
          <w:sz w:val="20"/>
        </w:rPr>
        <w:t> </w:t>
      </w:r>
      <w:r>
        <w:rPr>
          <w:sz w:val="20"/>
        </w:rPr>
        <w:t>včetně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dílo,</w:t>
      </w:r>
      <w:r>
        <w:rPr>
          <w:spacing w:val="31"/>
          <w:sz w:val="20"/>
        </w:rPr>
        <w:t> </w:t>
      </w:r>
      <w:r>
        <w:rPr>
          <w:sz w:val="20"/>
        </w:rPr>
        <w:t>včetně</w:t>
      </w:r>
      <w:r>
        <w:rPr>
          <w:spacing w:val="32"/>
          <w:sz w:val="20"/>
        </w:rPr>
        <w:t> </w:t>
      </w:r>
      <w:r>
        <w:rPr>
          <w:sz w:val="20"/>
        </w:rPr>
        <w:t>případných</w:t>
      </w:r>
      <w:r>
        <w:rPr>
          <w:spacing w:val="31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akce bude provedena v předpokládaném rozsahu, tj. dojde k odbahnění, obnově malých vodních nádrží a revitalizaci koryta vodního toku Český potok v zámeckém parku v Čechách pod Kosířem, který se nachází z části v ochranném pásmu zvláště chráněného území, a to dle projektovaných </w:t>
      </w:r>
      <w:r>
        <w:rPr>
          <w:spacing w:val="-2"/>
          <w:sz w:val="20"/>
        </w:rPr>
        <w:t>parametrů,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budou naplněny indikátory „Délka revitalizovaného vodního toku“ v rozsahu 0,18 km a „Plocha </w:t>
      </w:r>
      <w:r>
        <w:rPr>
          <w:position w:val="2"/>
          <w:sz w:val="20"/>
        </w:rPr>
        <w:t>vytvořených/obnovených malých vodních nádrží při H</w:t>
      </w:r>
      <w:r>
        <w:rPr>
          <w:sz w:val="13"/>
        </w:rPr>
        <w:t>n</w:t>
      </w:r>
      <w:r>
        <w:rPr>
          <w:position w:val="2"/>
          <w:sz w:val="20"/>
        </w:rPr>
        <w:t>“ v rozsahu 1,62 ha,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pozemcích,</w:t>
      </w:r>
      <w:r>
        <w:rPr>
          <w:spacing w:val="-3"/>
          <w:sz w:val="20"/>
        </w:rPr>
        <w:t> </w:t>
      </w:r>
      <w:r>
        <w:rPr>
          <w:sz w:val="20"/>
        </w:rPr>
        <w:t>jejichž seznam</w:t>
      </w:r>
      <w:r>
        <w:rPr>
          <w:spacing w:val="-3"/>
          <w:sz w:val="20"/>
        </w:rPr>
        <w:t> </w:t>
      </w:r>
      <w:r>
        <w:rPr>
          <w:sz w:val="20"/>
        </w:rPr>
        <w:t>předložil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Fondu a</w:t>
      </w:r>
      <w:r>
        <w:rPr>
          <w:spacing w:val="-4"/>
          <w:sz w:val="20"/>
        </w:rPr>
        <w:t> </w:t>
      </w:r>
      <w:r>
        <w:rPr>
          <w:sz w:val="20"/>
        </w:rPr>
        <w:t>není-li</w:t>
      </w:r>
      <w:r>
        <w:rPr>
          <w:spacing w:val="-1"/>
          <w:sz w:val="20"/>
        </w:rPr>
        <w:t> </w:t>
      </w:r>
      <w:r>
        <w:rPr>
          <w:sz w:val="20"/>
        </w:rPr>
        <w:t>jejich vlastníkem nebo nájemcem, tak příjemce podpory disponuje písemným dokumentem, že vlastníci dotčených pozemků vyslovili 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po dobu 10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pacing w:val="-2"/>
          <w:sz w:val="20"/>
        </w:rPr>
        <w:t>zabezpečí,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že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předmět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bude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plnit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svoji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funkci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 dobu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ukončení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projektu, </w:t>
      </w:r>
      <w:r>
        <w:rPr>
          <w:sz w:val="20"/>
        </w:rPr>
        <w:t>a to i v případě, že dojde ke změně vlastníka akcí dotčených pozemků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i)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zamezí tzv. dvojímu financování, tj. bude zejména postupovat podle pokynů v čl. 10 písm. l)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jinou</w:t>
      </w:r>
      <w:r>
        <w:rPr>
          <w:spacing w:val="-14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 107</w:t>
      </w:r>
      <w:r>
        <w:rPr>
          <w:spacing w:val="-8"/>
          <w:sz w:val="20"/>
        </w:rPr>
        <w:t> </w:t>
      </w:r>
      <w:r>
        <w:rPr>
          <w:sz w:val="20"/>
        </w:rPr>
        <w:t>odst.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9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10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3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 členských</w:t>
      </w:r>
      <w:r>
        <w:rPr>
          <w:spacing w:val="-6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režimu</w:t>
      </w:r>
      <w:r>
        <w:rPr>
          <w:spacing w:val="-6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8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6" w:hanging="286"/>
        <w:jc w:val="both"/>
        <w:rPr>
          <w:sz w:val="20"/>
        </w:rPr>
      </w:pPr>
      <w:r>
        <w:rPr>
          <w:sz w:val="20"/>
        </w:rPr>
        <w:t>bude dodržen čl. 10 písm. j)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7" w:hanging="286"/>
        <w:jc w:val="both"/>
        <w:rPr>
          <w:sz w:val="20"/>
        </w:rPr>
      </w:pPr>
      <w:r>
        <w:rPr>
          <w:sz w:val="20"/>
        </w:rPr>
        <w:t>bude dodržen čl. 10 písm. k) Výzvy, t. j.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s)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5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8/2024,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3" w:hanging="286"/>
        <w:jc w:val="both"/>
        <w:rPr>
          <w:sz w:val="20"/>
        </w:rPr>
      </w:pPr>
      <w:r>
        <w:rPr>
          <w:sz w:val="20"/>
        </w:rPr>
        <w:t>dokončení akce do konce 4/2026 (za termín ukončení projektu se považuje datum protokolu o předání a převzetí díla u relevantních aktivit).</w:t>
      </w:r>
    </w:p>
    <w:p>
      <w:pPr>
        <w:pStyle w:val="BodyText"/>
        <w:spacing w:before="121"/>
        <w:ind w:left="1063" w:right="111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 že pokud toto prohlášení není pravdivé, bude přijetí podpory podle této Smlouvy považováno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 č. 218/2000 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7/2026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Výzvy.</w:t>
      </w:r>
    </w:p>
    <w:p>
      <w:pPr>
        <w:pStyle w:val="BodyText"/>
        <w:spacing w:before="118"/>
        <w:ind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10 let,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změnách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8"/>
          <w:sz w:val="20"/>
        </w:rPr>
        <w:t> </w:t>
      </w:r>
      <w:r>
        <w:rPr>
          <w:sz w:val="20"/>
        </w:rPr>
        <w:t>mají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mohly</w:t>
      </w:r>
      <w:r>
        <w:rPr>
          <w:spacing w:val="-8"/>
          <w:sz w:val="20"/>
        </w:rPr>
        <w:t> </w:t>
      </w:r>
      <w:r>
        <w:rPr>
          <w:sz w:val="20"/>
        </w:rPr>
        <w:t>mít</w:t>
      </w:r>
      <w:r>
        <w:rPr>
          <w:spacing w:val="-8"/>
          <w:sz w:val="20"/>
        </w:rPr>
        <w:t> </w:t>
      </w:r>
      <w:r>
        <w:rPr>
          <w:sz w:val="20"/>
        </w:rPr>
        <w:t>vliv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60" w:left="1320" w:right="1020"/>
        </w:sectPr>
      </w:pPr>
    </w:p>
    <w:p>
      <w:pPr>
        <w:pStyle w:val="BodyText"/>
        <w:spacing w:before="73"/>
        <w:ind w:left="948"/>
      </w:pPr>
      <w:r>
        <w:rPr/>
        <w:t>povinností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</w:t>
      </w:r>
      <w:r>
        <w:rPr>
          <w:spacing w:val="-7"/>
        </w:rPr>
        <w:t> </w:t>
      </w:r>
      <w:r>
        <w:rPr/>
        <w:t>této</w:t>
      </w:r>
      <w:r>
        <w:rPr>
          <w:spacing w:val="-6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h)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nesmí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střetu</w:t>
      </w:r>
      <w:r>
        <w:rPr>
          <w:spacing w:val="-9"/>
          <w:sz w:val="20"/>
        </w:rPr>
        <w:t> </w:t>
      </w:r>
      <w:r>
        <w:rPr>
          <w:sz w:val="20"/>
        </w:rPr>
        <w:t>zájmů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61</w:t>
      </w:r>
      <w:r>
        <w:rPr>
          <w:spacing w:val="-11"/>
          <w:sz w:val="20"/>
        </w:rPr>
        <w:t> </w:t>
      </w:r>
      <w:r>
        <w:rPr>
          <w:sz w:val="20"/>
        </w:rPr>
        <w:t>Finančního</w:t>
      </w:r>
      <w:r>
        <w:rPr>
          <w:spacing w:val="-8"/>
          <w:sz w:val="20"/>
        </w:rPr>
        <w:t> </w:t>
      </w:r>
      <w:r>
        <w:rPr>
          <w:sz w:val="20"/>
        </w:rPr>
        <w:t>nařízení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Sdělení</w:t>
      </w:r>
      <w:r>
        <w:rPr>
          <w:spacing w:val="-9"/>
          <w:sz w:val="20"/>
        </w:rPr>
        <w:t> </w:t>
      </w:r>
      <w:r>
        <w:rPr>
          <w:sz w:val="20"/>
        </w:rPr>
        <w:t>Komise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9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240" w:lineRule="auto" w:before="121" w:after="0"/>
        <w:ind w:left="655" w:right="0" w:hanging="27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7"/>
          <w:sz w:val="20"/>
        </w:rPr>
        <w:t> </w:t>
      </w:r>
      <w:r>
        <w:rPr>
          <w:sz w:val="20"/>
        </w:rPr>
        <w:t>podvodného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6"/>
          <w:sz w:val="20"/>
        </w:rPr>
        <w:t> </w:t>
      </w:r>
      <w:r>
        <w:rPr>
          <w:sz w:val="20"/>
        </w:rPr>
        <w:t>jednání</w:t>
      </w:r>
      <w:r>
        <w:rPr>
          <w:spacing w:val="-8"/>
          <w:sz w:val="20"/>
        </w:rPr>
        <w:t> </w:t>
      </w:r>
      <w:r>
        <w:rPr>
          <w:sz w:val="20"/>
        </w:rPr>
        <w:t>definovaného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p)</w:t>
      </w:r>
    </w:p>
    <w:p>
      <w:pPr>
        <w:pStyle w:val="BodyText"/>
      </w:pPr>
      <w:r>
        <w:rPr/>
        <w:t>větě</w:t>
      </w:r>
      <w:r>
        <w:rPr>
          <w:spacing w:val="-7"/>
        </w:rPr>
        <w:t> </w:t>
      </w:r>
      <w:r>
        <w:rPr/>
        <w:t>poslední</w:t>
      </w:r>
      <w:r>
        <w:rPr>
          <w:spacing w:val="-6"/>
        </w:rPr>
        <w:t> </w:t>
      </w: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pátou,</w:t>
      </w:r>
      <w:r>
        <w:rPr>
          <w:spacing w:val="-6"/>
          <w:sz w:val="20"/>
        </w:rPr>
        <w:t> </w:t>
      </w:r>
      <w:r>
        <w:rPr>
          <w:sz w:val="20"/>
        </w:rPr>
        <w:t>šestou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sedmou</w:t>
      </w:r>
      <w:r>
        <w:rPr>
          <w:spacing w:val="-3"/>
          <w:sz w:val="20"/>
        </w:rPr>
        <w:t> </w:t>
      </w:r>
      <w:r>
        <w:rPr>
          <w:sz w:val="20"/>
        </w:rPr>
        <w:t>odrážkou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 článku IV bodu 1 písm. a) za druhou nebo třetí odrážkou na méně než 50 % stanovených indikátorů, bude toto porušení postiženo odvodem ve výši 100 % z poskytnuté podpory. V případě plnění účelu akce v</w:t>
      </w:r>
      <w:r>
        <w:rPr>
          <w:spacing w:val="-1"/>
          <w:sz w:val="20"/>
        </w:rPr>
        <w:t> </w:t>
      </w:r>
      <w:r>
        <w:rPr>
          <w:sz w:val="20"/>
        </w:rPr>
        <w:t>rozmezí 50-90 % stanovených indikátorů, bude toto porušení postiženo odvodem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 10-50 % z</w:t>
      </w:r>
      <w:r>
        <w:rPr>
          <w:spacing w:val="-2"/>
          <w:sz w:val="20"/>
        </w:rPr>
        <w:t> </w:t>
      </w:r>
      <w:r>
        <w:rPr>
          <w:sz w:val="20"/>
        </w:rPr>
        <w:t>poskytnuté podpory v</w:t>
      </w:r>
      <w:r>
        <w:rPr>
          <w:spacing w:val="-1"/>
          <w:sz w:val="20"/>
        </w:rPr>
        <w:t> </w:t>
      </w:r>
      <w:r>
        <w:rPr>
          <w:sz w:val="20"/>
        </w:rPr>
        <w:t>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3" w:after="0"/>
        <w:ind w:left="741" w:right="115" w:hanging="360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8"/>
          <w:sz w:val="20"/>
        </w:rPr>
        <w:t> </w:t>
      </w:r>
      <w:r>
        <w:rPr>
          <w:sz w:val="20"/>
        </w:rPr>
        <w:t>financování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l)</w:t>
      </w:r>
      <w:r>
        <w:rPr>
          <w:spacing w:val="-8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předkládání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proplacení</w:t>
      </w:r>
      <w:r>
        <w:rPr>
          <w:spacing w:val="-8"/>
          <w:sz w:val="20"/>
        </w:rPr>
        <w:t> </w:t>
      </w:r>
      <w:r>
        <w:rPr>
          <w:sz w:val="20"/>
        </w:rPr>
        <w:t>totožných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nebo jejich částí, které již byly podpořeny z jiných národních nebo evropských dotačních programů) je posuzováno</w:t>
      </w:r>
      <w:r>
        <w:rPr>
          <w:spacing w:val="-4"/>
          <w:sz w:val="20"/>
        </w:rPr>
        <w:t> </w:t>
      </w:r>
      <w:r>
        <w:rPr>
          <w:sz w:val="20"/>
        </w:rPr>
        <w:t>jako</w:t>
      </w:r>
      <w:r>
        <w:rPr>
          <w:spacing w:val="-5"/>
          <w:sz w:val="20"/>
        </w:rPr>
        <w:t> </w:t>
      </w:r>
      <w:r>
        <w:rPr>
          <w:sz w:val="20"/>
        </w:rPr>
        <w:t>závažné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386" w:top="1060" w:bottom="164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30"/>
          <w:sz w:val="20"/>
        </w:rPr>
        <w:t> </w:t>
      </w:r>
      <w:r>
        <w:rPr>
          <w:sz w:val="20"/>
        </w:rPr>
        <w:t>povinností</w:t>
      </w:r>
      <w:r>
        <w:rPr>
          <w:spacing w:val="29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29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j),</w:t>
      </w:r>
      <w:r>
        <w:rPr>
          <w:spacing w:val="30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left="741"/>
        <w:jc w:val="lef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6862" w:val="left" w:leader="none"/>
        </w:tabs>
        <w:spacing w:before="188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ind w:left="0"/>
        <w:jc w:val="left"/>
        <w:rPr>
          <w:sz w:val="26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5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j),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plikace.mvcr.cz/sbirka-zakonu/ViewFile.aspx?type=c&amp;id=39766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2025-03-24T06:49:55Z</dcterms:created>
  <dcterms:modified xsi:type="dcterms:W3CDTF">2025-03-24T06:49:55Z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2025-03-24T00:00:00Z</vt:filetime>
  </property>
</Properties>
</file>