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288"/>
        <w:gridCol w:w="385"/>
        <w:gridCol w:w="12"/>
        <w:gridCol w:w="99"/>
        <w:gridCol w:w="87"/>
        <w:gridCol w:w="12"/>
        <w:gridCol w:w="1278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702"/>
      </w:tblGrid>
      <w:tr w:rsidR="00D71BBA">
        <w:trPr>
          <w:cantSplit/>
        </w:trPr>
        <w:tc>
          <w:tcPr>
            <w:tcW w:w="9919" w:type="dxa"/>
            <w:gridSpan w:val="19"/>
          </w:tcPr>
          <w:p w:rsidR="00D71BBA" w:rsidRDefault="00D71BBA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D71BBA" w:rsidTr="00A50AEA">
        <w:trPr>
          <w:cantSplit/>
        </w:trPr>
        <w:tc>
          <w:tcPr>
            <w:tcW w:w="4362" w:type="dxa"/>
            <w:gridSpan w:val="9"/>
          </w:tcPr>
          <w:p w:rsidR="00D71BBA" w:rsidRDefault="00A50A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5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D71BBA" w:rsidRDefault="00A50AE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2"/>
            <w:tcBorders>
              <w:left w:val="single" w:sz="0" w:space="0" w:color="auto"/>
            </w:tcBorders>
            <w:tcMar>
              <w:left w:w="140" w:type="dxa"/>
            </w:tcMar>
          </w:tcPr>
          <w:p w:rsidR="00D71BBA" w:rsidRDefault="00A50A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D71BBA" w:rsidTr="00A50AEA">
        <w:trPr>
          <w:cantSplit/>
        </w:trPr>
        <w:tc>
          <w:tcPr>
            <w:tcW w:w="4362" w:type="dxa"/>
            <w:gridSpan w:val="9"/>
          </w:tcPr>
          <w:p w:rsidR="00D71BBA" w:rsidRDefault="00D71B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D71BBA" w:rsidRDefault="00A50A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2"/>
            <w:tcBorders>
              <w:left w:val="single" w:sz="0" w:space="0" w:color="auto"/>
            </w:tcBorders>
            <w:tcMar>
              <w:left w:w="140" w:type="dxa"/>
            </w:tcMar>
          </w:tcPr>
          <w:p w:rsidR="00D71BBA" w:rsidRDefault="00A50A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D71BBA" w:rsidTr="00A50AEA">
        <w:trPr>
          <w:cantSplit/>
        </w:trPr>
        <w:tc>
          <w:tcPr>
            <w:tcW w:w="4362" w:type="dxa"/>
            <w:gridSpan w:val="9"/>
          </w:tcPr>
          <w:p w:rsidR="00D71BBA" w:rsidRDefault="00D71B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D71BBA" w:rsidRDefault="00A50A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2"/>
            <w:tcBorders>
              <w:left w:val="single" w:sz="0" w:space="0" w:color="auto"/>
            </w:tcBorders>
            <w:tcMar>
              <w:left w:w="140" w:type="dxa"/>
            </w:tcMar>
          </w:tcPr>
          <w:p w:rsidR="00D71BBA" w:rsidRDefault="00A50A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D71BBA" w:rsidTr="00A50AEA">
        <w:trPr>
          <w:cantSplit/>
        </w:trPr>
        <w:tc>
          <w:tcPr>
            <w:tcW w:w="1784" w:type="dxa"/>
            <w:gridSpan w:val="4"/>
          </w:tcPr>
          <w:p w:rsidR="00D71BBA" w:rsidRDefault="00D71BB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5" w:type="dxa"/>
            <w:gridSpan w:val="15"/>
          </w:tcPr>
          <w:p w:rsidR="00D71BBA" w:rsidRDefault="00D71B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71BBA" w:rsidTr="00A50AEA">
        <w:trPr>
          <w:cantSplit/>
        </w:trPr>
        <w:tc>
          <w:tcPr>
            <w:tcW w:w="1784" w:type="dxa"/>
            <w:gridSpan w:val="4"/>
          </w:tcPr>
          <w:p w:rsidR="00D71BBA" w:rsidRDefault="00D71BB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7"/>
          </w:tcPr>
          <w:p w:rsidR="00D71BBA" w:rsidRDefault="00D71BB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71BBA" w:rsidRDefault="00A50AE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proofErr w:type="spellStart"/>
            <w:r>
              <w:rPr>
                <w:rFonts w:ascii="Times New Roman" w:hAnsi="Times New Roman"/>
                <w:b/>
                <w:sz w:val="21"/>
              </w:rPr>
              <w:t>BlueBen</w:t>
            </w:r>
            <w:proofErr w:type="spellEnd"/>
            <w:r>
              <w:rPr>
                <w:rFonts w:ascii="Times New Roman" w:hAnsi="Times New Roman"/>
                <w:b/>
                <w:sz w:val="21"/>
              </w:rPr>
              <w:t xml:space="preserve"> servisní a.s.</w:t>
            </w:r>
          </w:p>
        </w:tc>
      </w:tr>
      <w:tr w:rsidR="00D71BBA" w:rsidTr="00A50AEA">
        <w:trPr>
          <w:cantSplit/>
        </w:trPr>
        <w:tc>
          <w:tcPr>
            <w:tcW w:w="1784" w:type="dxa"/>
            <w:gridSpan w:val="4"/>
          </w:tcPr>
          <w:p w:rsidR="00D71BBA" w:rsidRDefault="00D71BB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7"/>
          </w:tcPr>
          <w:p w:rsidR="00D71BBA" w:rsidRDefault="00D71BB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1BBA" w:rsidRDefault="00A50A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Příkop 834/8</w:t>
            </w:r>
          </w:p>
        </w:tc>
      </w:tr>
      <w:tr w:rsidR="00D71BBA" w:rsidTr="00A50AEA">
        <w:trPr>
          <w:cantSplit/>
        </w:trPr>
        <w:tc>
          <w:tcPr>
            <w:tcW w:w="5355" w:type="dxa"/>
            <w:gridSpan w:val="11"/>
          </w:tcPr>
          <w:p w:rsidR="00D71BBA" w:rsidRDefault="00A50A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D71BBA" w:rsidRDefault="00A50A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60200</w:t>
            </w:r>
          </w:p>
        </w:tc>
        <w:tc>
          <w:tcPr>
            <w:tcW w:w="3969" w:type="dxa"/>
            <w:gridSpan w:val="4"/>
            <w:tcBorders>
              <w:right w:val="double" w:sz="4" w:space="0" w:color="auto"/>
            </w:tcBorders>
          </w:tcPr>
          <w:p w:rsidR="00D71BBA" w:rsidRDefault="00A50A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Brno</w:t>
            </w:r>
          </w:p>
        </w:tc>
      </w:tr>
      <w:tr w:rsidR="00D71BBA" w:rsidTr="00A50AEA">
        <w:trPr>
          <w:cantSplit/>
        </w:trPr>
        <w:tc>
          <w:tcPr>
            <w:tcW w:w="5355" w:type="dxa"/>
            <w:gridSpan w:val="11"/>
          </w:tcPr>
          <w:p w:rsidR="00D71BBA" w:rsidRDefault="00D71B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D71BBA" w:rsidRDefault="00A50A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9" w:type="dxa"/>
            <w:gridSpan w:val="4"/>
            <w:tcBorders>
              <w:right w:val="double" w:sz="4" w:space="0" w:color="auto"/>
            </w:tcBorders>
          </w:tcPr>
          <w:p w:rsidR="00D71BBA" w:rsidRDefault="00A50A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19853190</w:t>
            </w:r>
          </w:p>
        </w:tc>
      </w:tr>
      <w:tr w:rsidR="00D71BBA" w:rsidTr="00A50AEA">
        <w:trPr>
          <w:cantSplit/>
        </w:trPr>
        <w:tc>
          <w:tcPr>
            <w:tcW w:w="5355" w:type="dxa"/>
            <w:gridSpan w:val="11"/>
          </w:tcPr>
          <w:p w:rsidR="00D71BBA" w:rsidRDefault="00D71B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D71BBA" w:rsidRDefault="00A50A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9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D71BBA" w:rsidRDefault="00D71B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71BBA">
        <w:trPr>
          <w:cantSplit/>
        </w:trPr>
        <w:tc>
          <w:tcPr>
            <w:tcW w:w="9919" w:type="dxa"/>
            <w:gridSpan w:val="19"/>
            <w:tcBorders>
              <w:bottom w:val="double" w:sz="4" w:space="0" w:color="auto"/>
            </w:tcBorders>
          </w:tcPr>
          <w:p w:rsidR="00D71BBA" w:rsidRDefault="00D71B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71BBA" w:rsidTr="00A50AEA">
        <w:trPr>
          <w:cantSplit/>
        </w:trPr>
        <w:tc>
          <w:tcPr>
            <w:tcW w:w="1673" w:type="dxa"/>
            <w:gridSpan w:val="2"/>
          </w:tcPr>
          <w:p w:rsidR="00D71BBA" w:rsidRDefault="00A50A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D71BBA" w:rsidRDefault="00A50A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2"/>
          </w:tcPr>
          <w:p w:rsidR="00D71BBA" w:rsidRDefault="00A50A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D71BBA" w:rsidRDefault="00A50A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D71BBA" w:rsidRDefault="00A50A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D71BBA" w:rsidRDefault="00A50A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2" w:type="dxa"/>
            <w:gridSpan w:val="2"/>
          </w:tcPr>
          <w:p w:rsidR="00D71BBA" w:rsidRDefault="00A50A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D71BBA" w:rsidTr="00A50AEA">
        <w:trPr>
          <w:cantSplit/>
        </w:trPr>
        <w:tc>
          <w:tcPr>
            <w:tcW w:w="1685" w:type="dxa"/>
            <w:gridSpan w:val="3"/>
          </w:tcPr>
          <w:p w:rsidR="00D71BBA" w:rsidRDefault="00D71BB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D71BBA" w:rsidRDefault="00A50A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2"/>
          </w:tcPr>
          <w:p w:rsidR="00D71BBA" w:rsidRDefault="00A50A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D71BBA" w:rsidRDefault="004F2B0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  <w:r w:rsidR="00A50AEA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98" w:type="dxa"/>
          </w:tcPr>
          <w:p w:rsidR="00D71BBA" w:rsidRDefault="00A50A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D71BBA" w:rsidRDefault="00D71B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2" w:type="dxa"/>
            <w:gridSpan w:val="2"/>
          </w:tcPr>
          <w:p w:rsidR="00D71BBA" w:rsidRDefault="00A50A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13.3.2025</w:t>
            </w:r>
          </w:p>
        </w:tc>
      </w:tr>
      <w:tr w:rsidR="00D71BBA">
        <w:trPr>
          <w:cantSplit/>
        </w:trPr>
        <w:tc>
          <w:tcPr>
            <w:tcW w:w="9919" w:type="dxa"/>
            <w:gridSpan w:val="19"/>
          </w:tcPr>
          <w:p w:rsidR="00D71BBA" w:rsidRDefault="00D71B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71BBA" w:rsidTr="00A50AEA">
        <w:trPr>
          <w:cantSplit/>
        </w:trPr>
        <w:tc>
          <w:tcPr>
            <w:tcW w:w="1784" w:type="dxa"/>
            <w:gridSpan w:val="4"/>
          </w:tcPr>
          <w:p w:rsidR="00D71BBA" w:rsidRDefault="00A50AE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5" w:type="dxa"/>
            <w:gridSpan w:val="15"/>
          </w:tcPr>
          <w:p w:rsidR="00D71BBA" w:rsidRDefault="00A50AE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OBJ/2025/0410/INV</w:t>
            </w:r>
          </w:p>
        </w:tc>
      </w:tr>
      <w:tr w:rsidR="00D71BBA">
        <w:trPr>
          <w:cantSplit/>
        </w:trPr>
        <w:tc>
          <w:tcPr>
            <w:tcW w:w="9919" w:type="dxa"/>
            <w:gridSpan w:val="19"/>
          </w:tcPr>
          <w:p w:rsidR="00D71BBA" w:rsidRDefault="00D71B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71BBA" w:rsidTr="00A50AEA">
        <w:trPr>
          <w:cantSplit/>
        </w:trPr>
        <w:tc>
          <w:tcPr>
            <w:tcW w:w="1288" w:type="dxa"/>
            <w:tcMar>
              <w:left w:w="140" w:type="dxa"/>
            </w:tcMar>
            <w:vAlign w:val="center"/>
          </w:tcPr>
          <w:p w:rsidR="00D71BBA" w:rsidRDefault="00A50AE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5"/>
            <w:vAlign w:val="center"/>
          </w:tcPr>
          <w:p w:rsidR="00D71BBA" w:rsidRDefault="00A50AE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2" w:type="dxa"/>
            <w:gridSpan w:val="3"/>
            <w:tcMar>
              <w:left w:w="140" w:type="dxa"/>
            </w:tcMar>
            <w:vAlign w:val="center"/>
          </w:tcPr>
          <w:p w:rsidR="00D71BBA" w:rsidRDefault="00D71B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71BBA" w:rsidTr="00A50AEA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D71BBA" w:rsidRDefault="00D71B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5"/>
          </w:tcPr>
          <w:p w:rsidR="00D71BBA" w:rsidRDefault="00A50A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2" w:type="dxa"/>
            <w:gridSpan w:val="3"/>
            <w:tcMar>
              <w:left w:w="140" w:type="dxa"/>
            </w:tcMar>
          </w:tcPr>
          <w:p w:rsidR="00D71BBA" w:rsidRDefault="00D71BB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71BBA" w:rsidTr="00A50AEA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D71BBA" w:rsidRDefault="00D71B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5"/>
          </w:tcPr>
          <w:p w:rsidR="00D71BBA" w:rsidRDefault="00A50A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2" w:type="dxa"/>
            <w:gridSpan w:val="3"/>
            <w:tcMar>
              <w:left w:w="140" w:type="dxa"/>
            </w:tcMar>
          </w:tcPr>
          <w:p w:rsidR="00D71BBA" w:rsidRDefault="00D71BB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71BBA" w:rsidTr="00A50AEA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D71BBA" w:rsidRDefault="00D71B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D71BBA" w:rsidRDefault="00A50A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0"/>
          </w:tcPr>
          <w:p w:rsidR="00D71BBA" w:rsidRDefault="00A50A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2" w:type="dxa"/>
            <w:gridSpan w:val="3"/>
            <w:tcMar>
              <w:left w:w="140" w:type="dxa"/>
            </w:tcMar>
          </w:tcPr>
          <w:p w:rsidR="00D71BBA" w:rsidRDefault="00D71B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71BBA" w:rsidTr="00A50AEA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D71BBA" w:rsidRDefault="00D71B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D71BBA" w:rsidRDefault="00A50A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0"/>
          </w:tcPr>
          <w:p w:rsidR="00D71BBA" w:rsidRDefault="00A50A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2" w:type="dxa"/>
            <w:gridSpan w:val="3"/>
            <w:tcMar>
              <w:left w:w="140" w:type="dxa"/>
            </w:tcMar>
          </w:tcPr>
          <w:p w:rsidR="00D71BBA" w:rsidRDefault="00D71BB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71BBA">
        <w:trPr>
          <w:cantSplit/>
        </w:trPr>
        <w:tc>
          <w:tcPr>
            <w:tcW w:w="9919" w:type="dxa"/>
            <w:gridSpan w:val="19"/>
            <w:tcMar>
              <w:left w:w="140" w:type="dxa"/>
            </w:tcMar>
          </w:tcPr>
          <w:p w:rsidR="00D71BBA" w:rsidRDefault="00D71B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71BBA">
        <w:trPr>
          <w:cantSplit/>
        </w:trPr>
        <w:tc>
          <w:tcPr>
            <w:tcW w:w="9919" w:type="dxa"/>
            <w:gridSpan w:val="19"/>
            <w:tcMar>
              <w:left w:w="140" w:type="dxa"/>
            </w:tcMar>
          </w:tcPr>
          <w:p w:rsidR="00D71BBA" w:rsidRDefault="00D71B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71BBA" w:rsidTr="00A50AEA">
        <w:trPr>
          <w:cantSplit/>
          <w:trHeight w:val="6200"/>
        </w:trPr>
        <w:tc>
          <w:tcPr>
            <w:tcW w:w="9919" w:type="dxa"/>
            <w:gridSpan w:val="19"/>
            <w:tcMar>
              <w:left w:w="140" w:type="dxa"/>
            </w:tcMar>
          </w:tcPr>
          <w:p w:rsidR="00D71BBA" w:rsidRDefault="00A50A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základě cenové nabídky ze dne 20. 02. 2025 u vás objednáváme služby spočívající ve zpracování projektové dokumentace pro účely výběru zhotovitele na instalaci FVE objektu budovy radnice C, 1.máje 3191/3, 767 01 Kroměříž.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Rozsah činnosti: dle cenové nabídky</w:t>
            </w:r>
            <w:r>
              <w:rPr>
                <w:rFonts w:ascii="Times New Roman" w:hAnsi="Times New Roman"/>
                <w:sz w:val="18"/>
              </w:rPr>
              <w:br/>
              <w:t xml:space="preserve">Termín </w:t>
            </w:r>
            <w:proofErr w:type="gramStart"/>
            <w:r>
              <w:rPr>
                <w:rFonts w:ascii="Times New Roman" w:hAnsi="Times New Roman"/>
                <w:sz w:val="18"/>
              </w:rPr>
              <w:t>realizace :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do 30. 06. 2025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Cena: 121.000,- Kč vč. DPH ( 100.000,- Kč bez DPH)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Rozsah dokumentace: </w:t>
            </w:r>
            <w:r>
              <w:rPr>
                <w:rFonts w:ascii="Times New Roman" w:hAnsi="Times New Roman"/>
                <w:sz w:val="18"/>
              </w:rPr>
              <w:br/>
              <w:t xml:space="preserve">- Požárně bezpečnostní řešení ..........................................    30.000,- Kč bez DPH </w:t>
            </w:r>
            <w:r>
              <w:rPr>
                <w:rFonts w:ascii="Times New Roman" w:hAnsi="Times New Roman"/>
                <w:sz w:val="18"/>
              </w:rPr>
              <w:br/>
              <w:t>- Statické posouzení ..........................................................   20.000,- Kč bez DPH</w:t>
            </w:r>
            <w:r>
              <w:rPr>
                <w:rFonts w:ascii="Times New Roman" w:hAnsi="Times New Roman"/>
                <w:sz w:val="18"/>
              </w:rPr>
              <w:br/>
              <w:t>- Dokumentace pro výběr zhotovitele do 50kWp výkonu</w:t>
            </w:r>
            <w:proofErr w:type="gramStart"/>
            <w:r>
              <w:rPr>
                <w:rFonts w:ascii="Times New Roman" w:hAnsi="Times New Roman"/>
                <w:sz w:val="18"/>
              </w:rPr>
              <w:t xml:space="preserve"> ..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50.000,- Kč bez DPH</w:t>
            </w:r>
            <w:r>
              <w:rPr>
                <w:rFonts w:ascii="Times New Roman" w:hAnsi="Times New Roman"/>
                <w:sz w:val="18"/>
              </w:rPr>
              <w:br/>
            </w:r>
            <w:proofErr w:type="gramStart"/>
            <w:r>
              <w:rPr>
                <w:rFonts w:ascii="Times New Roman" w:hAnsi="Times New Roman"/>
                <w:sz w:val="18"/>
              </w:rPr>
              <w:t>-  Energetický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posudek pro získání dotace na realizaci (pouze v případě vyhlášení dotačního titulu)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Fakturace proběhne po převzetí/dodání služby.</w:t>
            </w:r>
            <w:r>
              <w:rPr>
                <w:rFonts w:ascii="Times New Roman" w:hAnsi="Times New Roman"/>
                <w:sz w:val="18"/>
              </w:rPr>
              <w:br/>
              <w:t xml:space="preserve">Splatnost faktury 21 dnů od dodání faktury objednateli.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Samostatným bodem objednávky je zpracování energetického posudku pro získání dotace na realizaci.  Zpracování posudku bude dodatečně písemně odsouhlaseno v případě vyhlášení dotačního titulu.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Cena za zpracování energetického posudku celkem bez </w:t>
            </w:r>
            <w:proofErr w:type="gramStart"/>
            <w:r>
              <w:rPr>
                <w:rFonts w:ascii="Times New Roman" w:hAnsi="Times New Roman"/>
                <w:sz w:val="18"/>
              </w:rPr>
              <w:t xml:space="preserve">DPH:   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25.000,- Kč ( 30.250,- Kč vč. DPH)</w:t>
            </w:r>
            <w:r>
              <w:rPr>
                <w:rFonts w:ascii="Times New Roman" w:hAnsi="Times New Roman"/>
                <w:sz w:val="18"/>
              </w:rPr>
              <w:br/>
              <w:t xml:space="preserve">Termín předání:                                                                             bude upřesněn   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Nevyjde-li PBŘ a statický posudek, nebude se pokračovat dále s přípravou Dokumentace pro výběr zhotovitele.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Příloha: cenová nabídka ze dne 20. 02. 2025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</w:p>
          <w:p w:rsidR="00991113" w:rsidRDefault="0099111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991113" w:rsidRDefault="0099111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  <w:p w:rsidR="00991113" w:rsidRDefault="0099111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23. 03. 2025</w:t>
            </w:r>
          </w:p>
        </w:tc>
      </w:tr>
      <w:tr w:rsidR="00D71BBA">
        <w:trPr>
          <w:cantSplit/>
        </w:trPr>
        <w:tc>
          <w:tcPr>
            <w:tcW w:w="9919" w:type="dxa"/>
            <w:gridSpan w:val="19"/>
            <w:tcMar>
              <w:left w:w="140" w:type="dxa"/>
            </w:tcMar>
          </w:tcPr>
          <w:p w:rsidR="00D71BBA" w:rsidRDefault="00D71B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71BBA" w:rsidTr="00A50AEA">
        <w:trPr>
          <w:cantSplit/>
        </w:trPr>
        <w:tc>
          <w:tcPr>
            <w:tcW w:w="4958" w:type="dxa"/>
            <w:gridSpan w:val="10"/>
            <w:tcMar>
              <w:left w:w="140" w:type="dxa"/>
            </w:tcMar>
          </w:tcPr>
          <w:p w:rsidR="00D71BBA" w:rsidRDefault="00D71B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D71BBA" w:rsidRDefault="00D71B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2" w:type="dxa"/>
            <w:tcMar>
              <w:left w:w="140" w:type="dxa"/>
            </w:tcMar>
          </w:tcPr>
          <w:p w:rsidR="00D71BBA" w:rsidRDefault="00D71B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71BBA">
        <w:trPr>
          <w:cantSplit/>
        </w:trPr>
        <w:tc>
          <w:tcPr>
            <w:tcW w:w="9919" w:type="dxa"/>
            <w:gridSpan w:val="19"/>
            <w:tcMar>
              <w:left w:w="140" w:type="dxa"/>
            </w:tcMar>
          </w:tcPr>
          <w:p w:rsidR="00D71BBA" w:rsidRDefault="00D71B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740FB7" w:rsidRDefault="00740FB7"/>
    <w:sectPr w:rsidR="00740FB7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549" w:rsidRDefault="00363549">
      <w:pPr>
        <w:spacing w:after="0" w:line="240" w:lineRule="auto"/>
      </w:pPr>
      <w:r>
        <w:separator/>
      </w:r>
    </w:p>
  </w:endnote>
  <w:endnote w:type="continuationSeparator" w:id="0">
    <w:p w:rsidR="00363549" w:rsidRDefault="00363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919"/>
    </w:tblGrid>
    <w:tr w:rsidR="00D71BBA">
      <w:trPr>
        <w:cantSplit/>
      </w:trPr>
      <w:tc>
        <w:tcPr>
          <w:tcW w:w="9919" w:type="dxa"/>
          <w:tcMar>
            <w:left w:w="140" w:type="dxa"/>
          </w:tcMar>
        </w:tcPr>
        <w:p w:rsidR="00D71BBA" w:rsidRDefault="00A50AEA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549" w:rsidRDefault="00363549">
      <w:pPr>
        <w:spacing w:after="0" w:line="240" w:lineRule="auto"/>
      </w:pPr>
      <w:r>
        <w:separator/>
      </w:r>
    </w:p>
  </w:footnote>
  <w:footnote w:type="continuationSeparator" w:id="0">
    <w:p w:rsidR="00363549" w:rsidRDefault="003635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BBA"/>
    <w:rsid w:val="00363549"/>
    <w:rsid w:val="004F2B01"/>
    <w:rsid w:val="00740FB7"/>
    <w:rsid w:val="00803F90"/>
    <w:rsid w:val="00991113"/>
    <w:rsid w:val="00A50AEA"/>
    <w:rsid w:val="00D7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C649E-D7C9-4903-A671-14030536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Frkalová Beáta</dc:creator>
  <cp:lastModifiedBy>Nováková Pavlína</cp:lastModifiedBy>
  <cp:revision>2</cp:revision>
  <cp:lastPrinted>2025-03-13T10:00:00Z</cp:lastPrinted>
  <dcterms:created xsi:type="dcterms:W3CDTF">2025-03-25T13:12:00Z</dcterms:created>
  <dcterms:modified xsi:type="dcterms:W3CDTF">2025-03-25T13:12:00Z</dcterms:modified>
</cp:coreProperties>
</file>