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642" w:line="180" w:lineRule="exact"/>
        <w:ind w:left="25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/podélné stání , překop/</w:t>
      </w:r>
    </w:p>
    <w:p>
      <w:pPr>
        <w:pStyle w:val="Style13"/>
        <w:widowControl w:val="0"/>
        <w:keepNext/>
        <w:keepLines/>
        <w:shd w:val="clear" w:color="auto" w:fill="auto"/>
        <w:bidi w:val="0"/>
        <w:spacing w:before="0" w:after="385" w:line="200" w:lineRule="exact"/>
        <w:ind w:left="0" w:right="0" w:firstLine="0"/>
      </w:pPr>
      <w:bookmarkStart w:id="0" w:name="bookmark0"/>
      <w:r>
        <w:rPr>
          <w:rStyle w:val="CharStyle15"/>
          <w:b/>
          <w:bCs/>
          <w:i/>
          <w:iCs/>
        </w:rPr>
        <w:t xml:space="preserve">SMLOUVA </w:t>
      </w:r>
      <w:r>
        <w:rPr>
          <w:rStyle w:val="CharStyle16"/>
          <w:b/>
          <w:bCs/>
          <w:i/>
          <w:iCs/>
        </w:rPr>
        <w:t>č.:... 75450008 /2025</w:t>
      </w:r>
      <w:bookmarkEnd w:id="0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Uzavřená podle § 1746 zákona č. 89/2012 Sb /Občanský zákoník/,ve znění pozdějších předpisů a aktualizací </w:t>
      </w:r>
      <w:r>
        <w:rPr>
          <w:rStyle w:val="CharStyle17"/>
        </w:rPr>
        <w:t xml:space="preserve">o podmínkách provádění stavebních prací v silničním pozemku a silničním tělese a užívání silniční stavby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dle zákona č,13/1997Sb.,o pozemních komunikacích, ve znění pozdějších předpisů a změn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mezi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organizace, Kosovská 16, 586 Ol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IČO.: 00090450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00" w:right="0" w:firstLine="400"/>
      </w:pPr>
      <w:r>
        <w:rPr>
          <w:rStyle w:val="CharStyle19"/>
          <w:b/>
          <w:bCs/>
        </w:rPr>
        <w:t>zastoupená Ing. Radovanem Necidem ředitelem organizace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jako správce silnic II. a III.třídy v Kraji Vysočina - dále jen správce silnic,</w:t>
      </w:r>
    </w:p>
    <w:p>
      <w:pPr>
        <w:pStyle w:val="Style3"/>
        <w:tabs>
          <w:tab w:leader="none" w:pos="4682" w:val="left"/>
          <w:tab w:leader="none" w:pos="568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 podpisu smlouvy pověřen</w:t>
        <w:tab/>
        <w:t>"</w:t>
        <w:tab/>
        <w:t>vedoucí technicko-správního oddělení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09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pracoviště Žďár nad Sázavou.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49" w:line="180" w:lineRule="exact"/>
        <w:ind w:left="49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120" w:line="180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stavby (uživatel silniční stavby)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Obec Dobrá Voda</w:t>
      </w:r>
    </w:p>
    <w:p>
      <w:pPr>
        <w:pStyle w:val="Style3"/>
        <w:tabs>
          <w:tab w:leader="none" w:pos="142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5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Dobrá Voda č.103, 594 51 Křižanov IČO:</w:t>
        <w:tab/>
        <w:t>00544175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642" w:line="437" w:lineRule="exact"/>
        <w:ind w:left="600" w:right="40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 : Petr Žejšek - starosta obce D. Voda Zapsaný v obch. rejstříku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0" w:line="16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color w:val="000000"/>
          <w:position w:val="0"/>
        </w:rPr>
        <w:t>I.</w:t>
      </w:r>
      <w:bookmarkEnd w:id="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12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Úvodní ustanovení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 je majetkovým správcem silnic II. a III. třídy v Kraji Vysočina na základě zřizovací listiny schválené usnesením Zastupitelstva kraje Vysočina 083/07/01/ZK ze dne 20.12.2001 a Rozhodnutím o sloučení příspěvkových organizací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209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schválené usnesením Zastupitelstva kraje Vysočina 0523/08/2006/ZK 083/07/01/ZK ze dne 7.11.2006.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2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smlouvy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Předmětem této smlouvy je stanovení technických podmínek pro provádění prací v silničním pozemku a tělese tak, jak jsou definovány v ustanovení § 11 a § 12 zákona č,13/1997Sb. o pozemních komunikacích, ve znění pozdějších předpisů ( dále jen zákon o pozemních komunikacích ) a užívání silničního pozemku k uvedenému účelu.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449" w:line="216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Účelem stanovení podmínek pro provádění prací v silničním pozemku a tělese je zajištění ochrany silniční sítě ve správě KSÚSV Žďár nad Sázavou v souladu se zákonem o pozemních komunikacích.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143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Rozsah dotčení silnic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35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 dotčení silnic ve správě KSÚSV v okrese Žďár nad Sázavou dojde stavbou: </w:t>
      </w:r>
      <w:r>
        <w:rPr>
          <w:rStyle w:val="CharStyle24"/>
        </w:rPr>
        <w:t>ČOV a Kanalizace splašková Dobrá Voda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rozsahu budoucího rozhodnutí o zvláštním užívání (získané na základě této smlouvy).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both"/>
        <w:spacing w:before="0" w:after="420" w:line="216" w:lineRule="exact"/>
        <w:ind w:left="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Stavbou dojde k užití silničního pozemku jako posuvné místo v dl. 60 bm postupně ve 4 etapách v níže uvedeném termínu, vč. dotčení tělesa silnice podélným výkopem a 9 x překopem pro uložení kanalizace , podle níže uvedené specifikace v rozsahu dle projektové dokumentace a situace schválené ve stavebním řízení: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680"/>
      </w:pPr>
      <w:r>
        <w:rPr>
          <w:lang w:val="cs-CZ" w:eastAsia="cs-CZ" w:bidi="cs-CZ"/>
          <w:w w:val="100"/>
          <w:spacing w:val="0"/>
          <w:color w:val="000000"/>
          <w:position w:val="0"/>
        </w:rPr>
        <w:t>Silnice č. III/36051 posuvné místo 360m2 po dobul90 dnů, podélné uložení a 9x příčné uložení kanalizace v k.ú. Dobrá Voda</w:t>
      </w:r>
      <w:r>
        <w:br w:type="page"/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869" w:line="180" w:lineRule="exact"/>
        <w:ind w:left="220" w:right="0" w:hanging="22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Termín: 26.3.2025 - 30.9.2025 tj. 190 dní</w:t>
      </w:r>
      <w:bookmarkEnd w:id="2"/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360" w:line="180" w:lineRule="exact"/>
        <w:ind w:left="2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Podmínky pro provedení stavebních prací v silničním tělese</w:t>
      </w:r>
      <w:bookmarkEnd w:id="3"/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both"/>
        <w:spacing w:before="0" w:after="420" w:line="216" w:lineRule="exact"/>
        <w:ind w:left="0" w:right="0" w:firstLine="36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Souběh bude realizován </w:t>
      </w:r>
      <w:r>
        <w:rPr>
          <w:rStyle w:val="CharStyle17"/>
        </w:rPr>
        <w:t xml:space="preserve">na základě rozhodnutí sil. správního orgánu jako zvláštní užívání silnice - provádění stavebních prací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 předpokladu dodržení následujících podmínek KSÚSV, eventuelně dalších podmínek silničního správního orgánu, který stanoví i podmínky pro případné omezení silničního provozu vč. dopravního značení odsouhlaseného policií DI .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0.7pt;margin-top:-70.1pt;width:455.75pt;height:46.35pt;z-index:-125829376;mso-wrap-distance-left:5.pt;mso-wrap-distance-right:31.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Před vydáním rozhodnutí a zahájením prací bude uzavřena smlouva o budoucí smlouvě o věcném břemeni majetkovým odborem Kraje Vysočiny a předložena k žádosti o vydání rozhodnutí (v případě havárie se postupuje dle §36 odst.6 zák. 13/97 Sb.)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Výše uvedené platí v případě dotčení pozemků ve vlastnictví Kraje Vysočina.</w:t>
                  </w:r>
                </w:p>
              </w:txbxContent>
            </v:textbox>
            <w10:wrap type="topAndBottom" anchorx="margin"/>
          </v:shape>
        </w:pict>
      </w:r>
      <w:r>
        <w:rPr>
          <w:rStyle w:val="CharStyle31"/>
          <w:b w:val="0"/>
          <w:bCs w:val="0"/>
        </w:rPr>
        <w:t>Při uložení zařízení do zpevněné části vozovky: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Žulové kostky původního povrchu vozovky budou nahrazeny živičnými vrstvami.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Bude provedena recyklace za studena v tl. 20cm v ploše pod budoucími novými asf. vrstvami ACP 16 v tl. 6cm a nová obrusná vrstva ACO 11 bude v tl. 5cm, vše v průjezdném úseku obce D. Voda.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Vytěžený materiál z rýhy bude odvezen mimo pozemky ve správě KSÚSV na předem projednané místo.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Vedení inž. sítí bude uloženo v dostatečně pevné a odolné chráničce /mimo kanalizaci/ v hloubce min. 1,2 m pod silniční niveletou /pokud nebude dohodnuto jinak např. u kanalizace/.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Žadatel požádá v průběhu provádění prací o provedení kontroly délky a hloubky potrubí před jeho zakrytím /jinak nemusí být souběh převzat/.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42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Rýha bude zasypávána štěrkodrtí 0-63 hutněnou po vrstvách max. tloušťky 30 cm /pokud nebude písemně dohodnuto jinak/. Minimální únosnost pod živičným krytem bude Edef2 120 MPa.</w:t>
      </w:r>
    </w:p>
    <w:p>
      <w:pPr>
        <w:pStyle w:val="Style3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 skončení prací </w:t>
      </w:r>
      <w:r>
        <w:rPr>
          <w:rStyle w:val="CharStyle32"/>
          <w:b w:val="0"/>
          <w:bCs w:val="0"/>
        </w:rPr>
        <w:t xml:space="preserve">bude zažádáno 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sepsání protokolu o převzetí vč. stanovení záruční lhůty. Bez převzetí nebude dán souhlas s vydáním kolaudačního rozhodnutí.</w:t>
      </w:r>
    </w:p>
    <w:p>
      <w:pPr>
        <w:pStyle w:val="Style3"/>
        <w:numPr>
          <w:ilvl w:val="0"/>
          <w:numId w:val="1"/>
        </w:numPr>
        <w:tabs>
          <w:tab w:leader="none" w:pos="2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všechny práce spojené s uvedením tělesa do dohodnutého stavu poskytne objednatel stavby záruční lhůtu v délce 60 měsíců ode dne předání a převzetí.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rámci předání stavby bude předáno </w:t>
      </w:r>
      <w:r>
        <w:rPr>
          <w:rStyle w:val="CharStyle17"/>
        </w:rPr>
        <w:t xml:space="preserve">zaměření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přechodu v systému mikro station ev. klasický geometrický plán /pokud nebude dohodnuto jinak/.</w:t>
      </w:r>
    </w:p>
    <w:p>
      <w:pPr>
        <w:pStyle w:val="Style22"/>
        <w:numPr>
          <w:ilvl w:val="0"/>
          <w:numId w:val="1"/>
        </w:numPr>
        <w:tabs>
          <w:tab w:leader="none" w:pos="22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89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Podmínky KSÚSV zůstávají v platnosti i v případě, že jejich plnění nebude výslovně požadováno v rozhodnutí příslušného silničního správního úřadu.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0" w:line="180" w:lineRule="exact"/>
        <w:ind w:left="468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  <w:bookmarkEnd w:id="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center"/>
        <w:spacing w:before="0" w:after="149" w:line="18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Další podmínky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Vlastník zařízení provede po projednání na svůj náklad nezbytné úpravy svého zařízení pokud to bude nutné v případě provádění prací charakteru oprav vyžadujících stavební povolení, případně ohlášení /§ 14 vyhl.č.104/97Sb/ na silnici-pozemku použitého k uložení zařízení.</w:t>
      </w:r>
    </w:p>
    <w:p>
      <w:pPr>
        <w:pStyle w:val="Style9"/>
        <w:numPr>
          <w:ilvl w:val="0"/>
          <w:numId w:val="1"/>
        </w:numPr>
        <w:tabs>
          <w:tab w:leader="none" w:pos="21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Vlastník zařízení souhlasí s prováděním prací charakteru údržby /§ 15 vyhl.č.104/97Sb na silnici- pozemku použitého k uložení zařízení správcem komunikace obvyklou mechanizací použitou v ostatním úseku bez přítomnosti tohoto zařízení.</w:t>
      </w:r>
    </w:p>
    <w:p>
      <w:pPr>
        <w:pStyle w:val="Style9"/>
        <w:numPr>
          <w:ilvl w:val="0"/>
          <w:numId w:val="1"/>
        </w:numPr>
        <w:tabs>
          <w:tab w:leader="none" w:pos="3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09" w:line="216" w:lineRule="exact"/>
        <w:ind w:left="220" w:right="0" w:hanging="22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Vlastník zařízení učiní taková technická opatření, aby nemohlo dojít k poškození zařízení při provádění prací charakteru údržby. Za tohoto předpokladu souhlasí s tím, že KSÚSV neponese odpovědnost za ev.poškození zařízení při těchto pracích a netrvá na předběžném projednávání výše popsaných údržbových prací. V případě nesouhlasu uhradí vícenáklady vzniklé použitím požadované jiné technologie než je obvyklé v ostatním úseku /např.ruční práce/.</w:t>
      </w:r>
    </w:p>
    <w:p>
      <w:pPr>
        <w:pStyle w:val="Style25"/>
        <w:widowControl w:val="0"/>
        <w:keepNext/>
        <w:keepLines/>
        <w:shd w:val="clear" w:color="auto" w:fill="auto"/>
        <w:bidi w:val="0"/>
        <w:jc w:val="left"/>
        <w:spacing w:before="0" w:after="629" w:line="180" w:lineRule="exact"/>
        <w:ind w:left="468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  <w:bookmarkEnd w:id="5"/>
    </w:p>
    <w:p>
      <w:pPr>
        <w:pStyle w:val="Style25"/>
        <w:widowControl w:val="0"/>
        <w:keepNext/>
        <w:keepLines/>
        <w:shd w:val="clear" w:color="auto" w:fill="auto"/>
        <w:bidi w:val="0"/>
        <w:jc w:val="center"/>
        <w:spacing w:before="0" w:after="0" w:line="180" w:lineRule="exact"/>
        <w:ind w:left="2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Ustanovení o užívání /pronájmu/ silničního pozemku a silničního tělesa</w:t>
      </w:r>
      <w:bookmarkEnd w:id="6"/>
      <w:r>
        <w:br w:type="page"/>
      </w:r>
    </w:p>
    <w:p>
      <w:pPr>
        <w:pStyle w:val="Style9"/>
        <w:numPr>
          <w:ilvl w:val="0"/>
          <w:numId w:val="3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41" w:line="216" w:lineRule="exact"/>
        <w:ind w:left="300" w:right="350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Užívání silničního pozemku a tělesa k provádění stavebních prací dle čl.IV. této smlouvy se sjednává na dobu určitou a to:</w:t>
      </w:r>
    </w:p>
    <w:p>
      <w:pPr>
        <w:pStyle w:val="Style34"/>
        <w:tabs>
          <w:tab w:leader="none" w:pos="2554" w:val="left"/>
        </w:tabs>
        <w:widowControl w:val="0"/>
        <w:keepNext/>
        <w:keepLines/>
        <w:shd w:val="clear" w:color="auto" w:fill="auto"/>
        <w:bidi w:val="0"/>
        <w:spacing w:before="0" w:after="317" w:line="240" w:lineRule="exact"/>
        <w:ind w:left="0" w:right="0" w:firstLine="0"/>
      </w:pPr>
      <w:bookmarkStart w:id="7" w:name="bookmark7"/>
      <w:r>
        <w:rPr>
          <w:rStyle w:val="CharStyle36"/>
          <w:b/>
          <w:bCs/>
        </w:rPr>
        <w:t>od...26.3.2025</w:t>
        <w:tab/>
        <w:t>do...30.9.2025</w:t>
      </w:r>
      <w:bookmarkEnd w:id="7"/>
    </w:p>
    <w:p>
      <w:pPr>
        <w:pStyle w:val="Style9"/>
        <w:numPr>
          <w:ilvl w:val="0"/>
          <w:numId w:val="3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užívání silnice bude poskytnuto úplatně.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364" w:line="221" w:lineRule="exact"/>
        <w:ind w:left="300" w:right="7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Výše úhrady se sjednává dle směrnic KSÚSV </w:t>
      </w:r>
      <w:r>
        <w:rPr>
          <w:rStyle w:val="CharStyle17"/>
        </w:rPr>
        <w:t xml:space="preserve">:86. 400 +DPH 21% Tj. 104. 544 Kč vč. DPH </w:t>
      </w:r>
      <w:r>
        <w:rPr>
          <w:rStyle w:val="CharStyle37"/>
        </w:rPr>
        <w:t>slovy:</w:t>
      </w:r>
      <w:r>
        <w:rPr>
          <w:rStyle w:val="CharStyle38"/>
          <w:b/>
          <w:bCs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stočtyřitisícepětsečtyřicetčtyřikorunčeských.., dle předložené kalkulace</w:t>
      </w:r>
    </w:p>
    <w:p>
      <w:pPr>
        <w:pStyle w:val="Style9"/>
        <w:numPr>
          <w:ilvl w:val="0"/>
          <w:numId w:val="3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Částka úhrady je splatná předem tzn. před zahájením prací v tělese silnice a silničním pozemku,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289" w:line="216" w:lineRule="exact"/>
        <w:ind w:left="0" w:right="0" w:firstLine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to na základě faktury vystavené správcem silnice /pokud nebude dohodnuto jinak/. V případě poruch bude částka uhrazena do převzetí zásahu/.</w:t>
      </w:r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180" w:lineRule="exact"/>
        <w:ind w:left="24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  <w:bookmarkEnd w:id="8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20" w:line="180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povinnosti smluvních stran</w:t>
      </w:r>
    </w:p>
    <w:p>
      <w:pPr>
        <w:pStyle w:val="Style9"/>
        <w:numPr>
          <w:ilvl w:val="0"/>
          <w:numId w:val="5"/>
        </w:numPr>
        <w:tabs>
          <w:tab w:leader="none" w:pos="32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162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stavby je povinen přenést povinnosti plynoucí z čl .IV smlouvy na zhotovitele resp.generálního dodavatele stavby.</w:t>
      </w:r>
    </w:p>
    <w:p>
      <w:pPr>
        <w:pStyle w:val="Style9"/>
        <w:numPr>
          <w:ilvl w:val="0"/>
          <w:numId w:val="5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300" w:right="88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Práva a závazky z této smlouvy plynoucí přecházejí na případné právní nástupce smluvních stran.</w:t>
      </w:r>
    </w:p>
    <w:p>
      <w:pPr>
        <w:pStyle w:val="Style9"/>
        <w:numPr>
          <w:ilvl w:val="0"/>
          <w:numId w:val="5"/>
        </w:numPr>
        <w:tabs>
          <w:tab w:leader="none" w:pos="33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89" w:line="216" w:lineRule="exact"/>
        <w:ind w:left="300" w:right="880" w:hanging="3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Správce silnice je povinen strpět provádění prací v silničním tělese za podmínek, v rozsahu a po dobu sjednaných v této smlouvě.</w:t>
      </w:r>
    </w:p>
    <w:p>
      <w:pPr>
        <w:pStyle w:val="Style39"/>
        <w:widowControl w:val="0"/>
        <w:keepNext/>
        <w:keepLines/>
        <w:shd w:val="clear" w:color="auto" w:fill="auto"/>
        <w:bidi w:val="0"/>
        <w:spacing w:before="0" w:after="0" w:line="180" w:lineRule="exact"/>
        <w:ind w:left="24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VIII.</w:t>
      </w:r>
      <w:bookmarkEnd w:id="9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49" w:line="180" w:lineRule="exact"/>
        <w:ind w:left="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ustanovení</w:t>
      </w:r>
    </w:p>
    <w:p>
      <w:pPr>
        <w:pStyle w:val="Style9"/>
        <w:numPr>
          <w:ilvl w:val="0"/>
          <w:numId w:val="7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13" w:line="221" w:lineRule="exact"/>
        <w:ind w:left="76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je vyhotovena ve čtyřech vyhotoveních z nichž KSÚSV obdrží tři vyhotovení, žadatel jedno vyhotovení.</w:t>
      </w:r>
    </w:p>
    <w:p>
      <w:pPr>
        <w:pStyle w:val="Style9"/>
        <w:numPr>
          <w:ilvl w:val="0"/>
          <w:numId w:val="7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16" w:line="180" w:lineRule="exact"/>
        <w:ind w:left="760" w:right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oprávněným zástupcem obou smluvních stran.</w:t>
      </w:r>
    </w:p>
    <w:p>
      <w:pPr>
        <w:pStyle w:val="Style9"/>
        <w:numPr>
          <w:ilvl w:val="0"/>
          <w:numId w:val="7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4" w:line="221" w:lineRule="exact"/>
        <w:ind w:left="76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údaje v této smlouvě uvedené jsou v souladu se skutečností v době uzavření smlouvy. Smluvní strany se zavazují, že případné změny dotčených údajů oznámí bez prodlení druhé smluvní straně.</w:t>
      </w:r>
    </w:p>
    <w:p>
      <w:pPr>
        <w:pStyle w:val="Style9"/>
        <w:numPr>
          <w:ilvl w:val="0"/>
          <w:numId w:val="7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76" w:line="216" w:lineRule="exact"/>
        <w:ind w:left="76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shodně prohlašují, že si tuto smlouvu před jejím podpisem přečetly, že byla uzavřena po vzájemném projednání podle jejich pravé a svobodné vůle, určitě, vážně, srozumitelně, nikoliv v tísni za nápadně nevýhodných podmínek.</w:t>
      </w:r>
    </w:p>
    <w:p>
      <w:pPr>
        <w:pStyle w:val="Style9"/>
        <w:numPr>
          <w:ilvl w:val="0"/>
          <w:numId w:val="7"/>
        </w:numPr>
        <w:tabs>
          <w:tab w:leader="none" w:pos="7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93" w:line="221" w:lineRule="exact"/>
        <w:ind w:left="760" w:right="26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podepisují tuto smlouvu a svým podpisem zároveň stvrzují platnost svých jednatelských oprávnění, jakož i plnou způsobilost k právním úkonům.</w:t>
      </w:r>
    </w:p>
    <w:p>
      <w:pPr>
        <w:pStyle w:val="Style39"/>
        <w:widowControl w:val="0"/>
        <w:keepNext/>
        <w:keepLines/>
        <w:shd w:val="clear" w:color="auto" w:fill="auto"/>
        <w:bidi w:val="0"/>
        <w:jc w:val="both"/>
        <w:spacing w:before="0" w:after="139" w:line="180" w:lineRule="exact"/>
        <w:ind w:left="0" w:right="0" w:firstLine="0"/>
      </w:pPr>
      <w:bookmarkStart w:id="10" w:name="bookmark10"/>
      <w:r>
        <w:rPr>
          <w:lang w:val="cs-CZ" w:eastAsia="cs-CZ" w:bidi="cs-CZ"/>
          <w:w w:val="100"/>
          <w:spacing w:val="0"/>
          <w:color w:val="000000"/>
          <w:position w:val="0"/>
        </w:rPr>
        <w:t>Přílohy: příloha č.l - kalkulace</w:t>
      </w:r>
      <w:r>
        <w:rPr>
          <w:rStyle w:val="CharStyle42"/>
          <w:b/>
          <w:bCs/>
          <w:i w:val="0"/>
          <w:iCs w:val="0"/>
        </w:rPr>
        <w:t xml:space="preserve">&gt;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situace, vzorový příčný řez</w:t>
      </w:r>
      <w:bookmarkEnd w:id="10"/>
    </w:p>
    <w:p>
      <w:pPr>
        <w:pStyle w:val="Style9"/>
        <w:tabs>
          <w:tab w:leader="none" w:pos="2112" w:val="left"/>
          <w:tab w:leader="none" w:pos="6106" w:val="left"/>
          <w:tab w:leader="none" w:pos="818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3" w:line="180" w:lineRule="exact"/>
        <w:ind w:left="0" w:right="0" w:firstLine="0"/>
      </w:pPr>
      <w:r>
        <w:rPr>
          <w:rStyle w:val="CharStyle43"/>
        </w:rPr>
        <w:t>Ve</w:t>
        <w:tab/>
        <w:t>dne</w:t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Ve</w:t>
        <w:tab/>
        <w:t>dne: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501" w:line="216" w:lineRule="exact"/>
        <w:ind w:left="300" w:right="0" w:firstLine="100"/>
      </w:pPr>
      <w:r>
        <w:pict>
          <v:shape id="_x0000_s1027" type="#_x0000_t202" style="position:absolute;margin-left:330.95pt;margin-top:0;width:71.05pt;height:25.25pt;z-index:-125829375;mso-wrap-distance-left:105.1pt;mso-wrap-distance-right:5.pt;mso-wrap-distance-bottom:4.0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1" w:lineRule="exact"/>
                    <w:ind w:left="0" w:right="0" w:firstLine="0"/>
                  </w:pPr>
                  <w:r>
                    <w:rPr>
                      <w:rStyle w:val="CharStyle6"/>
                      <w:b/>
                      <w:bCs/>
                      <w:i/>
                      <w:iCs/>
                    </w:rPr>
                    <w:t>Petr Žejšek starosta obce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Ing.Miloslav Štěpánek Vedoucí technického-správního oddělení Pracoviště Žďár nad Sázavou</w:t>
      </w:r>
    </w:p>
    <w:p>
      <w:pPr>
        <w:pStyle w:val="Style44"/>
        <w:widowControl w:val="0"/>
        <w:keepNext/>
        <w:keepLines/>
        <w:shd w:val="clear" w:color="auto" w:fill="auto"/>
        <w:bidi w:val="0"/>
        <w:spacing w:before="0" w:after="252" w:line="190" w:lineRule="exact"/>
        <w:ind w:left="5560" w:right="0" w:firstLine="0"/>
      </w:pPr>
      <w:r>
        <w:pict>
          <v:shape id="_x0000_s1028" type="#_x0000_t202" style="position:absolute;margin-left:74.4pt;margin-top:-9.35pt;width:44.15pt;height:46.85pt;z-index:-125829374;mso-wrap-distance-left:5.pt;mso-wrap-distance-right:5.pt;mso-wrap-distance-bottom:13.2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Digitálně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32" w:line="1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podepsal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Datum: 2025.03.25 07:28:50+0T00'</w:t>
                  </w:r>
                </w:p>
              </w:txbxContent>
            </v:textbox>
            <w10:wrap type="square" side="right" anchorx="margin"/>
          </v:shape>
        </w:pict>
      </w: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Digitálně podepsal</w:t>
      </w:r>
      <w:bookmarkEnd w:id="11"/>
    </w:p>
    <w:p>
      <w:pPr>
        <w:pStyle w:val="Style44"/>
        <w:widowControl w:val="0"/>
        <w:keepNext/>
        <w:keepLines/>
        <w:shd w:val="clear" w:color="auto" w:fill="auto"/>
        <w:bidi w:val="0"/>
        <w:spacing w:before="0" w:after="0" w:line="298" w:lineRule="exact"/>
        <w:ind w:left="5560" w:right="0" w:firstLine="0"/>
      </w:pPr>
      <w:bookmarkStart w:id="12" w:name="bookmark12"/>
      <w:r>
        <w:rPr>
          <w:lang w:val="cs-CZ" w:eastAsia="cs-CZ" w:bidi="cs-CZ"/>
          <w:w w:val="100"/>
          <w:spacing w:val="0"/>
          <w:color w:val="000000"/>
          <w:position w:val="0"/>
        </w:rPr>
        <w:t>Datum: 2025.03.24 11:32:37+01'00'</w:t>
      </w:r>
      <w:bookmarkEnd w:id="12"/>
    </w:p>
    <w:sectPr>
      <w:headerReference w:type="default" r:id="rId5"/>
      <w:headerReference w:type="first" r:id="rId6"/>
      <w:titlePg/>
      <w:footnotePr>
        <w:pos w:val="pageBottom"/>
        <w:numFmt w:val="decimal"/>
        <w:numRestart w:val="continuous"/>
      </w:footnotePr>
      <w:pgSz w:w="11900" w:h="16840"/>
      <w:pgMar w:top="1718" w:left="1056" w:right="979" w:bottom="27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89.95pt;margin-top:74.1pt;width:14.15pt;height:6.7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  <w:b/>
                    <w:bCs/>
                  </w:rPr>
                  <w:t>IV.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94.75pt;margin-top:6.45pt;width:5.3pt;height:7.9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8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1" type="#_x0000_t202" style="position:absolute;margin-left:297.85pt;margin-top:78.5pt;width:3.1pt;height:7.9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8"/>
        <w:szCs w:val="18"/>
        <w:rFonts w:ascii="Verdana" w:eastAsia="Verdana" w:hAnsi="Verdana" w:cs="Verdana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8"/>
        <w:szCs w:val="18"/>
        <w:rFonts w:ascii="Verdana" w:eastAsia="Verdana" w:hAnsi="Verdana" w:cs="Verdana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8"/>
        <w:szCs w:val="18"/>
        <w:rFonts w:ascii="Verdana" w:eastAsia="Verdana" w:hAnsi="Verdana" w:cs="Verdana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8"/>
        <w:szCs w:val="18"/>
        <w:rFonts w:ascii="Verdana" w:eastAsia="Verdana" w:hAnsi="Verdana" w:cs="Verdana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6">
    <w:name w:val="Základní text (10) Exact"/>
    <w:basedOn w:val="DefaultParagraphFont"/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8">
    <w:name w:val="Základní text (9)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0"/>
      <w:szCs w:val="10"/>
      <w:rFonts w:ascii="Verdana" w:eastAsia="Verdana" w:hAnsi="Verdana" w:cs="Verdana"/>
    </w:rPr>
  </w:style>
  <w:style w:type="character" w:customStyle="1" w:styleId="CharStyle10">
    <w:name w:val="Základní text (2)_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12">
    <w:name w:val="Záhlaví nebo Zápatí_"/>
    <w:basedOn w:val="DefaultParagraphFont"/>
    <w:link w:val="Style11"/>
    <w:rPr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14">
    <w:name w:val="Nadpis #3_"/>
    <w:basedOn w:val="DefaultParagraphFont"/>
    <w:link w:val="Style13"/>
    <w:rPr>
      <w:b/>
      <w:bCs/>
      <w:i/>
      <w:iCs/>
      <w:u w:val="none"/>
      <w:strike w:val="0"/>
      <w:smallCaps w:val="0"/>
      <w:sz w:val="20"/>
      <w:szCs w:val="20"/>
      <w:rFonts w:ascii="Verdana" w:eastAsia="Verdana" w:hAnsi="Verdana" w:cs="Verdana"/>
    </w:rPr>
  </w:style>
  <w:style w:type="character" w:customStyle="1" w:styleId="CharStyle15">
    <w:name w:val="Nadpis #3 + Řádkování 4 pt"/>
    <w:basedOn w:val="CharStyle14"/>
    <w:rPr>
      <w:lang w:val="cs-CZ" w:eastAsia="cs-CZ" w:bidi="cs-CZ"/>
      <w:u w:val="single"/>
      <w:w w:val="100"/>
      <w:spacing w:val="80"/>
      <w:color w:val="000000"/>
      <w:position w:val="0"/>
    </w:rPr>
  </w:style>
  <w:style w:type="character" w:customStyle="1" w:styleId="CharStyle16">
    <w:name w:val="Nadpis #3"/>
    <w:basedOn w:val="CharStyle14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7">
    <w:name w:val="Základní text (2) + Tučné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18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19">
    <w:name w:val="Základní text (4) + Kurzíva"/>
    <w:basedOn w:val="CharStyle18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1">
    <w:name w:val="Nadpis #2 (2)_"/>
    <w:basedOn w:val="DefaultParagraphFont"/>
    <w:link w:val="Style20"/>
    <w:rPr>
      <w:b/>
      <w:bCs/>
      <w:i/>
      <w:iCs/>
      <w:u w:val="none"/>
      <w:strike w:val="0"/>
      <w:smallCaps w:val="0"/>
      <w:sz w:val="16"/>
      <w:szCs w:val="16"/>
      <w:rFonts w:ascii="Verdana" w:eastAsia="Verdana" w:hAnsi="Verdana" w:cs="Verdana"/>
      <w:spacing w:val="0"/>
    </w:rPr>
  </w:style>
  <w:style w:type="character" w:customStyle="1" w:styleId="CharStyle23">
    <w:name w:val="Základní text (5)_"/>
    <w:basedOn w:val="DefaultParagraphFont"/>
    <w:link w:val="Style22"/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24">
    <w:name w:val="Základní text (2) + Times New Roman,10 pt,Tučné"/>
    <w:basedOn w:val="CharStyle10"/>
    <w:rPr>
      <w:lang w:val="cs-CZ" w:eastAsia="cs-CZ" w:bidi="cs-CZ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6">
    <w:name w:val="Nadpis #2_"/>
    <w:basedOn w:val="DefaultParagraphFont"/>
    <w:link w:val="Style25"/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27">
    <w:name w:val="Záhlaví nebo Zápatí + Verdana,9 pt,Kurzíva"/>
    <w:basedOn w:val="CharStyle12"/>
    <w:rPr>
      <w:lang w:val="cs-CZ" w:eastAsia="cs-CZ" w:bidi="cs-CZ"/>
      <w:b/>
      <w:bCs/>
      <w:i/>
      <w:iCs/>
      <w:sz w:val="18"/>
      <w:szCs w:val="18"/>
      <w:rFonts w:ascii="Verdana" w:eastAsia="Verdana" w:hAnsi="Verdana" w:cs="Verdana"/>
      <w:w w:val="100"/>
      <w:spacing w:val="0"/>
      <w:color w:val="000000"/>
      <w:position w:val="0"/>
    </w:rPr>
  </w:style>
  <w:style w:type="character" w:customStyle="1" w:styleId="CharStyle28">
    <w:name w:val="Záhlaví nebo Zápatí"/>
    <w:basedOn w:val="CharStyle1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kladní text (6)_"/>
    <w:basedOn w:val="DefaultParagraphFont"/>
    <w:link w:val="Style29"/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Schoolbook" w:eastAsia="Century Schoolbook" w:hAnsi="Century Schoolbook" w:cs="Century Schoolbook"/>
    </w:rPr>
  </w:style>
  <w:style w:type="character" w:customStyle="1" w:styleId="CharStyle31">
    <w:name w:val="Základní text (6)"/>
    <w:basedOn w:val="CharStyle3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2">
    <w:name w:val="Základní text (4) + Ne tučné"/>
    <w:basedOn w:val="CharStyle18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33">
    <w:name w:val="Základní text (5) + Ne kurzíva"/>
    <w:basedOn w:val="CharStyle23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5">
    <w:name w:val="Nadpis #1 (2)_"/>
    <w:basedOn w:val="DefaultParagraphFont"/>
    <w:link w:val="Style34"/>
    <w:rPr>
      <w:b/>
      <w:bCs/>
      <w:i w:val="0"/>
      <w:iCs w:val="0"/>
      <w:u w:val="none"/>
      <w:strike w:val="0"/>
      <w:smallCaps w:val="0"/>
      <w:sz w:val="24"/>
      <w:szCs w:val="24"/>
      <w:rFonts w:ascii="Verdana" w:eastAsia="Verdana" w:hAnsi="Verdana" w:cs="Verdana"/>
      <w:spacing w:val="0"/>
    </w:rPr>
  </w:style>
  <w:style w:type="character" w:customStyle="1" w:styleId="CharStyle36">
    <w:name w:val="Nadpis #1 (2)"/>
    <w:basedOn w:val="CharStyle35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37">
    <w:name w:val="Základní text (2) + Tučné,Kurzíva"/>
    <w:basedOn w:val="CharStyle10"/>
    <w:rPr>
      <w:lang w:val="cs-CZ" w:eastAsia="cs-CZ" w:bidi="cs-CZ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38">
    <w:name w:val="Základní text (2) + Tučné"/>
    <w:basedOn w:val="CharStyle10"/>
    <w:rPr>
      <w:lang w:val="cs-CZ" w:eastAsia="cs-CZ" w:bidi="cs-CZ"/>
      <w:b/>
      <w:bCs/>
      <w:sz w:val="18"/>
      <w:szCs w:val="18"/>
      <w:w w:val="100"/>
      <w:spacing w:val="0"/>
      <w:color w:val="000000"/>
      <w:position w:val="0"/>
    </w:rPr>
  </w:style>
  <w:style w:type="character" w:customStyle="1" w:styleId="CharStyle40">
    <w:name w:val="Nadpis #5_"/>
    <w:basedOn w:val="DefaultParagraphFont"/>
    <w:link w:val="Style39"/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41">
    <w:name w:val="Základní text (10)_"/>
    <w:basedOn w:val="DefaultParagraphFont"/>
    <w:link w:val="Style5"/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character" w:customStyle="1" w:styleId="CharStyle42">
    <w:name w:val="Nadpis #5 + Ne kurzíva"/>
    <w:basedOn w:val="CharStyle40"/>
    <w:rPr>
      <w:lang w:val="cs-CZ" w:eastAsia="cs-CZ" w:bidi="cs-CZ"/>
      <w:b/>
      <w:bCs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43">
    <w:name w:val="Základní text (2) + Kurzíva"/>
    <w:basedOn w:val="CharStyle10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45">
    <w:name w:val="Nadpis #4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  <w:style w:type="paragraph" w:customStyle="1" w:styleId="Style3">
    <w:name w:val="Základní text (4)"/>
    <w:basedOn w:val="Normal"/>
    <w:link w:val="CharStyle18"/>
    <w:pPr>
      <w:widowControl w:val="0"/>
      <w:shd w:val="clear" w:color="auto" w:fill="FFFFFF"/>
      <w:jc w:val="center"/>
      <w:spacing w:after="180" w:line="216" w:lineRule="exact"/>
      <w:ind w:hanging="220"/>
    </w:pPr>
    <w:rPr>
      <w:b/>
      <w:bCs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5">
    <w:name w:val="Základní text (10)"/>
    <w:basedOn w:val="Normal"/>
    <w:link w:val="CharStyle41"/>
    <w:pPr>
      <w:widowControl w:val="0"/>
      <w:shd w:val="clear" w:color="auto" w:fill="FFFFFF"/>
      <w:jc w:val="center"/>
      <w:spacing w:after="180" w:line="0" w:lineRule="exact"/>
    </w:pPr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7">
    <w:name w:val="Základní text (9)"/>
    <w:basedOn w:val="Normal"/>
    <w:link w:val="CharStyle8"/>
    <w:pPr>
      <w:widowControl w:val="0"/>
      <w:shd w:val="clear" w:color="auto" w:fill="FFFFFF"/>
      <w:spacing w:line="149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Verdana" w:eastAsia="Verdana" w:hAnsi="Verdana" w:cs="Verdana"/>
    </w:rPr>
  </w:style>
  <w:style w:type="paragraph" w:customStyle="1" w:styleId="Style9">
    <w:name w:val="Základní text (2)"/>
    <w:basedOn w:val="Normal"/>
    <w:link w:val="CharStyle10"/>
    <w:pPr>
      <w:widowControl w:val="0"/>
      <w:shd w:val="clear" w:color="auto" w:fill="FFFFFF"/>
      <w:spacing w:after="660" w:line="0" w:lineRule="exact"/>
      <w:ind w:hanging="36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11">
    <w:name w:val="Záhlaví nebo Zápatí"/>
    <w:basedOn w:val="Normal"/>
    <w:link w:val="CharStyle12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13">
    <w:name w:val="Nadpis #3"/>
    <w:basedOn w:val="Normal"/>
    <w:link w:val="CharStyle14"/>
    <w:pPr>
      <w:widowControl w:val="0"/>
      <w:shd w:val="clear" w:color="auto" w:fill="FFFFFF"/>
      <w:jc w:val="center"/>
      <w:outlineLvl w:val="2"/>
      <w:spacing w:before="660" w:after="420" w:line="0" w:lineRule="exact"/>
    </w:pPr>
    <w:rPr>
      <w:b/>
      <w:bCs/>
      <w:i/>
      <w:iCs/>
      <w:u w:val="none"/>
      <w:strike w:val="0"/>
      <w:smallCaps w:val="0"/>
      <w:sz w:val="20"/>
      <w:szCs w:val="20"/>
      <w:rFonts w:ascii="Verdana" w:eastAsia="Verdana" w:hAnsi="Verdana" w:cs="Verdana"/>
    </w:rPr>
  </w:style>
  <w:style w:type="paragraph" w:customStyle="1" w:styleId="Style20">
    <w:name w:val="Nadpis #2 (2)"/>
    <w:basedOn w:val="Normal"/>
    <w:link w:val="CharStyle21"/>
    <w:pPr>
      <w:widowControl w:val="0"/>
      <w:shd w:val="clear" w:color="auto" w:fill="FFFFFF"/>
      <w:jc w:val="center"/>
      <w:outlineLvl w:val="1"/>
      <w:spacing w:before="420" w:line="0" w:lineRule="exact"/>
    </w:pPr>
    <w:rPr>
      <w:b/>
      <w:bCs/>
      <w:i/>
      <w:iCs/>
      <w:u w:val="none"/>
      <w:strike w:val="0"/>
      <w:smallCaps w:val="0"/>
      <w:sz w:val="16"/>
      <w:szCs w:val="16"/>
      <w:rFonts w:ascii="Verdana" w:eastAsia="Verdana" w:hAnsi="Verdana" w:cs="Verdana"/>
      <w:spacing w:val="0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FFFFFF"/>
      <w:spacing w:before="420" w:line="0" w:lineRule="exact"/>
      <w:ind w:hanging="360"/>
    </w:pPr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25">
    <w:name w:val="Nadpis #2"/>
    <w:basedOn w:val="Normal"/>
    <w:link w:val="CharStyle26"/>
    <w:pPr>
      <w:widowControl w:val="0"/>
      <w:shd w:val="clear" w:color="auto" w:fill="FFFFFF"/>
      <w:outlineLvl w:val="1"/>
      <w:spacing w:after="900" w:line="0" w:lineRule="exact"/>
      <w:ind w:hanging="360"/>
    </w:pPr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29">
    <w:name w:val="Základní text (6)"/>
    <w:basedOn w:val="Normal"/>
    <w:link w:val="CharStyle30"/>
    <w:pPr>
      <w:widowControl w:val="0"/>
      <w:shd w:val="clear" w:color="auto" w:fill="FFFFFF"/>
      <w:spacing w:before="420" w:line="216" w:lineRule="exact"/>
      <w:ind w:hanging="22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entury Schoolbook" w:eastAsia="Century Schoolbook" w:hAnsi="Century Schoolbook" w:cs="Century Schoolbook"/>
    </w:rPr>
  </w:style>
  <w:style w:type="paragraph" w:customStyle="1" w:styleId="Style34">
    <w:name w:val="Nadpis #1 (2)"/>
    <w:basedOn w:val="Normal"/>
    <w:link w:val="CharStyle35"/>
    <w:pPr>
      <w:widowControl w:val="0"/>
      <w:shd w:val="clear" w:color="auto" w:fill="FFFFFF"/>
      <w:jc w:val="both"/>
      <w:outlineLvl w:val="0"/>
      <w:spacing w:before="360" w:after="36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Verdana" w:eastAsia="Verdana" w:hAnsi="Verdana" w:cs="Verdana"/>
      <w:spacing w:val="0"/>
    </w:rPr>
  </w:style>
  <w:style w:type="paragraph" w:customStyle="1" w:styleId="Style39">
    <w:name w:val="Nadpis #5"/>
    <w:basedOn w:val="Normal"/>
    <w:link w:val="CharStyle40"/>
    <w:pPr>
      <w:widowControl w:val="0"/>
      <w:shd w:val="clear" w:color="auto" w:fill="FFFFFF"/>
      <w:jc w:val="center"/>
      <w:outlineLvl w:val="4"/>
      <w:spacing w:before="1260" w:line="0" w:lineRule="exact"/>
    </w:pPr>
    <w:rPr>
      <w:b/>
      <w:bCs/>
      <w:i/>
      <w:iCs/>
      <w:u w:val="none"/>
      <w:strike w:val="0"/>
      <w:smallCaps w:val="0"/>
      <w:sz w:val="18"/>
      <w:szCs w:val="18"/>
      <w:rFonts w:ascii="Verdana" w:eastAsia="Verdana" w:hAnsi="Verdana" w:cs="Verdana"/>
    </w:rPr>
  </w:style>
  <w:style w:type="paragraph" w:customStyle="1" w:styleId="Style44">
    <w:name w:val="Nadpis #4"/>
    <w:basedOn w:val="Normal"/>
    <w:link w:val="CharStyle45"/>
    <w:pPr>
      <w:widowControl w:val="0"/>
      <w:shd w:val="clear" w:color="auto" w:fill="FFFFFF"/>
      <w:jc w:val="both"/>
      <w:outlineLvl w:val="3"/>
      <w:spacing w:before="480" w:after="3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Verdana" w:eastAsia="Verdana" w:hAnsi="Verdana" w:cs="Verdan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>/Překop/</dc:title>
  <dc:subject/>
  <dc:creator>SUS</dc:creator>
  <cp:keywords/>
</cp:coreProperties>
</file>