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422" w:h="317" w:wrap="none" w:hAnchor="page" w:x="1395" w:y="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i/>
          <w:i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Přeloženo z anglického do českého jazyka:</w:t>
      </w:r>
    </w:p>
    <w:p>
      <w:pPr>
        <w:pStyle w:val="Style5"/>
        <w:keepNext/>
        <w:keepLines/>
        <w:framePr w:w="2318" w:h="1118" w:wrap="none" w:hAnchor="page" w:x="82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VOITH</w:t>
      </w:r>
      <w:bookmarkEnd w:id="0"/>
      <w:bookmarkEnd w:id="1"/>
      <w:bookmarkEnd w:id="2"/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4346575</wp:posOffset>
            </wp:positionH>
            <wp:positionV relativeFrom="margin">
              <wp:posOffset>198120</wp:posOffset>
            </wp:positionV>
            <wp:extent cx="1432560" cy="32321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32560" cy="3232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39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638" w:left="1394" w:right="1375" w:bottom="1336" w:header="210" w:footer="908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368935" distL="114300" distR="1909445" simplePos="0" relativeHeight="125829378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7970520</wp:posOffset>
                </wp:positionV>
                <wp:extent cx="682625" cy="17653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262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Představenstvo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5.pt;margin-top:627.60000000000002pt;width:53.75pt;height:13.9pt;z-index:-125829375;mso-wrap-distance-left:9.pt;mso-wrap-distance-right:150.34999999999999pt;mso-wrap-distance-bottom:29.05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Představenstvo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281430" distR="114300" simplePos="0" relativeHeight="125829380" behindDoc="0" locked="0" layoutInCell="1" allowOverlap="1">
                <wp:simplePos x="0" y="0"/>
                <wp:positionH relativeFrom="page">
                  <wp:posOffset>2119630</wp:posOffset>
                </wp:positionH>
                <wp:positionV relativeFrom="paragraph">
                  <wp:posOffset>7970520</wp:posOffset>
                </wp:positionV>
                <wp:extent cx="1310640" cy="545465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0640" cy="545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Generální partner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Voith Hydro GmbH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Obchodní soud St.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de-DE" w:eastAsia="de-DE" w:bidi="de-DE"/>
                              </w:rPr>
                              <w:t>Pölten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Obchodní rejstřík č. FN170768f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66.90000000000001pt;margin-top:627.60000000000002pt;width:103.2pt;height:42.950000000000003pt;z-index:-125829373;mso-wrap-distance-left:100.9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Generální partner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Voith Hydro GmbH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Obchodní soud St.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de-DE" w:eastAsia="de-DE" w:bidi="de-DE"/>
                        </w:rPr>
                        <w:t>Pölten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Obchodní rejstřík č. FN170768f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69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Voith Hydro GmbH &amp; Co KG | VHGE, Linzer </w:t>
      </w:r>
      <w:r>
        <w:rPr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 xml:space="preserve">Straße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55, 3100 St. </w:t>
      </w:r>
      <w:r>
        <w:rPr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>Pölten,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Skupina Voith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698" w:val="left"/>
        </w:tabs>
        <w:bidi w:val="0"/>
        <w:spacing w:before="0" w:after="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Rakousko</w:t>
        <w:tab/>
        <w:t>Divize skupiny Hydro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56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  <w:tab/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Poštovní adresa: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58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Voith Hydro GmbH &amp; Co KG Division Small Hydro VHGE Linzer </w:t>
      </w:r>
      <w:r>
        <w:rPr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 xml:space="preserve">Straße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55 3100 St. </w:t>
      </w:r>
      <w:r>
        <w:rPr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 xml:space="preserve">Pölten,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Rakousko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44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Vaše reference: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4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Vaše zpráva: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44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Naše reference: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5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5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Fax: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Datum: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23.01.2025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/>
        <w:ind w:left="5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MVE Terezín: Nabídka na celkové uspořádání a základní výkresy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20" w:line="34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Rádi bychom Vám velmi poděkovali za Váš zájem o naše produkty a za velmi plodné diskuse a jednání, jež jsme před touto nabídkou vedli v Salcburku a v Terezíně. Jak bylo požadováno e-mailem ze dne 15.01.2025, v příloze naleznete podrobnosti o celkovém uspořádání a základní návrh a plánování.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Nabídka zahrnuje: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3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vývojové a projekční práce pro celkové uspořádání a základní výkresy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3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potřeby návštěva na místě, včetně cestovních nákladů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3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zjištění aktuálního stavu na místě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3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podrobné zodpovězení dotazů v PŘÍLOZE 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3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následná příprava nabídky pro Smlouvu E&amp;M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66" w:lineRule="auto"/>
        <w:ind w:left="0" w:right="0" w:firstLine="3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potřeby max. 2 kola korekcí výkresů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Paušální cena: 19 000,- EURO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Platební podmínky: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5" w:val="left"/>
        </w:tabs>
        <w:bidi w:val="0"/>
        <w:spacing w:before="0" w:after="0" w:line="338" w:lineRule="auto"/>
        <w:ind w:left="0" w:right="0" w:firstLine="32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20% záloha splatná do 14 dnů po podpisu této SMLOUVY.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5" w:val="left"/>
        </w:tabs>
        <w:bidi w:val="0"/>
        <w:spacing w:before="0" w:after="1500" w:line="338" w:lineRule="auto"/>
        <w:ind w:left="1100" w:right="0" w:hanging="72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80% 2 měsíce po zahájení plnění této SMLOUVY na základě finální dokumentace v rozsahu této SMLOUVY.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437" w:val="left"/>
        </w:tabs>
        <w:bidi w:val="0"/>
        <w:spacing w:before="0" w:after="0" w:line="240" w:lineRule="auto"/>
        <w:ind w:left="0" w:right="0" w:firstLine="3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Obchodní rejstřík</w:t>
        <w:tab/>
        <w:t>Bankovní spojení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FN174760a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Obchodní soud St. </w:t>
      </w:r>
      <w:r>
        <w:rPr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>Pölten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ATU45323500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760" w:right="0" w:firstLine="0"/>
        <w:jc w:val="left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margin">
                  <wp:posOffset>18415</wp:posOffset>
                </wp:positionV>
                <wp:extent cx="2172970" cy="20129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297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Přeloženo z anglického do českého jazyka: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9.700000000000003pt;margin-top:1.45pt;width:171.09999999999999pt;height:15.85pt;z-index:-125829371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Přeloženo z anglického do českého jazyka: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Skupin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a Voit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O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h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ITH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636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Skupina Voith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636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Divize skupiny Hydro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636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Poštovní adresa: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40" w:line="276" w:lineRule="auto"/>
        <w:ind w:left="636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Strana 2 ze 2 K dopisu ze dne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lhůta: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45" w:val="left"/>
        </w:tabs>
        <w:bidi w:val="0"/>
        <w:spacing w:before="0" w:after="0" w:line="343" w:lineRule="auto"/>
        <w:ind w:left="0" w:right="0" w:firstLine="30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 týdnů na předložení prvního výkresu po odsouhlasení všech technických detailů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45" w:val="left"/>
        </w:tabs>
        <w:bidi w:val="0"/>
        <w:spacing w:before="0" w:after="560" w:line="343" w:lineRule="auto"/>
        <w:ind w:left="1100" w:right="0" w:hanging="74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 týdnů na konečné výkresy (včetně 1 týdne na opravu ze strany VLASTNÍKA nebo jeho inženýra)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se dále odvíjí od informací a podkladů, jež předloží VLASTNÍK (viz PŘÍLOHA 1).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v podkladech, údajích, rozsahu dodávek a prací po ukončení studií a podání nabídky z důvodu technických upřesnění nebo obchodních podmínek mohou vyžádat úpravu ceny.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6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Platnost nabídky je do 30. května 2025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831" w:val="left"/>
        </w:tabs>
        <w:bidi w:val="0"/>
        <w:spacing w:before="0" w:after="0" w:line="240" w:lineRule="auto"/>
        <w:ind w:left="0" w:right="0" w:firstLine="30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Vlastnoruční</w:t>
        <w:tab/>
        <w:t>Vlastnoruční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5158" w:val="left"/>
        </w:tabs>
        <w:bidi w:val="0"/>
        <w:spacing w:before="0" w:line="240" w:lineRule="auto"/>
        <w:ind w:left="0" w:right="0" w:firstLine="56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</w:t>
        <w:tab/>
        <w:t>podpis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526" w:val="left"/>
        </w:tabs>
        <w:bidi w:val="0"/>
        <w:spacing w:before="0" w:after="9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obchodní ředitel</w:t>
        <w:tab/>
        <w:t>/ senior manažer prodeje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1: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40" w:line="338" w:lineRule="auto"/>
        <w:ind w:left="0" w:right="0" w:firstLine="0"/>
        <w:jc w:val="lef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4346575</wp:posOffset>
            </wp:positionH>
            <wp:positionV relativeFrom="margin">
              <wp:posOffset>198120</wp:posOffset>
            </wp:positionV>
            <wp:extent cx="1432560" cy="32321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3256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„Malá vodní elektrárna Terezín – technologie StreamDiver základní návrh – rozsah prací“ s komentářem Voith ze dne 20.01.2025 odsouhlasené oběma stranami.“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38" w:left="1394" w:right="1375" w:bottom="1336" w:header="210" w:footer="908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74"/>
      <w:szCs w:val="74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88" w:lineRule="auto"/>
      <w:ind w:left="49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74"/>
      <w:szCs w:val="74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ind w:firstLine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100" w:line="30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Katerina Oktabcova</dc:creator>
  <cp:keywords/>
</cp:coreProperties>
</file>