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969A" w14:textId="77777777" w:rsidR="005C5FCD" w:rsidRDefault="005C5FCD" w:rsidP="005C5FCD">
      <w:pPr>
        <w:pStyle w:val="Default"/>
      </w:pPr>
      <w:bookmarkStart w:id="0" w:name="_GoBack"/>
      <w:bookmarkEnd w:id="0"/>
    </w:p>
    <w:p w14:paraId="3E465CE0" w14:textId="77777777" w:rsidR="00085967" w:rsidRDefault="005C5FCD" w:rsidP="005C5FCD">
      <w:pPr>
        <w:rPr>
          <w:rFonts w:ascii="Times New Roman" w:hAnsi="Times New Roman" w:cs="Times New Roman"/>
          <w:sz w:val="24"/>
          <w:szCs w:val="24"/>
        </w:rPr>
      </w:pPr>
      <w:r w:rsidRPr="005C5FCD">
        <w:rPr>
          <w:rFonts w:ascii="Times New Roman" w:hAnsi="Times New Roman" w:cs="Times New Roman"/>
          <w:sz w:val="24"/>
          <w:szCs w:val="24"/>
        </w:rPr>
        <w:t xml:space="preserve"> Příloha č. 2 – Know-how Účastníka Dílčího projektu 2 – výzkumná zpráva ORLEN </w:t>
      </w:r>
      <w:proofErr w:type="spellStart"/>
      <w:r w:rsidRPr="005C5FCD">
        <w:rPr>
          <w:rFonts w:ascii="Times New Roman" w:hAnsi="Times New Roman" w:cs="Times New Roman"/>
          <w:sz w:val="24"/>
          <w:szCs w:val="24"/>
        </w:rPr>
        <w:t>UniCRE</w:t>
      </w:r>
      <w:proofErr w:type="spellEnd"/>
      <w:r w:rsidRPr="005C5FCD">
        <w:rPr>
          <w:rFonts w:ascii="Times New Roman" w:hAnsi="Times New Roman" w:cs="Times New Roman"/>
          <w:sz w:val="24"/>
          <w:szCs w:val="24"/>
        </w:rPr>
        <w:t xml:space="preserve"> za rok 2023 (VZ-</w:t>
      </w:r>
      <w:proofErr w:type="spellStart"/>
      <w:r w:rsidRPr="005C5FCD">
        <w:rPr>
          <w:rFonts w:ascii="Times New Roman" w:hAnsi="Times New Roman" w:cs="Times New Roman"/>
          <w:sz w:val="24"/>
          <w:szCs w:val="24"/>
        </w:rPr>
        <w:t>UniCRE</w:t>
      </w:r>
      <w:proofErr w:type="spellEnd"/>
      <w:r w:rsidRPr="005C5FCD">
        <w:rPr>
          <w:rFonts w:ascii="Times New Roman" w:hAnsi="Times New Roman" w:cs="Times New Roman"/>
          <w:sz w:val="24"/>
          <w:szCs w:val="24"/>
        </w:rPr>
        <w:t xml:space="preserve"> – 2654) a výzkumná zpráva ORLEN </w:t>
      </w:r>
      <w:proofErr w:type="spellStart"/>
      <w:r w:rsidRPr="005C5FCD">
        <w:rPr>
          <w:rFonts w:ascii="Times New Roman" w:hAnsi="Times New Roman" w:cs="Times New Roman"/>
          <w:sz w:val="24"/>
          <w:szCs w:val="24"/>
        </w:rPr>
        <w:t>UniCRE</w:t>
      </w:r>
      <w:proofErr w:type="spellEnd"/>
      <w:r w:rsidRPr="005C5FCD">
        <w:rPr>
          <w:rFonts w:ascii="Times New Roman" w:hAnsi="Times New Roman" w:cs="Times New Roman"/>
          <w:sz w:val="24"/>
          <w:szCs w:val="24"/>
        </w:rPr>
        <w:t xml:space="preserve"> za rok 2024 (VZ-UniCRE-2680)</w:t>
      </w:r>
    </w:p>
    <w:p w14:paraId="2C65C96E" w14:textId="77777777" w:rsidR="00AD561B" w:rsidRPr="005C5FCD" w:rsidRDefault="00AD561B" w:rsidP="00AD56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Anonymizováno – obchodní tajemství</w:t>
      </w:r>
    </w:p>
    <w:sectPr w:rsidR="00AD561B" w:rsidRPr="005C5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7C2B"/>
    <w:multiLevelType w:val="hybridMultilevel"/>
    <w:tmpl w:val="F134EAA2"/>
    <w:lvl w:ilvl="0" w:tplc="F0A0D7B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D"/>
    <w:rsid w:val="00085967"/>
    <w:rsid w:val="005C5FCD"/>
    <w:rsid w:val="00AD561B"/>
    <w:rsid w:val="00A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C25D"/>
  <w15:chartTrackingRefBased/>
  <w15:docId w15:val="{A4645B04-AABA-4B87-930F-F5EE6053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5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Props1.xml><?xml version="1.0" encoding="utf-8"?>
<ds:datastoreItem xmlns:ds="http://schemas.openxmlformats.org/officeDocument/2006/customXml" ds:itemID="{4CC90CC5-4AA5-4865-BE7D-9EE69452A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3D9EF-A653-44D5-9710-B1C02F835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03FA6-C6AC-4EC7-BCFD-7798F11EBC68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6e0fb9b0-b993-473a-b020-0e26f7bcde7a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Grygárková</dc:creator>
  <cp:keywords/>
  <dc:description/>
  <cp:lastModifiedBy>Petra Halířová</cp:lastModifiedBy>
  <cp:revision>2</cp:revision>
  <dcterms:created xsi:type="dcterms:W3CDTF">2025-03-25T09:17:00Z</dcterms:created>
  <dcterms:modified xsi:type="dcterms:W3CDTF">2025-03-25T09:17:00Z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</Properties>
</file>