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783C" w14:textId="39580996" w:rsidR="00F012ED" w:rsidRPr="00E1746D" w:rsidRDefault="00E44DA6">
      <w:pPr>
        <w:pStyle w:val="Nzev"/>
        <w:rPr>
          <w:rFonts w:ascii="Arial" w:hAnsi="Arial" w:cs="Arial"/>
          <w:sz w:val="20"/>
          <w:szCs w:val="24"/>
        </w:rPr>
      </w:pPr>
      <w:r>
        <w:rPr>
          <w:rFonts w:ascii="Arial" w:hAnsi="Arial" w:cs="Arial"/>
          <w:sz w:val="20"/>
          <w:szCs w:val="24"/>
        </w:rPr>
        <w:t xml:space="preserve">                                                                                                                                                                                                                                                                                                                                                                                                                                                                                                                                                                                                                                                                                                                                                                              </w:t>
      </w:r>
      <w:r w:rsidR="00F012ED" w:rsidRPr="00E1746D">
        <w:rPr>
          <w:rFonts w:ascii="Arial" w:hAnsi="Arial" w:cs="Arial"/>
          <w:sz w:val="20"/>
          <w:szCs w:val="24"/>
        </w:rPr>
        <w:t xml:space="preserve">Nachtrag Nr. </w:t>
      </w:r>
      <w:r w:rsidR="001B1AEC" w:rsidRPr="00E1746D">
        <w:rPr>
          <w:rFonts w:ascii="Arial" w:hAnsi="Arial" w:cs="Arial"/>
          <w:sz w:val="20"/>
          <w:szCs w:val="24"/>
        </w:rPr>
        <w:t>1</w:t>
      </w:r>
      <w:r w:rsidR="00F012ED" w:rsidRPr="00E1746D">
        <w:rPr>
          <w:rFonts w:ascii="Arial" w:hAnsi="Arial" w:cs="Arial"/>
          <w:sz w:val="20"/>
          <w:szCs w:val="24"/>
        </w:rPr>
        <w:t xml:space="preserve"> zum Vertrag Nr. 2</w:t>
      </w:r>
      <w:r w:rsidR="001B1AEC" w:rsidRPr="00E1746D">
        <w:rPr>
          <w:rFonts w:ascii="Arial" w:hAnsi="Arial" w:cs="Arial"/>
          <w:sz w:val="20"/>
          <w:szCs w:val="24"/>
        </w:rPr>
        <w:t>71</w:t>
      </w:r>
      <w:r w:rsidR="00F012ED" w:rsidRPr="00E1746D">
        <w:rPr>
          <w:rFonts w:ascii="Arial" w:hAnsi="Arial" w:cs="Arial"/>
          <w:sz w:val="20"/>
          <w:szCs w:val="24"/>
        </w:rPr>
        <w:t>/20</w:t>
      </w:r>
      <w:r w:rsidR="001B1AEC" w:rsidRPr="00E1746D">
        <w:rPr>
          <w:rFonts w:ascii="Arial" w:hAnsi="Arial" w:cs="Arial"/>
          <w:sz w:val="20"/>
          <w:szCs w:val="24"/>
        </w:rPr>
        <w:t>23</w:t>
      </w:r>
    </w:p>
    <w:p w14:paraId="34CB9866" w14:textId="77777777" w:rsidR="00F012ED" w:rsidRPr="00E1746D" w:rsidRDefault="00F012ED">
      <w:pPr>
        <w:jc w:val="both"/>
        <w:rPr>
          <w:rFonts w:ascii="Arial" w:hAnsi="Arial" w:cs="Arial"/>
        </w:rPr>
      </w:pPr>
    </w:p>
    <w:p w14:paraId="01A24B9D" w14:textId="77777777" w:rsidR="00F012ED" w:rsidRPr="00E1746D" w:rsidRDefault="00F012ED">
      <w:pPr>
        <w:jc w:val="center"/>
        <w:outlineLvl w:val="0"/>
        <w:rPr>
          <w:rFonts w:ascii="Arial" w:hAnsi="Arial" w:cs="Arial"/>
        </w:rPr>
      </w:pPr>
      <w:r w:rsidRPr="00E1746D">
        <w:rPr>
          <w:rFonts w:ascii="Arial" w:hAnsi="Arial" w:cs="Arial"/>
        </w:rPr>
        <w:t>abgeschlossen zwischen</w:t>
      </w:r>
    </w:p>
    <w:p w14:paraId="4A3B6F3F" w14:textId="77777777" w:rsidR="00F012ED" w:rsidRPr="00E1746D" w:rsidRDefault="00F012ED">
      <w:pPr>
        <w:jc w:val="center"/>
        <w:rPr>
          <w:rFonts w:ascii="Arial" w:hAnsi="Arial" w:cs="Arial"/>
        </w:rPr>
      </w:pPr>
      <w:r w:rsidRPr="00E1746D">
        <w:rPr>
          <w:rFonts w:ascii="Arial" w:hAnsi="Arial" w:cs="Arial"/>
        </w:rPr>
        <w:t>dem Freistaat Sachsen</w:t>
      </w:r>
    </w:p>
    <w:p w14:paraId="652799FB" w14:textId="77777777" w:rsidR="00F012ED" w:rsidRPr="00E1746D" w:rsidRDefault="00F012ED">
      <w:pPr>
        <w:jc w:val="center"/>
        <w:rPr>
          <w:rFonts w:ascii="Arial" w:hAnsi="Arial" w:cs="Arial"/>
        </w:rPr>
      </w:pPr>
      <w:r w:rsidRPr="00E1746D">
        <w:rPr>
          <w:rFonts w:ascii="Arial" w:hAnsi="Arial" w:cs="Arial"/>
        </w:rPr>
        <w:t>vertreten durch</w:t>
      </w:r>
    </w:p>
    <w:p w14:paraId="3B4B0C2C" w14:textId="6DCB7B34" w:rsidR="00F012ED" w:rsidRPr="00E1746D" w:rsidRDefault="00F012ED">
      <w:pPr>
        <w:jc w:val="center"/>
        <w:rPr>
          <w:rFonts w:ascii="Arial" w:hAnsi="Arial" w:cs="Arial"/>
        </w:rPr>
      </w:pPr>
      <w:r w:rsidRPr="00E1746D">
        <w:rPr>
          <w:rFonts w:ascii="Arial" w:hAnsi="Arial" w:cs="Arial"/>
        </w:rPr>
        <w:t>das Sächsische Staatsministerium für Umwelt und Landwirtschaft</w:t>
      </w:r>
      <w:r w:rsidR="00DF56F3" w:rsidRPr="00E1746D">
        <w:rPr>
          <w:rFonts w:ascii="Arial" w:hAnsi="Arial" w:cs="Arial"/>
        </w:rPr>
        <w:t>,</w:t>
      </w:r>
    </w:p>
    <w:p w14:paraId="491ED398" w14:textId="77777777" w:rsidR="00F012ED" w:rsidRPr="00E1746D" w:rsidRDefault="00F012ED">
      <w:pPr>
        <w:jc w:val="center"/>
        <w:rPr>
          <w:rFonts w:ascii="Arial" w:hAnsi="Arial" w:cs="Arial"/>
        </w:rPr>
      </w:pPr>
      <w:r w:rsidRPr="00E1746D">
        <w:rPr>
          <w:rFonts w:ascii="Arial" w:hAnsi="Arial" w:cs="Arial"/>
        </w:rPr>
        <w:t>vertreten durch</w:t>
      </w:r>
    </w:p>
    <w:p w14:paraId="3EA83F5E" w14:textId="77777777" w:rsidR="00F012ED" w:rsidRPr="00E1746D" w:rsidRDefault="00F012ED">
      <w:pPr>
        <w:jc w:val="center"/>
        <w:rPr>
          <w:rFonts w:ascii="Arial" w:hAnsi="Arial" w:cs="Arial"/>
        </w:rPr>
      </w:pPr>
      <w:r w:rsidRPr="00E1746D">
        <w:rPr>
          <w:rFonts w:ascii="Arial" w:hAnsi="Arial" w:cs="Arial"/>
        </w:rPr>
        <w:t>die Landestalsperrenverwaltung</w:t>
      </w:r>
    </w:p>
    <w:p w14:paraId="5793C81F" w14:textId="77777777" w:rsidR="00F012ED" w:rsidRPr="00E1746D" w:rsidRDefault="00F012ED">
      <w:pPr>
        <w:jc w:val="center"/>
        <w:rPr>
          <w:rFonts w:ascii="Arial" w:hAnsi="Arial" w:cs="Arial"/>
        </w:rPr>
      </w:pPr>
      <w:r w:rsidRPr="00E1746D">
        <w:rPr>
          <w:rFonts w:ascii="Arial" w:hAnsi="Arial" w:cs="Arial"/>
        </w:rPr>
        <w:t>Bahnhofstraße 14</w:t>
      </w:r>
    </w:p>
    <w:p w14:paraId="5B713855" w14:textId="5EF6FD03" w:rsidR="00F012ED" w:rsidRPr="00E1746D" w:rsidRDefault="00F012ED">
      <w:pPr>
        <w:jc w:val="center"/>
        <w:rPr>
          <w:rFonts w:ascii="Arial" w:hAnsi="Arial" w:cs="Arial"/>
        </w:rPr>
      </w:pPr>
      <w:r w:rsidRPr="00E1746D">
        <w:rPr>
          <w:rFonts w:ascii="Arial" w:hAnsi="Arial" w:cs="Arial"/>
        </w:rPr>
        <w:t>01796 Pirna</w:t>
      </w:r>
      <w:r w:rsidR="00DF56F3" w:rsidRPr="00E1746D">
        <w:rPr>
          <w:rFonts w:ascii="Arial" w:hAnsi="Arial" w:cs="Arial"/>
        </w:rPr>
        <w:t>,</w:t>
      </w:r>
    </w:p>
    <w:p w14:paraId="218B0460" w14:textId="77777777" w:rsidR="00F012ED" w:rsidRPr="00E1746D" w:rsidRDefault="00F012ED">
      <w:pPr>
        <w:jc w:val="center"/>
        <w:rPr>
          <w:rFonts w:ascii="Arial" w:hAnsi="Arial" w:cs="Arial"/>
        </w:rPr>
      </w:pPr>
      <w:r w:rsidRPr="00E1746D">
        <w:rPr>
          <w:rFonts w:ascii="Arial" w:hAnsi="Arial" w:cs="Arial"/>
        </w:rPr>
        <w:t>vertreten durch</w:t>
      </w:r>
    </w:p>
    <w:p w14:paraId="6D339523" w14:textId="2AE76254" w:rsidR="00F012ED" w:rsidRPr="00E1746D" w:rsidRDefault="00DF56F3">
      <w:pPr>
        <w:jc w:val="center"/>
        <w:rPr>
          <w:rFonts w:ascii="Arial" w:hAnsi="Arial" w:cs="Arial"/>
        </w:rPr>
      </w:pPr>
      <w:r w:rsidRPr="00E1746D">
        <w:rPr>
          <w:rFonts w:ascii="Arial" w:hAnsi="Arial" w:cs="Arial"/>
        </w:rPr>
        <w:t>den Geschäftsführer</w:t>
      </w:r>
      <w:r w:rsidR="00F012ED" w:rsidRPr="00E1746D">
        <w:rPr>
          <w:rFonts w:ascii="Arial" w:hAnsi="Arial" w:cs="Arial"/>
        </w:rPr>
        <w:t xml:space="preserve">, </w:t>
      </w:r>
      <w:r w:rsidR="001A77BA" w:rsidRPr="00E1746D">
        <w:rPr>
          <w:rFonts w:ascii="Arial" w:hAnsi="Arial" w:cs="Arial"/>
        </w:rPr>
        <w:t xml:space="preserve">Herrn </w:t>
      </w:r>
    </w:p>
    <w:p w14:paraId="6EED5DBE" w14:textId="77777777" w:rsidR="00F012ED" w:rsidRPr="00E1746D" w:rsidRDefault="00F012ED">
      <w:pPr>
        <w:jc w:val="center"/>
        <w:rPr>
          <w:rFonts w:ascii="Arial" w:hAnsi="Arial" w:cs="Arial"/>
        </w:rPr>
      </w:pPr>
    </w:p>
    <w:p w14:paraId="23322FF2" w14:textId="77777777" w:rsidR="00F012ED" w:rsidRPr="00E1746D" w:rsidRDefault="00F012ED">
      <w:pPr>
        <w:jc w:val="center"/>
        <w:rPr>
          <w:rFonts w:ascii="Arial" w:hAnsi="Arial" w:cs="Arial"/>
        </w:rPr>
      </w:pPr>
      <w:r w:rsidRPr="00E1746D">
        <w:rPr>
          <w:rFonts w:ascii="Arial" w:hAnsi="Arial" w:cs="Arial"/>
        </w:rPr>
        <w:t>als Auftraggeber</w:t>
      </w:r>
    </w:p>
    <w:p w14:paraId="57661C5F" w14:textId="77777777" w:rsidR="00F012ED" w:rsidRPr="00E1746D" w:rsidRDefault="00F012ED">
      <w:pPr>
        <w:jc w:val="center"/>
        <w:rPr>
          <w:rFonts w:ascii="Arial" w:hAnsi="Arial" w:cs="Arial"/>
        </w:rPr>
      </w:pPr>
    </w:p>
    <w:p w14:paraId="035B50F7" w14:textId="77777777" w:rsidR="00F012ED" w:rsidRPr="00E1746D" w:rsidRDefault="00F012ED">
      <w:pPr>
        <w:jc w:val="center"/>
        <w:rPr>
          <w:rFonts w:ascii="Arial" w:hAnsi="Arial" w:cs="Arial"/>
        </w:rPr>
      </w:pPr>
      <w:r w:rsidRPr="00E1746D">
        <w:rPr>
          <w:rFonts w:ascii="Arial" w:hAnsi="Arial" w:cs="Arial"/>
        </w:rPr>
        <w:t>und</w:t>
      </w:r>
    </w:p>
    <w:p w14:paraId="613DCF26" w14:textId="77777777" w:rsidR="00F012ED" w:rsidRPr="00E1746D" w:rsidRDefault="00F012ED">
      <w:pPr>
        <w:jc w:val="center"/>
        <w:rPr>
          <w:rFonts w:ascii="Arial" w:hAnsi="Arial" w:cs="Arial"/>
        </w:rPr>
      </w:pPr>
    </w:p>
    <w:p w14:paraId="1B40C038" w14:textId="77777777" w:rsidR="00F012ED" w:rsidRPr="00E1746D" w:rsidRDefault="00F012ED">
      <w:pPr>
        <w:jc w:val="center"/>
        <w:outlineLvl w:val="0"/>
        <w:rPr>
          <w:rFonts w:ascii="Arial" w:hAnsi="Arial" w:cs="Arial"/>
        </w:rPr>
      </w:pPr>
      <w:r w:rsidRPr="00E1746D">
        <w:rPr>
          <w:rFonts w:ascii="Arial" w:hAnsi="Arial" w:cs="Arial"/>
        </w:rPr>
        <w:t xml:space="preserve">Povodí Ohře, Staatsunternehmen (Einzugsgebiet Eger) </w:t>
      </w:r>
    </w:p>
    <w:p w14:paraId="1E1AEEE6" w14:textId="77777777" w:rsidR="00F012ED" w:rsidRPr="00E1746D" w:rsidRDefault="00F012ED">
      <w:pPr>
        <w:jc w:val="center"/>
        <w:outlineLvl w:val="0"/>
        <w:rPr>
          <w:rFonts w:ascii="Arial" w:hAnsi="Arial" w:cs="Arial"/>
        </w:rPr>
      </w:pPr>
      <w:r w:rsidRPr="00E1746D">
        <w:rPr>
          <w:rFonts w:ascii="Arial" w:hAnsi="Arial" w:cs="Arial"/>
        </w:rPr>
        <w:t>Bezručova 4219, 430 03 Chomutov</w:t>
      </w:r>
    </w:p>
    <w:p w14:paraId="0A4BBD22" w14:textId="77777777" w:rsidR="00F012ED" w:rsidRPr="00E1746D" w:rsidRDefault="00F012ED">
      <w:pPr>
        <w:jc w:val="center"/>
        <w:rPr>
          <w:rFonts w:ascii="Arial" w:hAnsi="Arial" w:cs="Arial"/>
        </w:rPr>
      </w:pPr>
      <w:r w:rsidRPr="00E1746D">
        <w:rPr>
          <w:rFonts w:ascii="Arial" w:hAnsi="Arial" w:cs="Arial"/>
        </w:rPr>
        <w:t>Tschechische Republik</w:t>
      </w:r>
    </w:p>
    <w:p w14:paraId="16A37115" w14:textId="6E7FBA4B" w:rsidR="00F012ED" w:rsidRPr="00E1746D" w:rsidRDefault="00F012ED">
      <w:pPr>
        <w:jc w:val="center"/>
        <w:rPr>
          <w:rFonts w:ascii="Arial" w:hAnsi="Arial" w:cs="Arial"/>
        </w:rPr>
      </w:pPr>
      <w:r w:rsidRPr="00E1746D">
        <w:rPr>
          <w:rFonts w:ascii="Arial" w:hAnsi="Arial" w:cs="Arial"/>
        </w:rPr>
        <w:t>IdNr. (IČ</w:t>
      </w:r>
      <w:r w:rsidR="001140D2" w:rsidRPr="00E1746D">
        <w:rPr>
          <w:rFonts w:ascii="Arial" w:hAnsi="Arial" w:cs="Arial"/>
        </w:rPr>
        <w:t>O</w:t>
      </w:r>
      <w:r w:rsidRPr="00E1746D">
        <w:rPr>
          <w:rFonts w:ascii="Arial" w:hAnsi="Arial" w:cs="Arial"/>
        </w:rPr>
        <w:t>): 70889988</w:t>
      </w:r>
    </w:p>
    <w:p w14:paraId="17360128" w14:textId="77777777" w:rsidR="00F012ED" w:rsidRPr="00E1746D" w:rsidRDefault="00F012ED">
      <w:pPr>
        <w:pStyle w:val="Nadpis1"/>
        <w:rPr>
          <w:rFonts w:ascii="Arial" w:hAnsi="Arial" w:cs="Arial"/>
          <w:sz w:val="20"/>
        </w:rPr>
      </w:pPr>
      <w:r w:rsidRPr="00E1746D">
        <w:rPr>
          <w:rFonts w:ascii="Arial" w:hAnsi="Arial" w:cs="Arial"/>
          <w:sz w:val="20"/>
        </w:rPr>
        <w:t>USt-IdNr.: CZ70889988</w:t>
      </w:r>
    </w:p>
    <w:p w14:paraId="0DD71CCC" w14:textId="77777777" w:rsidR="00F012ED" w:rsidRPr="00E1746D" w:rsidRDefault="00F012ED">
      <w:pPr>
        <w:pStyle w:val="Zkladntext"/>
        <w:rPr>
          <w:rFonts w:ascii="Arial" w:hAnsi="Arial" w:cs="Arial"/>
          <w:sz w:val="20"/>
        </w:rPr>
      </w:pPr>
      <w:r w:rsidRPr="00E1746D">
        <w:rPr>
          <w:rFonts w:ascii="Arial" w:hAnsi="Arial" w:cs="Arial"/>
          <w:sz w:val="20"/>
        </w:rPr>
        <w:t>Povodí Ohře, Staatsunternehmen ist im Handelsregister beim Bezirksgericht Ústí nad Labem, Abteil A, Einlageblatt Nr. 13052 eingetragen</w:t>
      </w:r>
    </w:p>
    <w:p w14:paraId="1078799B" w14:textId="77777777" w:rsidR="00F012ED" w:rsidRPr="00E1746D" w:rsidRDefault="00F012ED">
      <w:pPr>
        <w:jc w:val="center"/>
        <w:rPr>
          <w:rFonts w:ascii="Arial" w:hAnsi="Arial" w:cs="Arial"/>
        </w:rPr>
      </w:pPr>
      <w:r w:rsidRPr="00E1746D">
        <w:rPr>
          <w:rFonts w:ascii="Arial" w:hAnsi="Arial" w:cs="Arial"/>
        </w:rPr>
        <w:t>vertreten durch</w:t>
      </w:r>
    </w:p>
    <w:p w14:paraId="78DDEB53" w14:textId="09B40929" w:rsidR="00F012ED" w:rsidRPr="00E1746D" w:rsidRDefault="00F012ED">
      <w:pPr>
        <w:jc w:val="center"/>
        <w:rPr>
          <w:rFonts w:ascii="Arial" w:hAnsi="Arial" w:cs="Arial"/>
        </w:rPr>
      </w:pPr>
      <w:r w:rsidRPr="00E1746D">
        <w:rPr>
          <w:rFonts w:ascii="Arial" w:hAnsi="Arial" w:cs="Arial"/>
        </w:rPr>
        <w:t xml:space="preserve">den Generaldirektor, </w:t>
      </w:r>
      <w:r w:rsidRPr="00E1746D">
        <w:rPr>
          <w:rFonts w:ascii="Arial" w:hAnsi="Arial" w:cs="Arial"/>
          <w:color w:val="000000"/>
        </w:rPr>
        <w:t xml:space="preserve">Herrn </w:t>
      </w:r>
    </w:p>
    <w:p w14:paraId="7499BBF2" w14:textId="77777777" w:rsidR="00F012ED" w:rsidRPr="00E1746D" w:rsidRDefault="00F012ED">
      <w:pPr>
        <w:jc w:val="center"/>
        <w:rPr>
          <w:rFonts w:ascii="Arial" w:hAnsi="Arial" w:cs="Arial"/>
        </w:rPr>
      </w:pPr>
    </w:p>
    <w:p w14:paraId="48CC293A" w14:textId="77777777" w:rsidR="00F012ED" w:rsidRPr="00E1746D" w:rsidRDefault="00F012ED">
      <w:pPr>
        <w:jc w:val="center"/>
        <w:rPr>
          <w:rFonts w:ascii="Arial" w:hAnsi="Arial" w:cs="Arial"/>
        </w:rPr>
      </w:pPr>
      <w:r w:rsidRPr="00E1746D">
        <w:rPr>
          <w:rFonts w:ascii="Arial" w:hAnsi="Arial" w:cs="Arial"/>
        </w:rPr>
        <w:t>als Auftragnehmer</w:t>
      </w:r>
    </w:p>
    <w:p w14:paraId="5B5668B7" w14:textId="77777777" w:rsidR="00F012ED" w:rsidRPr="00E1746D" w:rsidRDefault="00F012ED">
      <w:pPr>
        <w:jc w:val="center"/>
        <w:rPr>
          <w:rFonts w:ascii="Arial" w:hAnsi="Arial" w:cs="Arial"/>
        </w:rPr>
      </w:pPr>
    </w:p>
    <w:p w14:paraId="3ABD18BA" w14:textId="77777777" w:rsidR="00DF56F3" w:rsidRPr="00E1746D" w:rsidRDefault="00DF56F3" w:rsidP="00DF56F3">
      <w:pPr>
        <w:jc w:val="both"/>
        <w:rPr>
          <w:rFonts w:ascii="Arial" w:hAnsi="Arial" w:cs="Arial"/>
        </w:rPr>
      </w:pPr>
      <w:r w:rsidRPr="00E1746D">
        <w:rPr>
          <w:rFonts w:ascii="Arial" w:hAnsi="Arial" w:cs="Arial"/>
        </w:rPr>
        <w:t xml:space="preserve">Es wurde ein Vertrag über die Durchführung von Kontrollen zum Umgang mit Wasser in den auf tschechischem Gebiet liegenden Einzugsgebieten der deutschen Trinkwassertalsperren Rauschenbach, Klingenberg, Lehnmühle und Gottleuba abgeschlossen. </w:t>
      </w:r>
    </w:p>
    <w:p w14:paraId="12B85FB0" w14:textId="77777777" w:rsidR="00F012ED" w:rsidRPr="00E1746D" w:rsidRDefault="00F012ED">
      <w:pPr>
        <w:jc w:val="both"/>
        <w:rPr>
          <w:rFonts w:ascii="Arial" w:hAnsi="Arial" w:cs="Arial"/>
        </w:rPr>
      </w:pPr>
    </w:p>
    <w:p w14:paraId="463BA77F" w14:textId="77777777" w:rsidR="00F012ED" w:rsidRPr="00E1746D" w:rsidRDefault="00F012ED">
      <w:pPr>
        <w:jc w:val="both"/>
        <w:rPr>
          <w:rFonts w:ascii="Arial" w:hAnsi="Arial" w:cs="Arial"/>
        </w:rPr>
      </w:pPr>
      <w:r w:rsidRPr="00E1746D">
        <w:rPr>
          <w:rFonts w:ascii="Arial" w:hAnsi="Arial" w:cs="Arial"/>
        </w:rPr>
        <w:t>Vertreter des Auftraggebers:</w:t>
      </w:r>
    </w:p>
    <w:p w14:paraId="799594B1" w14:textId="77777777" w:rsidR="00F012ED" w:rsidRPr="00E1746D" w:rsidRDefault="00F012ED">
      <w:pPr>
        <w:jc w:val="both"/>
        <w:rPr>
          <w:rFonts w:ascii="Arial" w:hAnsi="Arial" w:cs="Arial"/>
        </w:rPr>
      </w:pPr>
    </w:p>
    <w:p w14:paraId="59658B9D" w14:textId="5AD018CC" w:rsidR="0002794F" w:rsidRPr="00E1746D" w:rsidRDefault="0002794F" w:rsidP="0002794F">
      <w:pPr>
        <w:jc w:val="both"/>
        <w:rPr>
          <w:rFonts w:ascii="Arial" w:hAnsi="Arial" w:cs="Arial"/>
        </w:rPr>
      </w:pPr>
      <w:r w:rsidRPr="00E1746D">
        <w:rPr>
          <w:rFonts w:ascii="Arial" w:hAnsi="Arial" w:cs="Arial"/>
        </w:rPr>
        <w:t xml:space="preserve">Telefon: </w:t>
      </w:r>
    </w:p>
    <w:p w14:paraId="27A9FADA" w14:textId="7C543F12" w:rsidR="0002794F" w:rsidRPr="00E1746D" w:rsidRDefault="0002794F" w:rsidP="0002794F">
      <w:pPr>
        <w:jc w:val="both"/>
        <w:rPr>
          <w:rStyle w:val="Hypertextovodkaz"/>
          <w:rFonts w:ascii="Arial" w:hAnsi="Arial" w:cs="Arial"/>
        </w:rPr>
      </w:pPr>
      <w:r w:rsidRPr="00E1746D">
        <w:rPr>
          <w:rFonts w:ascii="Arial" w:hAnsi="Arial" w:cs="Arial"/>
        </w:rPr>
        <w:t xml:space="preserve">E-mail: </w:t>
      </w:r>
    </w:p>
    <w:p w14:paraId="13216425" w14:textId="77777777" w:rsidR="00F012ED" w:rsidRPr="00E1746D" w:rsidRDefault="00F012ED">
      <w:pPr>
        <w:jc w:val="both"/>
        <w:rPr>
          <w:rFonts w:ascii="Arial" w:hAnsi="Arial" w:cs="Arial"/>
        </w:rPr>
      </w:pPr>
    </w:p>
    <w:p w14:paraId="030B9146" w14:textId="77777777" w:rsidR="00F012ED" w:rsidRPr="00E1746D" w:rsidRDefault="00F012ED">
      <w:pPr>
        <w:jc w:val="both"/>
        <w:rPr>
          <w:rFonts w:ascii="Arial" w:hAnsi="Arial" w:cs="Arial"/>
        </w:rPr>
      </w:pPr>
      <w:r w:rsidRPr="00E1746D">
        <w:rPr>
          <w:rFonts w:ascii="Arial" w:hAnsi="Arial" w:cs="Arial"/>
        </w:rPr>
        <w:t>Vertreter des Auftragnehmers:</w:t>
      </w:r>
    </w:p>
    <w:p w14:paraId="6DD0D5E3" w14:textId="77777777" w:rsidR="00F012ED" w:rsidRPr="00E1746D" w:rsidRDefault="00F012ED">
      <w:pPr>
        <w:jc w:val="both"/>
        <w:rPr>
          <w:rFonts w:ascii="Arial" w:hAnsi="Arial" w:cs="Arial"/>
        </w:rPr>
      </w:pPr>
    </w:p>
    <w:p w14:paraId="5228BACA" w14:textId="47048422" w:rsidR="008C729F" w:rsidRPr="00E1746D" w:rsidRDefault="008C729F" w:rsidP="008C729F">
      <w:pPr>
        <w:jc w:val="both"/>
        <w:rPr>
          <w:rFonts w:ascii="Arial" w:hAnsi="Arial" w:cs="Arial"/>
        </w:rPr>
      </w:pPr>
      <w:r w:rsidRPr="00E1746D">
        <w:rPr>
          <w:rFonts w:ascii="Arial" w:hAnsi="Arial" w:cs="Arial"/>
        </w:rPr>
        <w:t xml:space="preserve">Telefon: </w:t>
      </w:r>
    </w:p>
    <w:p w14:paraId="7F92AF1F" w14:textId="134DEA17" w:rsidR="008C729F" w:rsidRPr="00E1746D" w:rsidRDefault="008C729F" w:rsidP="008C729F">
      <w:pPr>
        <w:jc w:val="both"/>
        <w:rPr>
          <w:rFonts w:ascii="Arial" w:hAnsi="Arial" w:cs="Arial"/>
        </w:rPr>
      </w:pPr>
      <w:r w:rsidRPr="00E1746D">
        <w:rPr>
          <w:rFonts w:ascii="Arial" w:hAnsi="Arial" w:cs="Arial"/>
        </w:rPr>
        <w:t xml:space="preserve">E-mail: </w:t>
      </w:r>
    </w:p>
    <w:p w14:paraId="466C65F0" w14:textId="77777777" w:rsidR="00F012ED" w:rsidRPr="00E1746D" w:rsidRDefault="00F012ED">
      <w:pPr>
        <w:jc w:val="both"/>
        <w:rPr>
          <w:rFonts w:ascii="Arial" w:hAnsi="Arial" w:cs="Arial"/>
        </w:rPr>
      </w:pPr>
    </w:p>
    <w:p w14:paraId="478F79DC" w14:textId="7B623866" w:rsidR="00F012ED" w:rsidRPr="00E1746D" w:rsidRDefault="00F012ED">
      <w:pPr>
        <w:jc w:val="both"/>
        <w:rPr>
          <w:rFonts w:ascii="Arial" w:hAnsi="Arial" w:cs="Arial"/>
        </w:rPr>
      </w:pPr>
      <w:r w:rsidRPr="00E1746D">
        <w:rPr>
          <w:rFonts w:ascii="Arial" w:hAnsi="Arial" w:cs="Arial"/>
        </w:rPr>
        <w:t>Die Vertragspartner verpflichten sich, sich bei Änderungen der Ansprechpartner sowie der Angaben zu ihrer Erreichbarkeit gegenseitig in Kenntnis zu setzen.</w:t>
      </w:r>
    </w:p>
    <w:p w14:paraId="021A9293" w14:textId="77777777" w:rsidR="00137750" w:rsidRPr="00E1746D" w:rsidRDefault="00137750">
      <w:pPr>
        <w:jc w:val="both"/>
        <w:rPr>
          <w:rFonts w:ascii="Arial" w:hAnsi="Arial" w:cs="Arial"/>
        </w:rPr>
      </w:pPr>
    </w:p>
    <w:p w14:paraId="6642C64F" w14:textId="1B42D4CA" w:rsidR="00D8115C" w:rsidRPr="00E1746D" w:rsidRDefault="00D8115C" w:rsidP="004D3322">
      <w:pPr>
        <w:jc w:val="both"/>
        <w:rPr>
          <w:rFonts w:ascii="Arial" w:hAnsi="Arial" w:cs="Arial"/>
        </w:rPr>
      </w:pPr>
      <w:r w:rsidRPr="00E1746D">
        <w:rPr>
          <w:rFonts w:ascii="Arial" w:hAnsi="Arial" w:cs="Arial"/>
        </w:rPr>
        <w:t xml:space="preserve">Gegenstand </w:t>
      </w:r>
      <w:r w:rsidR="003442E5" w:rsidRPr="00E1746D">
        <w:rPr>
          <w:rFonts w:ascii="Arial" w:hAnsi="Arial" w:cs="Arial"/>
        </w:rPr>
        <w:t>des ersten Nachtrags</w:t>
      </w:r>
      <w:r w:rsidRPr="00E1746D">
        <w:rPr>
          <w:rFonts w:ascii="Arial" w:hAnsi="Arial" w:cs="Arial"/>
        </w:rPr>
        <w:t xml:space="preserve"> ist die Änderung der Preisberechnung in Bezug auf die regelmäßige jährliche Bewertung sowie Geländekontrollen im Einzugsgebiet der </w:t>
      </w:r>
      <w:r w:rsidR="00DF56F3" w:rsidRPr="00E1746D">
        <w:rPr>
          <w:rFonts w:ascii="Arial" w:hAnsi="Arial" w:cs="Arial"/>
        </w:rPr>
        <w:t xml:space="preserve">Trinkwassertalsperren </w:t>
      </w:r>
      <w:r w:rsidRPr="00E1746D">
        <w:rPr>
          <w:rFonts w:ascii="Arial" w:hAnsi="Arial" w:cs="Arial"/>
        </w:rPr>
        <w:t xml:space="preserve">Rauschenbach und Klingenberg-Lehnmühle sowie Gottleuba. </w:t>
      </w:r>
    </w:p>
    <w:p w14:paraId="2ABEB94A" w14:textId="6DEA1788" w:rsidR="00D8115C" w:rsidRPr="00E1746D" w:rsidRDefault="00D8115C" w:rsidP="00D8115C">
      <w:pPr>
        <w:rPr>
          <w:rFonts w:ascii="Arial" w:hAnsi="Arial" w:cs="Arial"/>
        </w:rPr>
      </w:pPr>
    </w:p>
    <w:p w14:paraId="08FE6B71" w14:textId="77777777" w:rsidR="004D3322" w:rsidRPr="00E1746D" w:rsidRDefault="004D3322" w:rsidP="004D3322">
      <w:pPr>
        <w:jc w:val="both"/>
        <w:rPr>
          <w:rFonts w:ascii="Arial" w:hAnsi="Arial" w:cs="Arial"/>
          <w:color w:val="000000"/>
        </w:rPr>
      </w:pPr>
      <w:r w:rsidRPr="00E1746D">
        <w:rPr>
          <w:rFonts w:ascii="Arial" w:hAnsi="Arial" w:cs="Arial"/>
        </w:rPr>
        <w:t xml:space="preserve">Die Preise in diesem Nachtrag </w:t>
      </w:r>
      <w:proofErr w:type="gramStart"/>
      <w:r w:rsidRPr="00E1746D">
        <w:rPr>
          <w:rFonts w:ascii="Arial" w:hAnsi="Arial" w:cs="Arial"/>
        </w:rPr>
        <w:t>sind</w:t>
      </w:r>
      <w:proofErr w:type="gramEnd"/>
      <w:r w:rsidRPr="00E1746D">
        <w:rPr>
          <w:rFonts w:ascii="Arial" w:hAnsi="Arial" w:cs="Arial"/>
        </w:rPr>
        <w:t xml:space="preserve"> in tschechischen Kronen und Euro angegeben, der verwendete Umrechnungskurs beträgt 25,00 CZK/1 </w:t>
      </w:r>
      <w:r w:rsidRPr="00E1746D">
        <w:rPr>
          <w:rFonts w:ascii="Arial" w:hAnsi="Arial" w:cs="Arial"/>
          <w:color w:val="000000"/>
        </w:rPr>
        <w:t>EUR</w:t>
      </w:r>
      <w:r w:rsidRPr="00E1746D">
        <w:rPr>
          <w:rFonts w:ascii="Arial" w:hAnsi="Arial" w:cs="Arial"/>
        </w:rPr>
        <w:t>. Bei der Rechnungslegung kommt der aktuelle Kurs (CZK/</w:t>
      </w:r>
      <w:r w:rsidRPr="00E1746D">
        <w:rPr>
          <w:rFonts w:ascii="Arial" w:hAnsi="Arial" w:cs="Arial"/>
          <w:color w:val="000000"/>
        </w:rPr>
        <w:t xml:space="preserve">EUR) zur Anwendung. </w:t>
      </w:r>
      <w:r w:rsidRPr="00E1746D">
        <w:rPr>
          <w:rFonts w:ascii="Arial" w:hAnsi="Arial" w:cs="Arial"/>
        </w:rPr>
        <w:t xml:space="preserve">Die </w:t>
      </w:r>
      <w:r w:rsidRPr="00E1746D">
        <w:rPr>
          <w:rFonts w:ascii="Arial" w:hAnsi="Arial" w:cs="Arial"/>
          <w:color w:val="000000"/>
        </w:rPr>
        <w:t xml:space="preserve">Preise </w:t>
      </w:r>
      <w:proofErr w:type="gramStart"/>
      <w:r w:rsidRPr="00E1746D">
        <w:rPr>
          <w:rFonts w:ascii="Arial" w:hAnsi="Arial" w:cs="Arial"/>
        </w:rPr>
        <w:t>verstehen</w:t>
      </w:r>
      <w:proofErr w:type="gramEnd"/>
      <w:r w:rsidRPr="00E1746D">
        <w:rPr>
          <w:rFonts w:ascii="Arial" w:hAnsi="Arial" w:cs="Arial"/>
        </w:rPr>
        <w:t xml:space="preserve"> sich</w:t>
      </w:r>
      <w:r w:rsidRPr="00E1746D">
        <w:rPr>
          <w:rFonts w:ascii="Arial" w:hAnsi="Arial" w:cs="Arial"/>
          <w:color w:val="000000"/>
        </w:rPr>
        <w:t xml:space="preserve"> ohne MwSt.</w:t>
      </w:r>
    </w:p>
    <w:p w14:paraId="18C453D3" w14:textId="3ED09574" w:rsidR="004D3322" w:rsidRPr="00E1746D" w:rsidRDefault="004D3322" w:rsidP="00D8115C">
      <w:pPr>
        <w:rPr>
          <w:rFonts w:ascii="Arial" w:hAnsi="Arial" w:cs="Arial"/>
        </w:rPr>
      </w:pPr>
    </w:p>
    <w:p w14:paraId="63B29431" w14:textId="197D6CC8" w:rsidR="00D8115C" w:rsidRPr="00E1746D" w:rsidRDefault="00D8115C" w:rsidP="00E44DA6">
      <w:pPr>
        <w:tabs>
          <w:tab w:val="left" w:pos="7797"/>
        </w:tabs>
        <w:jc w:val="both"/>
        <w:rPr>
          <w:rFonts w:ascii="Arial" w:hAnsi="Arial" w:cs="Arial"/>
          <w:color w:val="000000"/>
        </w:rPr>
      </w:pPr>
      <w:r w:rsidRPr="00E1746D">
        <w:rPr>
          <w:rFonts w:ascii="Arial" w:hAnsi="Arial" w:cs="Arial"/>
          <w:color w:val="000000"/>
        </w:rPr>
        <w:t>Die Preise für die einzelnen Tarifstufen sind nach dem für das Jahr 202</w:t>
      </w:r>
      <w:r w:rsidR="00B13B24" w:rsidRPr="00E1746D">
        <w:rPr>
          <w:rFonts w:ascii="Arial" w:hAnsi="Arial" w:cs="Arial"/>
          <w:color w:val="000000"/>
        </w:rPr>
        <w:t>5</w:t>
      </w:r>
      <w:r w:rsidRPr="00E1746D">
        <w:rPr>
          <w:rFonts w:ascii="Arial" w:hAnsi="Arial" w:cs="Arial"/>
          <w:color w:val="000000"/>
        </w:rPr>
        <w:t xml:space="preserve"> gültigen Preisniveau entsprechend der unternehmensinternen Norm des Auftragnehmers festgelegt. </w:t>
      </w:r>
      <w:r w:rsidR="00E740A8" w:rsidRPr="00E1746D">
        <w:rPr>
          <w:rFonts w:ascii="Arial" w:hAnsi="Arial" w:cs="Arial"/>
          <w:color w:val="000000"/>
        </w:rPr>
        <w:t>Basierend auf der Vereinbarung zwischen Auftraggeber und Auftragnehmer im Rahmen eines regelmäßigen Treffens in 2024 werden die Preise immer im Zweijahresrhythmus aktualisiert.</w:t>
      </w:r>
    </w:p>
    <w:p w14:paraId="6DE0DE40" w14:textId="66BB271F" w:rsidR="00B13B24" w:rsidRPr="00E1746D" w:rsidRDefault="00B13B24" w:rsidP="00E44DA6">
      <w:pPr>
        <w:tabs>
          <w:tab w:val="left" w:pos="7797"/>
        </w:tabs>
        <w:jc w:val="both"/>
        <w:rPr>
          <w:rFonts w:ascii="Arial" w:hAnsi="Arial" w:cs="Arial"/>
        </w:rPr>
      </w:pPr>
    </w:p>
    <w:p w14:paraId="34D8C36D" w14:textId="7ACE0D67" w:rsidR="00B13B24" w:rsidRPr="00E1746D" w:rsidRDefault="00B13B24" w:rsidP="00E44DA6">
      <w:pPr>
        <w:tabs>
          <w:tab w:val="left" w:pos="7797"/>
        </w:tabs>
        <w:jc w:val="both"/>
        <w:rPr>
          <w:rFonts w:ascii="Arial" w:hAnsi="Arial" w:cs="Arial"/>
        </w:rPr>
      </w:pPr>
    </w:p>
    <w:p w14:paraId="7246DE83" w14:textId="77777777" w:rsidR="00B13B24" w:rsidRPr="00E1746D" w:rsidRDefault="00B13B24" w:rsidP="00E44DA6">
      <w:pPr>
        <w:tabs>
          <w:tab w:val="left" w:pos="7797"/>
        </w:tabs>
        <w:jc w:val="both"/>
        <w:rPr>
          <w:rFonts w:ascii="Arial" w:hAnsi="Arial" w:cs="Arial"/>
        </w:rPr>
      </w:pPr>
    </w:p>
    <w:p w14:paraId="1AF8CFCF" w14:textId="77777777" w:rsidR="00F012ED" w:rsidRPr="00E1746D" w:rsidRDefault="00F012ED">
      <w:pPr>
        <w:jc w:val="center"/>
        <w:rPr>
          <w:rFonts w:ascii="Arial" w:hAnsi="Arial" w:cs="Arial"/>
          <w:b/>
        </w:rPr>
      </w:pPr>
      <w:r w:rsidRPr="00E1746D">
        <w:rPr>
          <w:rFonts w:ascii="Arial" w:hAnsi="Arial" w:cs="Arial"/>
          <w:b/>
        </w:rPr>
        <w:t>§ 2</w:t>
      </w:r>
    </w:p>
    <w:p w14:paraId="45DF6505" w14:textId="77777777" w:rsidR="00911B8A" w:rsidRPr="00E1746D" w:rsidRDefault="00791734" w:rsidP="00791734">
      <w:pPr>
        <w:jc w:val="center"/>
        <w:rPr>
          <w:rFonts w:ascii="Arial" w:hAnsi="Arial" w:cs="Arial"/>
          <w:b/>
        </w:rPr>
      </w:pPr>
      <w:r w:rsidRPr="00E1746D">
        <w:rPr>
          <w:rFonts w:ascii="Arial" w:hAnsi="Arial" w:cs="Arial"/>
          <w:b/>
        </w:rPr>
        <w:lastRenderedPageBreak/>
        <w:t>Kontrolldurchführung</w:t>
      </w:r>
    </w:p>
    <w:p w14:paraId="2633530D" w14:textId="77777777" w:rsidR="00A331DE" w:rsidRPr="00E1746D" w:rsidRDefault="00A331DE" w:rsidP="00170C2D">
      <w:pPr>
        <w:rPr>
          <w:rFonts w:ascii="Arial" w:hAnsi="Arial" w:cs="Arial"/>
        </w:rPr>
      </w:pPr>
    </w:p>
    <w:p w14:paraId="1A05D239" w14:textId="77777777" w:rsidR="00A331DE" w:rsidRPr="00E1746D" w:rsidRDefault="00A331DE" w:rsidP="002D3919">
      <w:pPr>
        <w:numPr>
          <w:ilvl w:val="0"/>
          <w:numId w:val="28"/>
        </w:numPr>
        <w:jc w:val="both"/>
        <w:rPr>
          <w:rFonts w:ascii="Arial" w:hAnsi="Arial" w:cs="Arial"/>
          <w:b/>
        </w:rPr>
      </w:pPr>
      <w:r w:rsidRPr="00E1746D">
        <w:rPr>
          <w:rFonts w:ascii="Arial" w:hAnsi="Arial" w:cs="Arial"/>
          <w:b/>
        </w:rPr>
        <w:t>Der Wortlaut des § 2 Punkt 1 e) ändert sich wie folgt:</w:t>
      </w:r>
    </w:p>
    <w:p w14:paraId="6C5E8688" w14:textId="77777777" w:rsidR="00791734" w:rsidRPr="00E1746D" w:rsidRDefault="00791734" w:rsidP="00791734">
      <w:pPr>
        <w:jc w:val="both"/>
        <w:rPr>
          <w:rFonts w:ascii="Arial" w:hAnsi="Arial" w:cs="Arial"/>
          <w:b/>
        </w:rPr>
      </w:pPr>
    </w:p>
    <w:p w14:paraId="015C0798" w14:textId="603273D3" w:rsidR="00A331DE" w:rsidRPr="00E1746D" w:rsidRDefault="006136D3" w:rsidP="006136D3">
      <w:pPr>
        <w:numPr>
          <w:ilvl w:val="0"/>
          <w:numId w:val="25"/>
        </w:numPr>
        <w:tabs>
          <w:tab w:val="clear" w:pos="454"/>
          <w:tab w:val="num" w:pos="284"/>
        </w:tabs>
        <w:spacing w:after="120"/>
        <w:jc w:val="both"/>
        <w:rPr>
          <w:rFonts w:ascii="Arial" w:hAnsi="Arial" w:cs="Arial"/>
        </w:rPr>
      </w:pPr>
      <w:r w:rsidRPr="00E1746D">
        <w:rPr>
          <w:rFonts w:ascii="Arial" w:hAnsi="Arial" w:cs="Arial"/>
        </w:rPr>
        <w:t xml:space="preserve"> </w:t>
      </w:r>
      <w:r w:rsidR="00A331DE" w:rsidRPr="00E1746D">
        <w:rPr>
          <w:rFonts w:ascii="Arial" w:hAnsi="Arial" w:cs="Arial"/>
        </w:rPr>
        <w:t>Vor-Ort-Kontrollen</w:t>
      </w:r>
    </w:p>
    <w:p w14:paraId="429C132F" w14:textId="77777777" w:rsidR="00A331DE" w:rsidRPr="00E1746D" w:rsidRDefault="00A331DE" w:rsidP="00791734">
      <w:pPr>
        <w:pStyle w:val="Zkladntext2"/>
        <w:numPr>
          <w:ilvl w:val="0"/>
          <w:numId w:val="15"/>
        </w:numPr>
        <w:rPr>
          <w:rFonts w:ascii="Arial" w:hAnsi="Arial" w:cs="Arial"/>
          <w:sz w:val="20"/>
        </w:rPr>
      </w:pPr>
      <w:r w:rsidRPr="00E1746D">
        <w:rPr>
          <w:rFonts w:ascii="Arial" w:hAnsi="Arial" w:cs="Arial"/>
          <w:sz w:val="20"/>
        </w:rPr>
        <w:t>Vergütung für Kontrollen</w:t>
      </w:r>
    </w:p>
    <w:p w14:paraId="64C298F0" w14:textId="49CA35EB" w:rsidR="00A331DE" w:rsidRPr="00E1746D" w:rsidRDefault="005F7DEC" w:rsidP="00A331DE">
      <w:pPr>
        <w:jc w:val="both"/>
        <w:rPr>
          <w:rFonts w:ascii="Arial" w:hAnsi="Arial" w:cs="Arial"/>
        </w:rPr>
      </w:pPr>
      <w:r w:rsidRPr="00E1746D">
        <w:rPr>
          <w:rFonts w:ascii="Arial" w:hAnsi="Arial" w:cs="Arial"/>
        </w:rPr>
        <w:t>Der Preis für jede einzelne Kontrolle versteht sich als Vertragspreis und wird wie folgt festgelegt:</w:t>
      </w:r>
    </w:p>
    <w:p w14:paraId="467AAA4B" w14:textId="77777777" w:rsidR="008800E7" w:rsidRPr="00E1746D" w:rsidRDefault="008800E7" w:rsidP="00791734">
      <w:pPr>
        <w:pStyle w:val="Zkladntext2"/>
        <w:spacing w:after="0"/>
        <w:ind w:left="357"/>
        <w:rPr>
          <w:rFonts w:ascii="Arial" w:hAnsi="Arial" w:cs="Arial"/>
          <w:color w:val="000000"/>
          <w:sz w:val="20"/>
        </w:rPr>
      </w:pPr>
    </w:p>
    <w:p w14:paraId="6AE3D496" w14:textId="77777777"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Rauschenbach und Klingenberg-Lehnmühle</w:t>
      </w:r>
    </w:p>
    <w:p w14:paraId="415F7A6D" w14:textId="47D80A51"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 xml:space="preserve">1 Mitarbeiter, 7 Stunden zu je </w:t>
      </w:r>
      <w:r w:rsidR="00532C35" w:rsidRPr="00E1746D">
        <w:rPr>
          <w:rFonts w:ascii="Arial" w:hAnsi="Arial" w:cs="Arial"/>
          <w:sz w:val="20"/>
        </w:rPr>
        <w:t xml:space="preserve">676,8 </w:t>
      </w:r>
      <w:r w:rsidRPr="00E1746D">
        <w:rPr>
          <w:rFonts w:ascii="Arial" w:hAnsi="Arial" w:cs="Arial"/>
          <w:sz w:val="20"/>
        </w:rPr>
        <w:t>CZK</w:t>
      </w:r>
      <w:r w:rsidRPr="00E1746D">
        <w:rPr>
          <w:rFonts w:ascii="Arial" w:hAnsi="Arial" w:cs="Arial"/>
          <w:sz w:val="20"/>
        </w:rPr>
        <w:tab/>
      </w:r>
      <w:r w:rsidR="00E14013" w:rsidRPr="00E1746D">
        <w:rPr>
          <w:rFonts w:ascii="Arial" w:hAnsi="Arial" w:cs="Arial"/>
          <w:sz w:val="20"/>
        </w:rPr>
        <w:tab/>
      </w:r>
      <w:r w:rsidR="008D1AAC" w:rsidRPr="00E1746D">
        <w:rPr>
          <w:rFonts w:ascii="Arial" w:hAnsi="Arial" w:cs="Arial"/>
          <w:sz w:val="20"/>
        </w:rPr>
        <w:tab/>
      </w:r>
      <w:r w:rsidR="00217B15" w:rsidRPr="00E1746D">
        <w:rPr>
          <w:rFonts w:ascii="Arial" w:hAnsi="Arial" w:cs="Arial"/>
          <w:sz w:val="20"/>
        </w:rPr>
        <w:t xml:space="preserve">4 737,60 </w:t>
      </w:r>
      <w:r w:rsidRPr="00E1746D">
        <w:rPr>
          <w:rFonts w:ascii="Arial" w:hAnsi="Arial" w:cs="Arial"/>
          <w:sz w:val="20"/>
        </w:rPr>
        <w:t xml:space="preserve">CZK, d. h. ca. </w:t>
      </w:r>
      <w:r w:rsidR="0089006D">
        <w:rPr>
          <w:rFonts w:ascii="Arial" w:hAnsi="Arial" w:cs="Arial"/>
          <w:sz w:val="20"/>
        </w:rPr>
        <w:t xml:space="preserve">    </w:t>
      </w:r>
      <w:r w:rsidR="00217B15" w:rsidRPr="00E1746D">
        <w:rPr>
          <w:rFonts w:ascii="Arial" w:hAnsi="Arial" w:cs="Arial"/>
          <w:sz w:val="20"/>
        </w:rPr>
        <w:t xml:space="preserve">189,50 </w:t>
      </w:r>
      <w:r w:rsidRPr="00E1746D">
        <w:rPr>
          <w:rFonts w:ascii="Arial" w:hAnsi="Arial" w:cs="Arial"/>
          <w:sz w:val="20"/>
        </w:rPr>
        <w:t>Euro</w:t>
      </w:r>
    </w:p>
    <w:p w14:paraId="06E86BDC" w14:textId="436D014F"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 xml:space="preserve">Transport 130 km zu je </w:t>
      </w:r>
      <w:r w:rsidR="00532C35" w:rsidRPr="00E1746D">
        <w:rPr>
          <w:rFonts w:ascii="Arial" w:hAnsi="Arial" w:cs="Arial"/>
          <w:sz w:val="20"/>
        </w:rPr>
        <w:t>24</w:t>
      </w:r>
      <w:r w:rsidRPr="00E1746D">
        <w:rPr>
          <w:rFonts w:ascii="Arial" w:hAnsi="Arial" w:cs="Arial"/>
          <w:sz w:val="20"/>
        </w:rPr>
        <w:t>,00 CZK</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A60EEC" w:rsidRPr="00E1746D">
        <w:rPr>
          <w:rFonts w:ascii="Arial" w:hAnsi="Arial" w:cs="Arial"/>
          <w:sz w:val="20"/>
        </w:rPr>
        <w:tab/>
      </w:r>
      <w:r w:rsidR="00217B15" w:rsidRPr="00E1746D">
        <w:rPr>
          <w:rFonts w:ascii="Arial" w:hAnsi="Arial" w:cs="Arial"/>
          <w:sz w:val="20"/>
        </w:rPr>
        <w:t xml:space="preserve">3 120,00 </w:t>
      </w:r>
      <w:r w:rsidRPr="00E1746D">
        <w:rPr>
          <w:rFonts w:ascii="Arial" w:hAnsi="Arial" w:cs="Arial"/>
          <w:sz w:val="20"/>
        </w:rPr>
        <w:t xml:space="preserve">CZK, d. h. ca. </w:t>
      </w:r>
      <w:r w:rsidR="0089006D">
        <w:rPr>
          <w:rFonts w:ascii="Arial" w:hAnsi="Arial" w:cs="Arial"/>
          <w:sz w:val="20"/>
        </w:rPr>
        <w:t xml:space="preserve"> </w:t>
      </w:r>
      <w:r w:rsidR="00AE7526" w:rsidRPr="00E1746D">
        <w:rPr>
          <w:rFonts w:ascii="Arial" w:hAnsi="Arial" w:cs="Arial"/>
          <w:sz w:val="20"/>
        </w:rPr>
        <w:t xml:space="preserve"> </w:t>
      </w:r>
      <w:r w:rsidR="0089006D">
        <w:rPr>
          <w:rFonts w:ascii="Arial" w:hAnsi="Arial" w:cs="Arial"/>
          <w:sz w:val="20"/>
        </w:rPr>
        <w:t xml:space="preserve">  </w:t>
      </w:r>
      <w:r w:rsidR="00217B15" w:rsidRPr="00E1746D">
        <w:rPr>
          <w:rFonts w:ascii="Arial" w:hAnsi="Arial" w:cs="Arial"/>
          <w:sz w:val="20"/>
        </w:rPr>
        <w:t xml:space="preserve">124,80 </w:t>
      </w:r>
      <w:r w:rsidRPr="00E1746D">
        <w:rPr>
          <w:rFonts w:ascii="Arial" w:hAnsi="Arial" w:cs="Arial"/>
          <w:sz w:val="20"/>
        </w:rPr>
        <w:t>Euro</w:t>
      </w:r>
    </w:p>
    <w:p w14:paraId="1D7E9C9C" w14:textId="4F607B74" w:rsidR="00A331DE" w:rsidRPr="00E1746D" w:rsidRDefault="00A331DE" w:rsidP="00791734">
      <w:pPr>
        <w:pStyle w:val="Zkladntext2"/>
        <w:spacing w:after="0"/>
        <w:ind w:left="357"/>
        <w:rPr>
          <w:rFonts w:ascii="Arial" w:hAnsi="Arial" w:cs="Arial"/>
          <w:b/>
          <w:sz w:val="20"/>
        </w:rPr>
      </w:pPr>
      <w:r w:rsidRPr="00E1746D">
        <w:rPr>
          <w:rFonts w:ascii="Arial" w:hAnsi="Arial" w:cs="Arial"/>
          <w:b/>
          <w:sz w:val="20"/>
        </w:rPr>
        <w:t>1 Kontrolle insgesamt</w:t>
      </w:r>
      <w:r w:rsidRPr="00E1746D">
        <w:rPr>
          <w:rFonts w:ascii="Arial" w:hAnsi="Arial" w:cs="Arial"/>
          <w:b/>
          <w:sz w:val="20"/>
        </w:rPr>
        <w:tab/>
      </w:r>
      <w:r w:rsidRPr="00E1746D">
        <w:rPr>
          <w:rFonts w:ascii="Arial" w:hAnsi="Arial" w:cs="Arial"/>
          <w:b/>
          <w:sz w:val="20"/>
        </w:rPr>
        <w:tab/>
      </w:r>
      <w:r w:rsidRPr="00E1746D">
        <w:rPr>
          <w:rFonts w:ascii="Arial" w:hAnsi="Arial" w:cs="Arial"/>
          <w:b/>
          <w:sz w:val="20"/>
        </w:rPr>
        <w:tab/>
      </w:r>
      <w:r w:rsidRPr="00E1746D">
        <w:rPr>
          <w:rFonts w:ascii="Arial" w:hAnsi="Arial" w:cs="Arial"/>
          <w:b/>
          <w:sz w:val="20"/>
        </w:rPr>
        <w:tab/>
      </w:r>
      <w:r w:rsidR="00A60EEC" w:rsidRPr="00E1746D">
        <w:rPr>
          <w:rFonts w:ascii="Arial" w:hAnsi="Arial" w:cs="Arial"/>
          <w:b/>
          <w:sz w:val="20"/>
        </w:rPr>
        <w:tab/>
      </w:r>
      <w:r w:rsidR="00217B15" w:rsidRPr="00E1746D">
        <w:rPr>
          <w:rFonts w:ascii="Arial" w:hAnsi="Arial" w:cs="Arial"/>
          <w:b/>
          <w:sz w:val="20"/>
        </w:rPr>
        <w:t xml:space="preserve">7 857,60 </w:t>
      </w:r>
      <w:r w:rsidRPr="00E1746D">
        <w:rPr>
          <w:rFonts w:ascii="Arial" w:hAnsi="Arial" w:cs="Arial"/>
          <w:b/>
          <w:sz w:val="20"/>
        </w:rPr>
        <w:t xml:space="preserve">CZK, d. h. ca. </w:t>
      </w:r>
      <w:r w:rsidR="0089006D">
        <w:rPr>
          <w:rFonts w:ascii="Arial" w:hAnsi="Arial" w:cs="Arial"/>
          <w:b/>
          <w:sz w:val="20"/>
        </w:rPr>
        <w:t xml:space="preserve">   </w:t>
      </w:r>
      <w:r w:rsidR="00217B15" w:rsidRPr="00E1746D">
        <w:rPr>
          <w:rFonts w:ascii="Arial" w:hAnsi="Arial" w:cs="Arial"/>
          <w:b/>
          <w:sz w:val="20"/>
        </w:rPr>
        <w:t xml:space="preserve">314,30 </w:t>
      </w:r>
      <w:r w:rsidRPr="00E1746D">
        <w:rPr>
          <w:rFonts w:ascii="Arial" w:hAnsi="Arial" w:cs="Arial"/>
          <w:b/>
          <w:sz w:val="20"/>
        </w:rPr>
        <w:t>Euro</w:t>
      </w:r>
    </w:p>
    <w:p w14:paraId="1D4ABD4E" w14:textId="77777777" w:rsidR="00A331DE" w:rsidRPr="00E1746D" w:rsidRDefault="00A331DE" w:rsidP="00791734">
      <w:pPr>
        <w:pStyle w:val="Zkladntext2"/>
        <w:spacing w:after="0"/>
        <w:ind w:left="357"/>
        <w:rPr>
          <w:rFonts w:ascii="Arial" w:hAnsi="Arial" w:cs="Arial"/>
          <w:sz w:val="20"/>
        </w:rPr>
      </w:pPr>
    </w:p>
    <w:p w14:paraId="574D0864" w14:textId="7B3D448D"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Gottleuba</w:t>
      </w:r>
      <w:r w:rsidR="0089006D">
        <w:rPr>
          <w:rFonts w:ascii="Arial" w:hAnsi="Arial" w:cs="Arial"/>
          <w:sz w:val="20"/>
        </w:rPr>
        <w:t xml:space="preserve">   </w:t>
      </w:r>
    </w:p>
    <w:p w14:paraId="4147C0DD" w14:textId="20394032" w:rsidR="00723A9B" w:rsidRPr="00E1746D" w:rsidRDefault="00A331DE" w:rsidP="00791734">
      <w:pPr>
        <w:pStyle w:val="Zkladntext2"/>
        <w:spacing w:after="0"/>
        <w:ind w:left="357"/>
        <w:rPr>
          <w:rFonts w:ascii="Arial" w:hAnsi="Arial" w:cs="Arial"/>
          <w:sz w:val="20"/>
        </w:rPr>
      </w:pPr>
      <w:r w:rsidRPr="00E1746D">
        <w:rPr>
          <w:rFonts w:ascii="Arial" w:hAnsi="Arial" w:cs="Arial"/>
          <w:sz w:val="20"/>
        </w:rPr>
        <w:t xml:space="preserve">1 Mitarbeiter, 7 Stunden zu je </w:t>
      </w:r>
      <w:r w:rsidR="00FD6FD5" w:rsidRPr="00E1746D">
        <w:rPr>
          <w:rFonts w:ascii="Arial" w:hAnsi="Arial" w:cs="Arial"/>
          <w:sz w:val="20"/>
        </w:rPr>
        <w:t xml:space="preserve">676,8 </w:t>
      </w:r>
      <w:r w:rsidRPr="00E1746D">
        <w:rPr>
          <w:rFonts w:ascii="Arial" w:hAnsi="Arial" w:cs="Arial"/>
          <w:sz w:val="20"/>
        </w:rPr>
        <w:t>CZK</w:t>
      </w:r>
      <w:r w:rsidRPr="00E1746D">
        <w:rPr>
          <w:rFonts w:ascii="Arial" w:hAnsi="Arial" w:cs="Arial"/>
          <w:sz w:val="20"/>
        </w:rPr>
        <w:tab/>
      </w:r>
      <w:r w:rsidR="00E14013" w:rsidRPr="00E1746D">
        <w:rPr>
          <w:rFonts w:ascii="Arial" w:hAnsi="Arial" w:cs="Arial"/>
          <w:sz w:val="20"/>
        </w:rPr>
        <w:tab/>
      </w:r>
      <w:r w:rsidR="00A60EEC" w:rsidRPr="00E1746D">
        <w:rPr>
          <w:rFonts w:ascii="Arial" w:hAnsi="Arial" w:cs="Arial"/>
          <w:sz w:val="20"/>
        </w:rPr>
        <w:tab/>
      </w:r>
      <w:r w:rsidR="00FD6FD5" w:rsidRPr="00E1746D">
        <w:rPr>
          <w:rFonts w:ascii="Arial" w:hAnsi="Arial" w:cs="Arial"/>
          <w:sz w:val="20"/>
        </w:rPr>
        <w:t xml:space="preserve">4 737,60 </w:t>
      </w:r>
      <w:r w:rsidRPr="00E1746D">
        <w:rPr>
          <w:rFonts w:ascii="Arial" w:hAnsi="Arial" w:cs="Arial"/>
          <w:sz w:val="20"/>
        </w:rPr>
        <w:t xml:space="preserve">CZK, d. h. ca. </w:t>
      </w:r>
      <w:r w:rsidR="0089006D">
        <w:rPr>
          <w:rFonts w:ascii="Arial" w:hAnsi="Arial" w:cs="Arial"/>
          <w:sz w:val="20"/>
        </w:rPr>
        <w:t xml:space="preserve">    </w:t>
      </w:r>
      <w:r w:rsidR="00FD6FD5" w:rsidRPr="00E1746D">
        <w:rPr>
          <w:rFonts w:ascii="Arial" w:hAnsi="Arial" w:cs="Arial"/>
          <w:sz w:val="20"/>
        </w:rPr>
        <w:t xml:space="preserve">189,50 </w:t>
      </w:r>
      <w:r w:rsidRPr="00E1746D">
        <w:rPr>
          <w:rFonts w:ascii="Arial" w:hAnsi="Arial" w:cs="Arial"/>
          <w:sz w:val="20"/>
        </w:rPr>
        <w:t>Euro</w:t>
      </w:r>
    </w:p>
    <w:p w14:paraId="78BEC4A2" w14:textId="6245862C"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 xml:space="preserve">Transport 110 km zu je </w:t>
      </w:r>
      <w:r w:rsidR="00FD6FD5" w:rsidRPr="00E1746D">
        <w:rPr>
          <w:rFonts w:ascii="Arial" w:hAnsi="Arial" w:cs="Arial"/>
          <w:sz w:val="20"/>
        </w:rPr>
        <w:t>24</w:t>
      </w:r>
      <w:r w:rsidRPr="00E1746D">
        <w:rPr>
          <w:rFonts w:ascii="Arial" w:hAnsi="Arial" w:cs="Arial"/>
          <w:sz w:val="20"/>
        </w:rPr>
        <w:t>,00 CZK</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A60EEC" w:rsidRPr="00E1746D">
        <w:rPr>
          <w:rFonts w:ascii="Arial" w:hAnsi="Arial" w:cs="Arial"/>
          <w:sz w:val="20"/>
        </w:rPr>
        <w:tab/>
      </w:r>
      <w:r w:rsidR="00FD6FD5" w:rsidRPr="00E1746D">
        <w:rPr>
          <w:rFonts w:ascii="Arial" w:hAnsi="Arial" w:cs="Arial"/>
          <w:sz w:val="20"/>
        </w:rPr>
        <w:t xml:space="preserve">2 640,00 </w:t>
      </w:r>
      <w:r w:rsidRPr="00E1746D">
        <w:rPr>
          <w:rFonts w:ascii="Arial" w:hAnsi="Arial" w:cs="Arial"/>
          <w:sz w:val="20"/>
        </w:rPr>
        <w:t xml:space="preserve">CZK, d. h. ca. </w:t>
      </w:r>
      <w:r w:rsidR="0089006D">
        <w:rPr>
          <w:rFonts w:ascii="Arial" w:hAnsi="Arial" w:cs="Arial"/>
          <w:sz w:val="20"/>
        </w:rPr>
        <w:t xml:space="preserve"> </w:t>
      </w:r>
      <w:r w:rsidR="00CA7BD8" w:rsidRPr="00E1746D">
        <w:rPr>
          <w:rFonts w:ascii="Arial" w:hAnsi="Arial" w:cs="Arial"/>
          <w:sz w:val="20"/>
        </w:rPr>
        <w:t xml:space="preserve"> </w:t>
      </w:r>
      <w:r w:rsidR="0089006D">
        <w:rPr>
          <w:rFonts w:ascii="Arial" w:hAnsi="Arial" w:cs="Arial"/>
          <w:sz w:val="20"/>
        </w:rPr>
        <w:t xml:space="preserve">  </w:t>
      </w:r>
      <w:r w:rsidR="00FD6FD5" w:rsidRPr="00E1746D">
        <w:rPr>
          <w:rFonts w:ascii="Arial" w:hAnsi="Arial" w:cs="Arial"/>
          <w:sz w:val="20"/>
        </w:rPr>
        <w:t xml:space="preserve">105,60 </w:t>
      </w:r>
      <w:r w:rsidRPr="00E1746D">
        <w:rPr>
          <w:rFonts w:ascii="Arial" w:hAnsi="Arial" w:cs="Arial"/>
          <w:sz w:val="20"/>
        </w:rPr>
        <w:t>Euro</w:t>
      </w:r>
    </w:p>
    <w:p w14:paraId="498A7FB3" w14:textId="6B597760" w:rsidR="00A331DE" w:rsidRPr="00E1746D" w:rsidRDefault="00A331DE" w:rsidP="00791734">
      <w:pPr>
        <w:pStyle w:val="Zkladntext2"/>
        <w:spacing w:after="0"/>
        <w:ind w:left="357"/>
        <w:rPr>
          <w:rFonts w:ascii="Arial" w:hAnsi="Arial" w:cs="Arial"/>
          <w:b/>
          <w:sz w:val="20"/>
        </w:rPr>
      </w:pPr>
      <w:r w:rsidRPr="00E1746D">
        <w:rPr>
          <w:rFonts w:ascii="Arial" w:hAnsi="Arial" w:cs="Arial"/>
          <w:b/>
          <w:sz w:val="20"/>
        </w:rPr>
        <w:t>1 Kontrolle insgesamt</w:t>
      </w:r>
      <w:r w:rsidRPr="00E1746D">
        <w:rPr>
          <w:rFonts w:ascii="Arial" w:hAnsi="Arial" w:cs="Arial"/>
          <w:b/>
          <w:sz w:val="20"/>
        </w:rPr>
        <w:tab/>
      </w:r>
      <w:r w:rsidRPr="00E1746D">
        <w:rPr>
          <w:rFonts w:ascii="Arial" w:hAnsi="Arial" w:cs="Arial"/>
          <w:b/>
          <w:sz w:val="20"/>
        </w:rPr>
        <w:tab/>
      </w:r>
      <w:r w:rsidRPr="00E1746D">
        <w:rPr>
          <w:rFonts w:ascii="Arial" w:hAnsi="Arial" w:cs="Arial"/>
          <w:b/>
          <w:sz w:val="20"/>
        </w:rPr>
        <w:tab/>
      </w:r>
      <w:r w:rsidRPr="00E1746D">
        <w:rPr>
          <w:rFonts w:ascii="Arial" w:hAnsi="Arial" w:cs="Arial"/>
          <w:b/>
          <w:sz w:val="20"/>
        </w:rPr>
        <w:tab/>
      </w:r>
      <w:r w:rsidR="00A60EEC" w:rsidRPr="00E1746D">
        <w:rPr>
          <w:rFonts w:ascii="Arial" w:hAnsi="Arial" w:cs="Arial"/>
          <w:b/>
          <w:sz w:val="20"/>
        </w:rPr>
        <w:tab/>
      </w:r>
      <w:r w:rsidR="00FD6FD5" w:rsidRPr="00E1746D">
        <w:rPr>
          <w:rFonts w:ascii="Arial" w:hAnsi="Arial" w:cs="Arial"/>
          <w:b/>
          <w:sz w:val="20"/>
        </w:rPr>
        <w:t xml:space="preserve">7 377,60 </w:t>
      </w:r>
      <w:r w:rsidRPr="00E1746D">
        <w:rPr>
          <w:rFonts w:ascii="Arial" w:hAnsi="Arial" w:cs="Arial"/>
          <w:b/>
          <w:sz w:val="20"/>
        </w:rPr>
        <w:t xml:space="preserve">CZK, d. h. ca. </w:t>
      </w:r>
      <w:r w:rsidR="0089006D">
        <w:rPr>
          <w:rFonts w:ascii="Arial" w:hAnsi="Arial" w:cs="Arial"/>
          <w:b/>
          <w:sz w:val="20"/>
        </w:rPr>
        <w:t xml:space="preserve">   </w:t>
      </w:r>
      <w:r w:rsidR="00FD6FD5" w:rsidRPr="00E1746D">
        <w:rPr>
          <w:rFonts w:ascii="Arial" w:hAnsi="Arial" w:cs="Arial"/>
          <w:b/>
          <w:sz w:val="20"/>
        </w:rPr>
        <w:t xml:space="preserve">295,10 </w:t>
      </w:r>
      <w:r w:rsidRPr="00E1746D">
        <w:rPr>
          <w:rFonts w:ascii="Arial" w:hAnsi="Arial" w:cs="Arial"/>
          <w:b/>
          <w:sz w:val="20"/>
        </w:rPr>
        <w:t>Euro</w:t>
      </w:r>
    </w:p>
    <w:p w14:paraId="6151D1D0" w14:textId="77777777" w:rsidR="00A331DE" w:rsidRPr="00E1746D" w:rsidRDefault="00A331DE" w:rsidP="00791734">
      <w:pPr>
        <w:pStyle w:val="Zkladntext2"/>
        <w:spacing w:after="0"/>
        <w:ind w:left="357"/>
        <w:rPr>
          <w:rFonts w:ascii="Arial" w:hAnsi="Arial" w:cs="Arial"/>
          <w:sz w:val="20"/>
        </w:rPr>
      </w:pPr>
    </w:p>
    <w:p w14:paraId="1AEB05F6" w14:textId="77777777"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Vor-Ort-Kontrollen insgesamt:</w:t>
      </w:r>
    </w:p>
    <w:p w14:paraId="45506956" w14:textId="59354308" w:rsidR="00A331DE" w:rsidRPr="00E1746D" w:rsidRDefault="00A331DE" w:rsidP="00791734">
      <w:pPr>
        <w:pStyle w:val="Zkladntext2"/>
        <w:spacing w:after="0"/>
        <w:ind w:left="357"/>
        <w:rPr>
          <w:rFonts w:ascii="Arial" w:hAnsi="Arial" w:cs="Arial"/>
          <w:strike/>
          <w:sz w:val="20"/>
        </w:rPr>
      </w:pPr>
      <w:r w:rsidRPr="00E1746D">
        <w:rPr>
          <w:rFonts w:ascii="Arial" w:hAnsi="Arial" w:cs="Arial"/>
          <w:b/>
          <w:sz w:val="20"/>
        </w:rPr>
        <w:t>12 Kontrollen pro Jahr</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40192E" w:rsidRPr="00E1746D">
        <w:rPr>
          <w:rFonts w:ascii="Arial" w:hAnsi="Arial" w:cs="Arial"/>
          <w:sz w:val="20"/>
        </w:rPr>
        <w:t xml:space="preserve">           </w:t>
      </w:r>
      <w:r w:rsidR="00A60EEC" w:rsidRPr="00E1746D">
        <w:rPr>
          <w:rFonts w:ascii="Arial" w:hAnsi="Arial" w:cs="Arial"/>
          <w:sz w:val="20"/>
        </w:rPr>
        <w:tab/>
        <w:t xml:space="preserve">       </w:t>
      </w:r>
      <w:r w:rsidR="0089006D">
        <w:rPr>
          <w:rFonts w:ascii="Arial" w:hAnsi="Arial" w:cs="Arial"/>
          <w:sz w:val="20"/>
        </w:rPr>
        <w:t xml:space="preserve">   </w:t>
      </w:r>
      <w:r w:rsidR="00C20CD4" w:rsidRPr="00E1746D">
        <w:rPr>
          <w:rFonts w:ascii="Arial" w:hAnsi="Arial" w:cs="Arial"/>
          <w:b/>
          <w:bCs/>
          <w:sz w:val="20"/>
        </w:rPr>
        <w:t>91</w:t>
      </w:r>
      <w:r w:rsidR="00C20CD4" w:rsidRPr="00E1746D">
        <w:rPr>
          <w:rFonts w:ascii="Arial" w:hAnsi="Arial" w:cs="Arial"/>
          <w:b/>
          <w:sz w:val="20"/>
        </w:rPr>
        <w:t xml:space="preserve"> 411,20 </w:t>
      </w:r>
      <w:r w:rsidRPr="00E1746D">
        <w:rPr>
          <w:rFonts w:ascii="Arial" w:hAnsi="Arial" w:cs="Arial"/>
          <w:b/>
          <w:sz w:val="20"/>
        </w:rPr>
        <w:t xml:space="preserve">CZK, d. h. ca. </w:t>
      </w:r>
      <w:r w:rsidR="0089006D">
        <w:rPr>
          <w:rFonts w:ascii="Arial" w:hAnsi="Arial" w:cs="Arial"/>
          <w:b/>
          <w:sz w:val="20"/>
        </w:rPr>
        <w:t xml:space="preserve"> </w:t>
      </w:r>
      <w:r w:rsidR="0040192E" w:rsidRPr="00E1746D">
        <w:rPr>
          <w:rFonts w:ascii="Arial" w:hAnsi="Arial" w:cs="Arial"/>
          <w:b/>
          <w:sz w:val="20"/>
        </w:rPr>
        <w:t xml:space="preserve">3 656,45 </w:t>
      </w:r>
      <w:r w:rsidR="004A70C1" w:rsidRPr="00E1746D">
        <w:rPr>
          <w:rFonts w:ascii="Arial" w:hAnsi="Arial" w:cs="Arial"/>
          <w:b/>
          <w:sz w:val="20"/>
        </w:rPr>
        <w:t>Euro</w:t>
      </w:r>
    </w:p>
    <w:p w14:paraId="38E5E035" w14:textId="77777777" w:rsidR="00A331DE" w:rsidRPr="00E1746D" w:rsidRDefault="00A331DE" w:rsidP="00791734">
      <w:pPr>
        <w:pStyle w:val="Zkladntext2"/>
        <w:spacing w:after="0"/>
        <w:ind w:left="357"/>
        <w:rPr>
          <w:rFonts w:ascii="Arial" w:hAnsi="Arial" w:cs="Arial"/>
          <w:sz w:val="20"/>
        </w:rPr>
      </w:pPr>
    </w:p>
    <w:p w14:paraId="65D73488" w14:textId="77777777"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Regelmäßige jährliche Bewertung</w:t>
      </w:r>
    </w:p>
    <w:p w14:paraId="0C073919" w14:textId="2C55233A"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 xml:space="preserve">2 Mitarbeiter, 5 Stunden zu je </w:t>
      </w:r>
      <w:r w:rsidR="00EA4216" w:rsidRPr="00E1746D">
        <w:rPr>
          <w:rFonts w:ascii="Arial" w:hAnsi="Arial" w:cs="Arial"/>
          <w:sz w:val="20"/>
        </w:rPr>
        <w:t xml:space="preserve">1494 </w:t>
      </w:r>
      <w:r w:rsidRPr="00E1746D">
        <w:rPr>
          <w:rFonts w:ascii="Arial" w:hAnsi="Arial" w:cs="Arial"/>
          <w:sz w:val="20"/>
        </w:rPr>
        <w:t>CZK/Std.</w:t>
      </w:r>
      <w:r w:rsidRPr="00E1746D">
        <w:rPr>
          <w:rFonts w:ascii="Arial" w:hAnsi="Arial" w:cs="Arial"/>
          <w:sz w:val="20"/>
        </w:rPr>
        <w:tab/>
        <w:t xml:space="preserve">           </w:t>
      </w:r>
      <w:r w:rsidR="00EA4216" w:rsidRPr="00E1746D">
        <w:rPr>
          <w:rFonts w:ascii="Arial" w:hAnsi="Arial" w:cs="Arial"/>
          <w:sz w:val="20"/>
        </w:rPr>
        <w:t xml:space="preserve">14 940,00 </w:t>
      </w:r>
      <w:r w:rsidR="004A70C1" w:rsidRPr="00E1746D">
        <w:rPr>
          <w:rFonts w:ascii="Arial" w:hAnsi="Arial" w:cs="Arial"/>
          <w:sz w:val="20"/>
        </w:rPr>
        <w:t xml:space="preserve">CZK, d. h. ca. </w:t>
      </w:r>
      <w:r w:rsidR="0089006D">
        <w:rPr>
          <w:rFonts w:ascii="Arial" w:hAnsi="Arial" w:cs="Arial"/>
          <w:sz w:val="20"/>
        </w:rPr>
        <w:t xml:space="preserve">   </w:t>
      </w:r>
      <w:r w:rsidR="00BD41D7" w:rsidRPr="00E1746D">
        <w:rPr>
          <w:rFonts w:ascii="Arial" w:hAnsi="Arial" w:cs="Arial"/>
          <w:sz w:val="20"/>
        </w:rPr>
        <w:t xml:space="preserve">597,60 </w:t>
      </w:r>
      <w:r w:rsidRPr="00E1746D">
        <w:rPr>
          <w:rFonts w:ascii="Arial" w:hAnsi="Arial" w:cs="Arial"/>
          <w:sz w:val="20"/>
        </w:rPr>
        <w:t>Euro</w:t>
      </w:r>
    </w:p>
    <w:p w14:paraId="0C2638F2" w14:textId="12DC6681"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 xml:space="preserve">3 Mitarbeiter, 5 Stunden zu je </w:t>
      </w:r>
      <w:r w:rsidR="00EA4216" w:rsidRPr="00E1746D">
        <w:rPr>
          <w:rFonts w:ascii="Arial" w:hAnsi="Arial" w:cs="Arial"/>
          <w:sz w:val="20"/>
        </w:rPr>
        <w:t xml:space="preserve">676,8 </w:t>
      </w:r>
      <w:r w:rsidRPr="00E1746D">
        <w:rPr>
          <w:rFonts w:ascii="Arial" w:hAnsi="Arial" w:cs="Arial"/>
          <w:sz w:val="20"/>
        </w:rPr>
        <w:t>CZK/Std.</w:t>
      </w:r>
      <w:r w:rsidRPr="00E1746D">
        <w:rPr>
          <w:rFonts w:ascii="Arial" w:hAnsi="Arial" w:cs="Arial"/>
          <w:sz w:val="20"/>
        </w:rPr>
        <w:tab/>
      </w:r>
      <w:r w:rsidR="00EA4216" w:rsidRPr="00E1746D">
        <w:rPr>
          <w:rFonts w:ascii="Arial" w:hAnsi="Arial" w:cs="Arial"/>
          <w:sz w:val="20"/>
        </w:rPr>
        <w:t xml:space="preserve">           10 152,00 </w:t>
      </w:r>
      <w:r w:rsidRPr="00E1746D">
        <w:rPr>
          <w:rFonts w:ascii="Arial" w:hAnsi="Arial" w:cs="Arial"/>
          <w:sz w:val="20"/>
        </w:rPr>
        <w:t xml:space="preserve">CZK, d. h. ca. </w:t>
      </w:r>
      <w:r w:rsidR="0089006D">
        <w:rPr>
          <w:rFonts w:ascii="Arial" w:hAnsi="Arial" w:cs="Arial"/>
          <w:sz w:val="20"/>
        </w:rPr>
        <w:t xml:space="preserve">   </w:t>
      </w:r>
      <w:r w:rsidR="00BD41D7" w:rsidRPr="00E1746D">
        <w:rPr>
          <w:rFonts w:ascii="Arial" w:hAnsi="Arial" w:cs="Arial"/>
          <w:sz w:val="20"/>
        </w:rPr>
        <w:t xml:space="preserve">406,08 </w:t>
      </w:r>
      <w:r w:rsidRPr="00E1746D">
        <w:rPr>
          <w:rFonts w:ascii="Arial" w:hAnsi="Arial" w:cs="Arial"/>
          <w:sz w:val="20"/>
        </w:rPr>
        <w:t>Euro</w:t>
      </w:r>
    </w:p>
    <w:p w14:paraId="31634C9E" w14:textId="5AA1F90E" w:rsidR="00A331DE" w:rsidRPr="00E1746D" w:rsidRDefault="00A331DE" w:rsidP="00791734">
      <w:pPr>
        <w:pStyle w:val="Zkladntext2"/>
        <w:spacing w:after="0"/>
        <w:ind w:left="357"/>
        <w:rPr>
          <w:rFonts w:ascii="Arial" w:hAnsi="Arial" w:cs="Arial"/>
          <w:sz w:val="20"/>
        </w:rPr>
      </w:pPr>
      <w:r w:rsidRPr="00E1746D">
        <w:rPr>
          <w:rFonts w:ascii="Arial" w:hAnsi="Arial" w:cs="Arial"/>
          <w:sz w:val="20"/>
        </w:rPr>
        <w:t xml:space="preserve">Transport 240 km zu je </w:t>
      </w:r>
      <w:r w:rsidR="00EA4216" w:rsidRPr="00E1746D">
        <w:rPr>
          <w:rFonts w:ascii="Arial" w:hAnsi="Arial" w:cs="Arial"/>
          <w:sz w:val="20"/>
        </w:rPr>
        <w:t>24</w:t>
      </w:r>
      <w:r w:rsidRPr="00E1746D">
        <w:rPr>
          <w:rFonts w:ascii="Arial" w:hAnsi="Arial" w:cs="Arial"/>
          <w:sz w:val="20"/>
        </w:rPr>
        <w:t>,00 CZK</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E14013" w:rsidRPr="00E1746D">
        <w:rPr>
          <w:rFonts w:ascii="Arial" w:hAnsi="Arial" w:cs="Arial"/>
          <w:sz w:val="20"/>
        </w:rPr>
        <w:tab/>
      </w:r>
      <w:r w:rsidR="00EA4216" w:rsidRPr="00E1746D">
        <w:rPr>
          <w:rFonts w:ascii="Arial" w:hAnsi="Arial" w:cs="Arial"/>
          <w:sz w:val="20"/>
        </w:rPr>
        <w:t xml:space="preserve">5 760,00 </w:t>
      </w:r>
      <w:r w:rsidRPr="00E1746D">
        <w:rPr>
          <w:rFonts w:ascii="Arial" w:hAnsi="Arial" w:cs="Arial"/>
          <w:sz w:val="20"/>
        </w:rPr>
        <w:t xml:space="preserve">CZK, d. h. ca. </w:t>
      </w:r>
      <w:r w:rsidR="0089006D">
        <w:rPr>
          <w:rFonts w:ascii="Arial" w:hAnsi="Arial" w:cs="Arial"/>
          <w:sz w:val="20"/>
        </w:rPr>
        <w:t xml:space="preserve">   </w:t>
      </w:r>
      <w:r w:rsidR="00BD41D7" w:rsidRPr="00E1746D">
        <w:rPr>
          <w:rFonts w:ascii="Arial" w:hAnsi="Arial" w:cs="Arial"/>
          <w:sz w:val="20"/>
        </w:rPr>
        <w:t xml:space="preserve">230,40 </w:t>
      </w:r>
      <w:r w:rsidRPr="00E1746D">
        <w:rPr>
          <w:rFonts w:ascii="Arial" w:hAnsi="Arial" w:cs="Arial"/>
          <w:sz w:val="20"/>
        </w:rPr>
        <w:t>Euro</w:t>
      </w:r>
    </w:p>
    <w:p w14:paraId="497F25C9" w14:textId="36BF0EA7" w:rsidR="00D06A9D" w:rsidRPr="00E1746D" w:rsidRDefault="00CC34B8" w:rsidP="00D06A9D">
      <w:pPr>
        <w:pStyle w:val="Zkladntext2"/>
        <w:spacing w:after="0"/>
        <w:ind w:left="357"/>
        <w:rPr>
          <w:rFonts w:ascii="Arial" w:hAnsi="Arial" w:cs="Arial"/>
          <w:sz w:val="20"/>
        </w:rPr>
      </w:pPr>
      <w:r w:rsidRPr="00E1746D">
        <w:rPr>
          <w:rFonts w:ascii="Arial" w:hAnsi="Arial" w:cs="Arial"/>
          <w:sz w:val="20"/>
        </w:rPr>
        <w:t>*Dolmetschen einschl. Reisekosten</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E14013" w:rsidRPr="00E1746D">
        <w:rPr>
          <w:rFonts w:ascii="Arial" w:hAnsi="Arial" w:cs="Arial"/>
          <w:sz w:val="20"/>
        </w:rPr>
        <w:tab/>
      </w:r>
      <w:r w:rsidR="00EA4216" w:rsidRPr="00E1746D">
        <w:rPr>
          <w:rFonts w:ascii="Arial" w:hAnsi="Arial" w:cs="Arial"/>
          <w:sz w:val="20"/>
        </w:rPr>
        <w:t xml:space="preserve">9 920,00 </w:t>
      </w:r>
      <w:r w:rsidRPr="00E1746D">
        <w:rPr>
          <w:rFonts w:ascii="Arial" w:hAnsi="Arial" w:cs="Arial"/>
          <w:sz w:val="20"/>
        </w:rPr>
        <w:t xml:space="preserve">CZK, d. h. ca. </w:t>
      </w:r>
      <w:r w:rsidR="0089006D">
        <w:rPr>
          <w:rFonts w:ascii="Arial" w:hAnsi="Arial" w:cs="Arial"/>
          <w:sz w:val="20"/>
        </w:rPr>
        <w:t xml:space="preserve">   </w:t>
      </w:r>
      <w:r w:rsidR="00BD41D7" w:rsidRPr="00E1746D">
        <w:rPr>
          <w:rFonts w:ascii="Arial" w:hAnsi="Arial" w:cs="Arial"/>
          <w:sz w:val="20"/>
        </w:rPr>
        <w:t xml:space="preserve">396,80 </w:t>
      </w:r>
      <w:r w:rsidRPr="00E1746D">
        <w:rPr>
          <w:rFonts w:ascii="Arial" w:hAnsi="Arial" w:cs="Arial"/>
          <w:sz w:val="20"/>
        </w:rPr>
        <w:t>Euro</w:t>
      </w:r>
    </w:p>
    <w:p w14:paraId="2DD96870" w14:textId="7FC9785B" w:rsidR="00A331DE" w:rsidRPr="00E1746D" w:rsidRDefault="00A331DE" w:rsidP="00791734">
      <w:pPr>
        <w:pStyle w:val="Zkladntext2"/>
        <w:spacing w:after="0"/>
        <w:ind w:left="357"/>
        <w:rPr>
          <w:rFonts w:ascii="Arial" w:hAnsi="Arial" w:cs="Arial"/>
          <w:b/>
          <w:sz w:val="20"/>
        </w:rPr>
      </w:pPr>
      <w:r w:rsidRPr="00E1746D">
        <w:rPr>
          <w:rFonts w:ascii="Arial" w:hAnsi="Arial" w:cs="Arial"/>
          <w:b/>
          <w:sz w:val="20"/>
        </w:rPr>
        <w:t>insgesamt</w:t>
      </w:r>
      <w:r w:rsidRPr="00E1746D">
        <w:rPr>
          <w:rFonts w:ascii="Arial" w:hAnsi="Arial" w:cs="Arial"/>
          <w:b/>
          <w:sz w:val="20"/>
        </w:rPr>
        <w:tab/>
      </w:r>
      <w:r w:rsidRPr="00E1746D">
        <w:rPr>
          <w:rFonts w:ascii="Arial" w:hAnsi="Arial" w:cs="Arial"/>
          <w:b/>
          <w:sz w:val="20"/>
        </w:rPr>
        <w:tab/>
      </w:r>
      <w:r w:rsidRPr="00E1746D">
        <w:rPr>
          <w:rFonts w:ascii="Arial" w:hAnsi="Arial" w:cs="Arial"/>
          <w:b/>
          <w:sz w:val="20"/>
        </w:rPr>
        <w:tab/>
      </w:r>
      <w:r w:rsidRPr="00E1746D">
        <w:rPr>
          <w:rFonts w:ascii="Arial" w:hAnsi="Arial" w:cs="Arial"/>
          <w:b/>
          <w:sz w:val="20"/>
        </w:rPr>
        <w:tab/>
      </w:r>
      <w:r w:rsidRPr="00E1746D">
        <w:rPr>
          <w:rFonts w:ascii="Arial" w:hAnsi="Arial" w:cs="Arial"/>
          <w:b/>
          <w:sz w:val="20"/>
        </w:rPr>
        <w:tab/>
        <w:t xml:space="preserve">           </w:t>
      </w:r>
      <w:r w:rsidR="00E14013" w:rsidRPr="00E1746D">
        <w:rPr>
          <w:rFonts w:ascii="Arial" w:hAnsi="Arial" w:cs="Arial"/>
          <w:b/>
          <w:sz w:val="20"/>
        </w:rPr>
        <w:tab/>
      </w:r>
      <w:r w:rsidR="009667C3" w:rsidRPr="00E1746D">
        <w:rPr>
          <w:rFonts w:ascii="Arial" w:hAnsi="Arial" w:cs="Arial"/>
          <w:b/>
          <w:sz w:val="20"/>
        </w:rPr>
        <w:t xml:space="preserve">       </w:t>
      </w:r>
      <w:r w:rsidR="0089006D">
        <w:rPr>
          <w:rFonts w:ascii="Arial" w:hAnsi="Arial" w:cs="Arial"/>
          <w:b/>
          <w:sz w:val="20"/>
        </w:rPr>
        <w:t xml:space="preserve">   </w:t>
      </w:r>
      <w:r w:rsidR="009667C3" w:rsidRPr="00E1746D">
        <w:rPr>
          <w:rFonts w:ascii="Arial" w:hAnsi="Arial" w:cs="Arial"/>
          <w:b/>
          <w:sz w:val="20"/>
        </w:rPr>
        <w:t xml:space="preserve"> </w:t>
      </w:r>
      <w:r w:rsidR="00EA4216" w:rsidRPr="00E1746D">
        <w:rPr>
          <w:rFonts w:ascii="Arial" w:hAnsi="Arial" w:cs="Arial"/>
          <w:b/>
          <w:sz w:val="20"/>
        </w:rPr>
        <w:t xml:space="preserve">40 772,00 </w:t>
      </w:r>
      <w:r w:rsidRPr="00E1746D">
        <w:rPr>
          <w:rFonts w:ascii="Arial" w:hAnsi="Arial" w:cs="Arial"/>
          <w:sz w:val="20"/>
        </w:rPr>
        <w:t>CZK, d. h. ca.</w:t>
      </w:r>
      <w:r w:rsidRPr="00E1746D">
        <w:rPr>
          <w:rFonts w:ascii="Arial" w:hAnsi="Arial" w:cs="Arial"/>
          <w:b/>
          <w:sz w:val="20"/>
        </w:rPr>
        <w:t xml:space="preserve"> </w:t>
      </w:r>
      <w:r w:rsidR="00BD41D7" w:rsidRPr="00E1746D">
        <w:rPr>
          <w:rFonts w:ascii="Arial" w:hAnsi="Arial" w:cs="Arial"/>
          <w:b/>
          <w:sz w:val="20"/>
        </w:rPr>
        <w:t xml:space="preserve">1 630,88 </w:t>
      </w:r>
      <w:r w:rsidRPr="00E1746D">
        <w:rPr>
          <w:rFonts w:ascii="Arial" w:hAnsi="Arial" w:cs="Arial"/>
          <w:b/>
          <w:sz w:val="20"/>
        </w:rPr>
        <w:t>Euro</w:t>
      </w:r>
    </w:p>
    <w:p w14:paraId="0888510E" w14:textId="77777777" w:rsidR="00A166AE" w:rsidRPr="00E1746D" w:rsidRDefault="00A166AE" w:rsidP="00A166AE">
      <w:pPr>
        <w:pStyle w:val="Zkladntext2"/>
        <w:spacing w:after="0"/>
        <w:ind w:left="357"/>
        <w:rPr>
          <w:rFonts w:ascii="Arial" w:hAnsi="Arial" w:cs="Arial"/>
          <w:sz w:val="20"/>
        </w:rPr>
      </w:pPr>
    </w:p>
    <w:p w14:paraId="671945AF" w14:textId="77777777" w:rsidR="00CC34B8" w:rsidRPr="00E1746D" w:rsidRDefault="00CC34B8" w:rsidP="00791734">
      <w:pPr>
        <w:pStyle w:val="Zkladntext2"/>
        <w:spacing w:after="0"/>
        <w:ind w:left="357"/>
        <w:rPr>
          <w:rFonts w:ascii="Arial" w:hAnsi="Arial" w:cs="Arial"/>
          <w:sz w:val="20"/>
        </w:rPr>
      </w:pPr>
      <w:r w:rsidRPr="00E1746D">
        <w:rPr>
          <w:rFonts w:ascii="Arial" w:hAnsi="Arial" w:cs="Arial"/>
          <w:sz w:val="20"/>
        </w:rPr>
        <w:t>*(Die Dolmetscherin wird gemäß tatsächlicher Leistung verrechnet)</w:t>
      </w:r>
    </w:p>
    <w:p w14:paraId="4F933B1E" w14:textId="77777777" w:rsidR="00CC34B8" w:rsidRPr="00E1746D" w:rsidRDefault="00CC34B8" w:rsidP="00791734">
      <w:pPr>
        <w:pStyle w:val="Zkladntext2"/>
        <w:spacing w:after="0"/>
        <w:ind w:left="357"/>
        <w:rPr>
          <w:rFonts w:ascii="Arial" w:hAnsi="Arial" w:cs="Arial"/>
          <w:b/>
          <w:color w:val="000000"/>
          <w:sz w:val="20"/>
        </w:rPr>
      </w:pPr>
    </w:p>
    <w:p w14:paraId="5E4FC0FE" w14:textId="3A845526" w:rsidR="00170C2D" w:rsidRPr="00E1746D" w:rsidRDefault="000D6E64" w:rsidP="00D4493C">
      <w:pPr>
        <w:numPr>
          <w:ilvl w:val="0"/>
          <w:numId w:val="28"/>
        </w:numPr>
        <w:jc w:val="both"/>
        <w:rPr>
          <w:rFonts w:ascii="Arial" w:hAnsi="Arial" w:cs="Arial"/>
          <w:b/>
        </w:rPr>
      </w:pPr>
      <w:r w:rsidRPr="00E1746D">
        <w:rPr>
          <w:rFonts w:ascii="Arial" w:hAnsi="Arial" w:cs="Arial"/>
          <w:b/>
        </w:rPr>
        <w:t xml:space="preserve">Der Wortlaut des </w:t>
      </w:r>
      <w:r w:rsidR="00A166AE" w:rsidRPr="00E1746D">
        <w:rPr>
          <w:rFonts w:ascii="Arial" w:hAnsi="Arial" w:cs="Arial"/>
          <w:b/>
        </w:rPr>
        <w:t>§ 2 Punkt 2 a) ändert</w:t>
      </w:r>
      <w:r w:rsidRPr="00E1746D">
        <w:rPr>
          <w:rFonts w:ascii="Arial" w:hAnsi="Arial" w:cs="Arial"/>
          <w:b/>
        </w:rPr>
        <w:t xml:space="preserve"> sich wie folgt</w:t>
      </w:r>
      <w:r w:rsidR="00A166AE" w:rsidRPr="00E1746D">
        <w:rPr>
          <w:rFonts w:ascii="Arial" w:hAnsi="Arial" w:cs="Arial"/>
          <w:b/>
        </w:rPr>
        <w:t>:</w:t>
      </w:r>
    </w:p>
    <w:p w14:paraId="34ABBAF9" w14:textId="77777777" w:rsidR="00170C2D" w:rsidRPr="00E1746D" w:rsidRDefault="00170C2D" w:rsidP="00D4493C">
      <w:pPr>
        <w:jc w:val="both"/>
        <w:rPr>
          <w:rFonts w:ascii="Arial" w:hAnsi="Arial" w:cs="Arial"/>
        </w:rPr>
      </w:pPr>
    </w:p>
    <w:p w14:paraId="3B30AF1C" w14:textId="77777777" w:rsidR="00791734" w:rsidRPr="00E1746D" w:rsidRDefault="00791734" w:rsidP="00791734">
      <w:pPr>
        <w:numPr>
          <w:ilvl w:val="0"/>
          <w:numId w:val="25"/>
        </w:numPr>
        <w:spacing w:after="120"/>
        <w:jc w:val="both"/>
        <w:rPr>
          <w:rFonts w:ascii="Arial" w:hAnsi="Arial" w:cs="Arial"/>
        </w:rPr>
      </w:pPr>
      <w:r w:rsidRPr="00E1746D">
        <w:rPr>
          <w:rFonts w:ascii="Arial" w:hAnsi="Arial" w:cs="Arial"/>
        </w:rPr>
        <w:t>Monitoring der Wasserqualität</w:t>
      </w:r>
    </w:p>
    <w:p w14:paraId="55BA980B" w14:textId="77777777" w:rsidR="00170C2D" w:rsidRPr="00E1746D" w:rsidRDefault="00170C2D" w:rsidP="00D4493C">
      <w:pPr>
        <w:pStyle w:val="Zkladntext2"/>
        <w:numPr>
          <w:ilvl w:val="0"/>
          <w:numId w:val="15"/>
        </w:numPr>
        <w:rPr>
          <w:rFonts w:ascii="Arial" w:hAnsi="Arial" w:cs="Arial"/>
          <w:sz w:val="20"/>
        </w:rPr>
      </w:pPr>
      <w:r w:rsidRPr="00E1746D">
        <w:rPr>
          <w:rFonts w:ascii="Arial" w:hAnsi="Arial" w:cs="Arial"/>
          <w:sz w:val="20"/>
        </w:rPr>
        <w:t>Kontrollorte und Kosten</w:t>
      </w:r>
    </w:p>
    <w:p w14:paraId="7644313F" w14:textId="77777777" w:rsidR="00170C2D" w:rsidRPr="00E1746D" w:rsidRDefault="00170C2D" w:rsidP="00D4493C">
      <w:pPr>
        <w:pStyle w:val="Zkladntext2"/>
        <w:spacing w:after="0"/>
        <w:ind w:left="357"/>
        <w:rPr>
          <w:rFonts w:ascii="Arial" w:hAnsi="Arial" w:cs="Arial"/>
          <w:sz w:val="20"/>
        </w:rPr>
      </w:pPr>
      <w:r w:rsidRPr="00E1746D">
        <w:rPr>
          <w:rFonts w:ascii="Arial" w:hAnsi="Arial" w:cs="Arial"/>
          <w:sz w:val="20"/>
        </w:rPr>
        <w:t>Entnahmeprofil im oberen Teil der Gemeinde Krásný Les:</w:t>
      </w:r>
    </w:p>
    <w:p w14:paraId="312233AD" w14:textId="7B0B5EFC" w:rsidR="004E310D" w:rsidRPr="00E1746D" w:rsidRDefault="004E310D" w:rsidP="00D4493C">
      <w:pPr>
        <w:pStyle w:val="Zkladntext2"/>
        <w:spacing w:after="0"/>
        <w:ind w:left="357"/>
        <w:rPr>
          <w:rFonts w:ascii="Arial" w:hAnsi="Arial" w:cs="Arial"/>
          <w:sz w:val="20"/>
        </w:rPr>
      </w:pPr>
      <w:r w:rsidRPr="00E1746D">
        <w:rPr>
          <w:rFonts w:ascii="Arial" w:hAnsi="Arial" w:cs="Arial"/>
          <w:sz w:val="20"/>
        </w:rPr>
        <w:t>1 Entnahme</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7B3561">
        <w:rPr>
          <w:rFonts w:ascii="Arial" w:hAnsi="Arial" w:cs="Arial"/>
          <w:sz w:val="20"/>
        </w:rPr>
        <w:tab/>
      </w:r>
      <w:r w:rsidR="007B3561">
        <w:rPr>
          <w:rFonts w:ascii="Arial" w:hAnsi="Arial" w:cs="Arial"/>
          <w:sz w:val="20"/>
        </w:rPr>
        <w:tab/>
      </w:r>
      <w:r w:rsidR="00606314" w:rsidRPr="00E1746D">
        <w:rPr>
          <w:rFonts w:ascii="Arial" w:hAnsi="Arial" w:cs="Arial"/>
          <w:sz w:val="20"/>
        </w:rPr>
        <w:t xml:space="preserve">9 049,00 </w:t>
      </w:r>
      <w:r w:rsidRPr="00E1746D">
        <w:rPr>
          <w:rFonts w:ascii="Arial" w:hAnsi="Arial" w:cs="Arial"/>
          <w:sz w:val="20"/>
        </w:rPr>
        <w:t xml:space="preserve">CZK, d. h. ca. </w:t>
      </w:r>
      <w:r w:rsidR="008E39E9" w:rsidRPr="00E1746D">
        <w:rPr>
          <w:rFonts w:ascii="Arial" w:hAnsi="Arial" w:cs="Arial"/>
          <w:sz w:val="20"/>
        </w:rPr>
        <w:t xml:space="preserve">   </w:t>
      </w:r>
      <w:r w:rsidR="00606314" w:rsidRPr="00E1746D">
        <w:rPr>
          <w:rFonts w:ascii="Arial" w:hAnsi="Arial" w:cs="Arial"/>
          <w:sz w:val="20"/>
        </w:rPr>
        <w:t xml:space="preserve">361,96 </w:t>
      </w:r>
      <w:r w:rsidRPr="00E1746D">
        <w:rPr>
          <w:rFonts w:ascii="Arial" w:hAnsi="Arial" w:cs="Arial"/>
          <w:sz w:val="20"/>
        </w:rPr>
        <w:t>Euro</w:t>
      </w:r>
    </w:p>
    <w:p w14:paraId="08253C02" w14:textId="35ADF770" w:rsidR="004E310D" w:rsidRPr="00E1746D" w:rsidRDefault="00791734" w:rsidP="00D4493C">
      <w:pPr>
        <w:pStyle w:val="Zkladntext2"/>
        <w:spacing w:after="0"/>
        <w:ind w:left="357"/>
        <w:rPr>
          <w:rFonts w:ascii="Arial" w:hAnsi="Arial" w:cs="Arial"/>
          <w:sz w:val="20"/>
        </w:rPr>
      </w:pPr>
      <w:r w:rsidRPr="00E1746D">
        <w:rPr>
          <w:rFonts w:ascii="Arial" w:hAnsi="Arial" w:cs="Arial"/>
          <w:sz w:val="20"/>
        </w:rPr>
        <w:t>4 Entnahmen pro Jahr</w:t>
      </w:r>
      <w:r w:rsidRPr="00E1746D">
        <w:rPr>
          <w:rFonts w:ascii="Arial" w:hAnsi="Arial" w:cs="Arial"/>
          <w:sz w:val="20"/>
        </w:rPr>
        <w:tab/>
      </w:r>
      <w:r w:rsidRPr="00E1746D">
        <w:rPr>
          <w:rFonts w:ascii="Arial" w:hAnsi="Arial" w:cs="Arial"/>
          <w:sz w:val="20"/>
        </w:rPr>
        <w:tab/>
      </w:r>
      <w:r w:rsidR="00C25C03" w:rsidRPr="00E1746D">
        <w:rPr>
          <w:rFonts w:ascii="Arial" w:hAnsi="Arial" w:cs="Arial"/>
          <w:sz w:val="20"/>
        </w:rPr>
        <w:t xml:space="preserve">          </w:t>
      </w:r>
      <w:r w:rsidR="00265FBF">
        <w:rPr>
          <w:rFonts w:ascii="Arial" w:hAnsi="Arial" w:cs="Arial"/>
          <w:sz w:val="20"/>
        </w:rPr>
        <w:tab/>
      </w:r>
      <w:r w:rsidR="00265FBF">
        <w:rPr>
          <w:rFonts w:ascii="Arial" w:hAnsi="Arial" w:cs="Arial"/>
          <w:sz w:val="20"/>
        </w:rPr>
        <w:tab/>
        <w:t xml:space="preserve">           </w:t>
      </w:r>
      <w:r w:rsidR="00606314" w:rsidRPr="00E1746D">
        <w:rPr>
          <w:rFonts w:ascii="Arial" w:hAnsi="Arial" w:cs="Arial"/>
          <w:sz w:val="20"/>
        </w:rPr>
        <w:t xml:space="preserve">36 196,00 </w:t>
      </w:r>
      <w:r w:rsidRPr="00E1746D">
        <w:rPr>
          <w:rFonts w:ascii="Arial" w:hAnsi="Arial" w:cs="Arial"/>
          <w:sz w:val="20"/>
        </w:rPr>
        <w:t xml:space="preserve">CZK, d. h. ca. </w:t>
      </w:r>
      <w:r w:rsidR="00606314" w:rsidRPr="00E1746D">
        <w:rPr>
          <w:rFonts w:ascii="Arial" w:hAnsi="Arial" w:cs="Arial"/>
          <w:sz w:val="20"/>
        </w:rPr>
        <w:t xml:space="preserve">1 447,84 </w:t>
      </w:r>
      <w:r w:rsidRPr="00E1746D">
        <w:rPr>
          <w:rFonts w:ascii="Arial" w:hAnsi="Arial" w:cs="Arial"/>
          <w:sz w:val="20"/>
        </w:rPr>
        <w:t>Euro</w:t>
      </w:r>
    </w:p>
    <w:p w14:paraId="177BC922" w14:textId="77777777" w:rsidR="00FD0894" w:rsidRPr="00E1746D" w:rsidRDefault="00FD0894" w:rsidP="00D4493C">
      <w:pPr>
        <w:pStyle w:val="Zkladntext2"/>
        <w:spacing w:after="0"/>
        <w:ind w:left="357"/>
        <w:rPr>
          <w:rFonts w:ascii="Arial" w:hAnsi="Arial" w:cs="Arial"/>
          <w:sz w:val="20"/>
        </w:rPr>
      </w:pPr>
    </w:p>
    <w:p w14:paraId="02DFDDDE" w14:textId="77777777" w:rsidR="00170C2D" w:rsidRPr="00E1746D" w:rsidRDefault="00170C2D" w:rsidP="00D4493C">
      <w:pPr>
        <w:pStyle w:val="Zkladntext2"/>
        <w:spacing w:after="0"/>
        <w:ind w:left="357"/>
        <w:rPr>
          <w:rFonts w:ascii="Arial" w:hAnsi="Arial" w:cs="Arial"/>
          <w:sz w:val="20"/>
        </w:rPr>
      </w:pPr>
      <w:r w:rsidRPr="00E1746D">
        <w:rPr>
          <w:rFonts w:ascii="Arial" w:hAnsi="Arial" w:cs="Arial"/>
          <w:sz w:val="20"/>
        </w:rPr>
        <w:t>Entnahmeprofil unterhalb der Gemeinde Nové Město:</w:t>
      </w:r>
    </w:p>
    <w:p w14:paraId="61D56B23" w14:textId="0A0B8D13" w:rsidR="00606314" w:rsidRPr="00E1746D" w:rsidRDefault="00606314" w:rsidP="00606314">
      <w:pPr>
        <w:pStyle w:val="Zkladntext2"/>
        <w:spacing w:after="0"/>
        <w:ind w:left="357"/>
        <w:rPr>
          <w:rFonts w:ascii="Arial" w:hAnsi="Arial" w:cs="Arial"/>
          <w:sz w:val="20"/>
        </w:rPr>
      </w:pPr>
      <w:r w:rsidRPr="00E1746D">
        <w:rPr>
          <w:rFonts w:ascii="Arial" w:hAnsi="Arial" w:cs="Arial"/>
          <w:sz w:val="20"/>
        </w:rPr>
        <w:t>1 Entnahme</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265FBF">
        <w:rPr>
          <w:rFonts w:ascii="Arial" w:hAnsi="Arial" w:cs="Arial"/>
          <w:sz w:val="20"/>
        </w:rPr>
        <w:tab/>
      </w:r>
      <w:r w:rsidR="00265FBF">
        <w:rPr>
          <w:rFonts w:ascii="Arial" w:hAnsi="Arial" w:cs="Arial"/>
          <w:sz w:val="20"/>
        </w:rPr>
        <w:tab/>
      </w:r>
      <w:r w:rsidRPr="00E1746D">
        <w:rPr>
          <w:rFonts w:ascii="Arial" w:hAnsi="Arial" w:cs="Arial"/>
          <w:sz w:val="20"/>
        </w:rPr>
        <w:t>9 049,00 CZK, d. h. ca.    361,96 Euro</w:t>
      </w:r>
    </w:p>
    <w:p w14:paraId="537C1945" w14:textId="4BCF3C6B" w:rsidR="00606314" w:rsidRPr="00E1746D" w:rsidRDefault="00606314" w:rsidP="00606314">
      <w:pPr>
        <w:pStyle w:val="Zkladntext2"/>
        <w:spacing w:after="0"/>
        <w:ind w:left="357"/>
        <w:rPr>
          <w:rFonts w:ascii="Arial" w:hAnsi="Arial" w:cs="Arial"/>
          <w:sz w:val="20"/>
        </w:rPr>
      </w:pPr>
      <w:r w:rsidRPr="00E1746D">
        <w:rPr>
          <w:rFonts w:ascii="Arial" w:hAnsi="Arial" w:cs="Arial"/>
          <w:sz w:val="20"/>
        </w:rPr>
        <w:t>4 Entnahmen pro Jahr</w:t>
      </w:r>
      <w:r w:rsidRPr="00E1746D">
        <w:rPr>
          <w:rFonts w:ascii="Arial" w:hAnsi="Arial" w:cs="Arial"/>
          <w:sz w:val="20"/>
        </w:rPr>
        <w:tab/>
      </w:r>
      <w:r w:rsidRPr="00E1746D">
        <w:rPr>
          <w:rFonts w:ascii="Arial" w:hAnsi="Arial" w:cs="Arial"/>
          <w:sz w:val="20"/>
        </w:rPr>
        <w:tab/>
        <w:t xml:space="preserve">           </w:t>
      </w:r>
      <w:r w:rsidR="00265FBF">
        <w:rPr>
          <w:rFonts w:ascii="Arial" w:hAnsi="Arial" w:cs="Arial"/>
          <w:sz w:val="20"/>
        </w:rPr>
        <w:tab/>
      </w:r>
      <w:r w:rsidR="00265FBF">
        <w:rPr>
          <w:rFonts w:ascii="Arial" w:hAnsi="Arial" w:cs="Arial"/>
          <w:sz w:val="20"/>
        </w:rPr>
        <w:tab/>
        <w:t xml:space="preserve">           </w:t>
      </w:r>
      <w:r w:rsidRPr="00E1746D">
        <w:rPr>
          <w:rFonts w:ascii="Arial" w:hAnsi="Arial" w:cs="Arial"/>
          <w:sz w:val="20"/>
        </w:rPr>
        <w:t>36 196,00 CZK, d. h. ca. 1 447,84 Euro</w:t>
      </w:r>
    </w:p>
    <w:p w14:paraId="0C4C8A07" w14:textId="33B066D0" w:rsidR="00170C2D" w:rsidRPr="00E1746D" w:rsidRDefault="00170C2D" w:rsidP="00D4493C">
      <w:pPr>
        <w:pStyle w:val="Zkladntext2"/>
        <w:spacing w:after="0"/>
        <w:ind w:left="357"/>
        <w:rPr>
          <w:rFonts w:ascii="Arial" w:hAnsi="Arial" w:cs="Arial"/>
          <w:sz w:val="20"/>
        </w:rPr>
      </w:pPr>
    </w:p>
    <w:p w14:paraId="11650877" w14:textId="678EBA1D" w:rsidR="00B35201" w:rsidRPr="00E1746D" w:rsidRDefault="007C37CC" w:rsidP="00D4493C">
      <w:pPr>
        <w:pStyle w:val="Zkladntext2"/>
        <w:spacing w:after="0"/>
        <w:ind w:left="357"/>
        <w:rPr>
          <w:rFonts w:ascii="Arial" w:hAnsi="Arial"/>
          <w:sz w:val="20"/>
        </w:rPr>
      </w:pPr>
      <w:r w:rsidRPr="00E1746D">
        <w:rPr>
          <w:rFonts w:ascii="Arial" w:hAnsi="Arial" w:cs="Arial"/>
          <w:sz w:val="20"/>
        </w:rPr>
        <w:t xml:space="preserve">Entnahmeprofil </w:t>
      </w:r>
      <w:r w:rsidRPr="00E1746D">
        <w:rPr>
          <w:rFonts w:ascii="Arial" w:hAnsi="Arial"/>
          <w:sz w:val="20"/>
        </w:rPr>
        <w:t>Abfluss</w:t>
      </w:r>
      <w:r w:rsidRPr="00E1746D">
        <w:rPr>
          <w:rFonts w:ascii="Arial" w:hAnsi="Arial" w:cs="Arial"/>
          <w:sz w:val="20"/>
        </w:rPr>
        <w:t xml:space="preserve"> der </w:t>
      </w:r>
      <w:r w:rsidRPr="00E1746D">
        <w:rPr>
          <w:rFonts w:ascii="Arial" w:hAnsi="Arial"/>
          <w:sz w:val="20"/>
        </w:rPr>
        <w:t>Talsperre Fláje:</w:t>
      </w:r>
    </w:p>
    <w:p w14:paraId="66A8DC7E" w14:textId="43C721E4" w:rsidR="007C37CC" w:rsidRPr="00E1746D" w:rsidRDefault="007C37CC" w:rsidP="007C37CC">
      <w:pPr>
        <w:pStyle w:val="Zkladntext2"/>
        <w:spacing w:after="0"/>
        <w:ind w:left="357"/>
        <w:rPr>
          <w:rFonts w:ascii="Arial" w:hAnsi="Arial" w:cs="Arial"/>
          <w:sz w:val="20"/>
        </w:rPr>
      </w:pPr>
      <w:r w:rsidRPr="00E1746D">
        <w:rPr>
          <w:rFonts w:ascii="Arial" w:hAnsi="Arial" w:cs="Arial"/>
          <w:sz w:val="20"/>
        </w:rPr>
        <w:t>1 Entnahme</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DC0CD7" w:rsidRPr="00E1746D">
        <w:rPr>
          <w:rFonts w:ascii="Arial" w:hAnsi="Arial" w:cs="Arial"/>
          <w:sz w:val="20"/>
        </w:rPr>
        <w:t xml:space="preserve">         </w:t>
      </w:r>
      <w:r w:rsidR="00265FBF">
        <w:rPr>
          <w:rFonts w:ascii="Arial" w:hAnsi="Arial" w:cs="Arial"/>
          <w:sz w:val="20"/>
        </w:rPr>
        <w:tab/>
      </w:r>
      <w:r w:rsidR="00265FBF">
        <w:rPr>
          <w:rFonts w:ascii="Arial" w:hAnsi="Arial" w:cs="Arial"/>
          <w:sz w:val="20"/>
        </w:rPr>
        <w:tab/>
        <w:t xml:space="preserve">             </w:t>
      </w:r>
      <w:r w:rsidR="00DC0CD7" w:rsidRPr="00E1746D">
        <w:rPr>
          <w:rFonts w:ascii="Arial" w:hAnsi="Arial" w:cs="Arial"/>
          <w:sz w:val="20"/>
        </w:rPr>
        <w:t xml:space="preserve">8 930,00 </w:t>
      </w:r>
      <w:r w:rsidRPr="00E1746D">
        <w:rPr>
          <w:rFonts w:ascii="Arial" w:hAnsi="Arial" w:cs="Arial"/>
          <w:sz w:val="20"/>
        </w:rPr>
        <w:t xml:space="preserve">CZK, d. h. ca. </w:t>
      </w:r>
      <w:r w:rsidR="00DC0CD7" w:rsidRPr="00E1746D">
        <w:rPr>
          <w:rFonts w:ascii="Arial" w:hAnsi="Arial" w:cs="Arial"/>
          <w:sz w:val="20"/>
        </w:rPr>
        <w:t xml:space="preserve">   357,20 </w:t>
      </w:r>
      <w:r w:rsidRPr="00E1746D">
        <w:rPr>
          <w:rFonts w:ascii="Arial" w:hAnsi="Arial" w:cs="Arial"/>
          <w:sz w:val="20"/>
        </w:rPr>
        <w:t>Euro</w:t>
      </w:r>
    </w:p>
    <w:p w14:paraId="771FB852" w14:textId="496C13BA" w:rsidR="007C37CC" w:rsidRPr="00E1746D" w:rsidRDefault="007C37CC" w:rsidP="007C37CC">
      <w:pPr>
        <w:pStyle w:val="Zkladntext2"/>
        <w:spacing w:after="0"/>
        <w:ind w:left="357"/>
        <w:rPr>
          <w:rFonts w:ascii="Arial" w:hAnsi="Arial" w:cs="Arial"/>
          <w:sz w:val="20"/>
        </w:rPr>
      </w:pPr>
      <w:r w:rsidRPr="00E1746D">
        <w:rPr>
          <w:rFonts w:ascii="Arial" w:hAnsi="Arial" w:cs="Arial"/>
          <w:sz w:val="20"/>
        </w:rPr>
        <w:t>4 Entnahmen pro Jahr</w:t>
      </w:r>
      <w:r w:rsidRPr="00E1746D">
        <w:rPr>
          <w:rFonts w:ascii="Arial" w:hAnsi="Arial" w:cs="Arial"/>
          <w:sz w:val="20"/>
        </w:rPr>
        <w:tab/>
      </w:r>
      <w:r w:rsidRPr="00E1746D">
        <w:rPr>
          <w:rFonts w:ascii="Arial" w:hAnsi="Arial" w:cs="Arial"/>
          <w:sz w:val="20"/>
        </w:rPr>
        <w:tab/>
      </w:r>
      <w:r w:rsidR="00DC0CD7" w:rsidRPr="00E1746D">
        <w:rPr>
          <w:rFonts w:ascii="Arial" w:hAnsi="Arial" w:cs="Arial"/>
          <w:sz w:val="20"/>
        </w:rPr>
        <w:t xml:space="preserve">        </w:t>
      </w:r>
      <w:r w:rsidR="00265FBF">
        <w:rPr>
          <w:rFonts w:ascii="Arial" w:hAnsi="Arial" w:cs="Arial"/>
          <w:sz w:val="20"/>
        </w:rPr>
        <w:tab/>
      </w:r>
      <w:r w:rsidR="00265FBF">
        <w:rPr>
          <w:rFonts w:ascii="Arial" w:hAnsi="Arial" w:cs="Arial"/>
          <w:sz w:val="20"/>
        </w:rPr>
        <w:tab/>
        <w:t xml:space="preserve">           </w:t>
      </w:r>
      <w:r w:rsidR="00DC0CD7" w:rsidRPr="00E1746D">
        <w:rPr>
          <w:rFonts w:ascii="Arial" w:hAnsi="Arial" w:cs="Arial"/>
          <w:sz w:val="20"/>
        </w:rPr>
        <w:t>35 720,00</w:t>
      </w:r>
      <w:r w:rsidR="00265FBF">
        <w:rPr>
          <w:rFonts w:ascii="Arial" w:hAnsi="Arial" w:cs="Arial"/>
          <w:sz w:val="20"/>
        </w:rPr>
        <w:t xml:space="preserve"> </w:t>
      </w:r>
      <w:r w:rsidRPr="00E1746D">
        <w:rPr>
          <w:rFonts w:ascii="Arial" w:hAnsi="Arial" w:cs="Arial"/>
          <w:sz w:val="20"/>
        </w:rPr>
        <w:t xml:space="preserve">CZK, d. h. ca. </w:t>
      </w:r>
      <w:r w:rsidR="00DC0CD7" w:rsidRPr="00E1746D">
        <w:rPr>
          <w:rFonts w:ascii="Arial" w:hAnsi="Arial" w:cs="Arial"/>
          <w:sz w:val="20"/>
        </w:rPr>
        <w:t xml:space="preserve">1 428,80 </w:t>
      </w:r>
      <w:r w:rsidRPr="00E1746D">
        <w:rPr>
          <w:rFonts w:ascii="Arial" w:hAnsi="Arial" w:cs="Arial"/>
          <w:sz w:val="20"/>
        </w:rPr>
        <w:t>Euro</w:t>
      </w:r>
    </w:p>
    <w:p w14:paraId="6986C7BE" w14:textId="77777777" w:rsidR="007C37CC" w:rsidRPr="00E1746D" w:rsidRDefault="007C37CC" w:rsidP="00D4493C">
      <w:pPr>
        <w:pStyle w:val="Zkladntext2"/>
        <w:spacing w:after="0"/>
        <w:ind w:left="357"/>
        <w:rPr>
          <w:rFonts w:ascii="Arial" w:hAnsi="Arial" w:cs="Arial"/>
          <w:sz w:val="20"/>
        </w:rPr>
      </w:pPr>
    </w:p>
    <w:p w14:paraId="36346FB6" w14:textId="77777777" w:rsidR="00B35201" w:rsidRPr="00E1746D" w:rsidRDefault="00B35201" w:rsidP="00D4493C">
      <w:pPr>
        <w:pStyle w:val="Zkladntext2"/>
        <w:spacing w:after="0"/>
        <w:ind w:left="357"/>
        <w:rPr>
          <w:rFonts w:ascii="Arial" w:hAnsi="Arial" w:cs="Arial"/>
          <w:sz w:val="20"/>
        </w:rPr>
      </w:pPr>
    </w:p>
    <w:p w14:paraId="577431C5" w14:textId="107A3271" w:rsidR="00314022" w:rsidRPr="00E1746D" w:rsidRDefault="00314022" w:rsidP="00314022">
      <w:pPr>
        <w:pStyle w:val="Zkladntext2"/>
        <w:spacing w:after="0"/>
        <w:ind w:left="357"/>
        <w:rPr>
          <w:rFonts w:ascii="Arial" w:hAnsi="Arial" w:cs="Arial"/>
          <w:sz w:val="20"/>
        </w:rPr>
      </w:pPr>
      <w:r w:rsidRPr="00E1746D">
        <w:rPr>
          <w:rFonts w:ascii="Arial" w:hAnsi="Arial" w:cs="Arial"/>
          <w:sz w:val="20"/>
        </w:rPr>
        <w:t xml:space="preserve">Entnahmeprofil </w:t>
      </w:r>
      <w:r w:rsidRPr="00E1746D">
        <w:rPr>
          <w:rFonts w:ascii="Arial" w:hAnsi="Arial"/>
          <w:sz w:val="20"/>
        </w:rPr>
        <w:t>Abfluss</w:t>
      </w:r>
      <w:r w:rsidRPr="00E1746D">
        <w:rPr>
          <w:rFonts w:ascii="Arial" w:hAnsi="Arial" w:cs="Arial"/>
          <w:sz w:val="20"/>
        </w:rPr>
        <w:t xml:space="preserve"> der </w:t>
      </w:r>
      <w:r w:rsidRPr="00E1746D">
        <w:rPr>
          <w:rFonts w:ascii="Arial" w:hAnsi="Arial"/>
          <w:sz w:val="20"/>
        </w:rPr>
        <w:t>Talsperre Fláje (</w:t>
      </w:r>
      <w:r w:rsidR="005211AD" w:rsidRPr="00E1746D">
        <w:rPr>
          <w:rFonts w:ascii="Arial" w:hAnsi="Arial"/>
          <w:sz w:val="20"/>
        </w:rPr>
        <w:t xml:space="preserve">die </w:t>
      </w:r>
      <w:r w:rsidR="000C6A91" w:rsidRPr="00E1746D">
        <w:rPr>
          <w:rFonts w:ascii="Arial" w:hAnsi="Arial"/>
          <w:sz w:val="20"/>
        </w:rPr>
        <w:t>Messgrößen</w:t>
      </w:r>
      <w:r w:rsidR="005211AD" w:rsidRPr="00E1746D">
        <w:rPr>
          <w:rFonts w:ascii="Arial" w:hAnsi="Arial"/>
          <w:sz w:val="20"/>
        </w:rPr>
        <w:t xml:space="preserve"> TOC, DOC, A254, Fe - </w:t>
      </w:r>
      <w:r w:rsidRPr="00E1746D">
        <w:rPr>
          <w:rFonts w:ascii="Arial" w:hAnsi="Arial"/>
          <w:sz w:val="20"/>
        </w:rPr>
        <w:t>im Rahmen der</w:t>
      </w:r>
      <w:r w:rsidR="005525B6" w:rsidRPr="00E1746D">
        <w:rPr>
          <w:rFonts w:ascii="Arial" w:hAnsi="Arial"/>
          <w:sz w:val="20"/>
        </w:rPr>
        <w:t> </w:t>
      </w:r>
      <w:r w:rsidRPr="00E1746D">
        <w:rPr>
          <w:rFonts w:ascii="Arial" w:hAnsi="Arial"/>
          <w:sz w:val="20"/>
        </w:rPr>
        <w:t>Ersatzrohwasserversorgung der Talsperre Lichtenberg im Zeitraum von Februar 2022 bis</w:t>
      </w:r>
      <w:r w:rsidR="00725371" w:rsidRPr="00E1746D">
        <w:rPr>
          <w:rFonts w:ascii="Arial" w:hAnsi="Arial"/>
          <w:sz w:val="20"/>
        </w:rPr>
        <w:t> </w:t>
      </w:r>
      <w:r w:rsidRPr="00E1746D">
        <w:rPr>
          <w:rFonts w:ascii="Arial" w:hAnsi="Arial"/>
          <w:sz w:val="20"/>
        </w:rPr>
        <w:t>Dezember</w:t>
      </w:r>
      <w:r w:rsidR="00725371" w:rsidRPr="00E1746D">
        <w:rPr>
          <w:rFonts w:ascii="Arial" w:hAnsi="Arial"/>
          <w:sz w:val="20"/>
        </w:rPr>
        <w:t> </w:t>
      </w:r>
      <w:r w:rsidRPr="00E1746D">
        <w:rPr>
          <w:rFonts w:ascii="Arial" w:hAnsi="Arial"/>
          <w:sz w:val="20"/>
        </w:rPr>
        <w:t>202</w:t>
      </w:r>
      <w:r w:rsidR="006C5E6B">
        <w:rPr>
          <w:rFonts w:ascii="Arial" w:hAnsi="Arial"/>
          <w:sz w:val="20"/>
        </w:rPr>
        <w:t>7</w:t>
      </w:r>
      <w:r w:rsidRPr="00E1746D">
        <w:rPr>
          <w:rFonts w:ascii="Arial" w:hAnsi="Arial"/>
          <w:sz w:val="20"/>
        </w:rPr>
        <w:t>):</w:t>
      </w:r>
    </w:p>
    <w:p w14:paraId="01C89EFA" w14:textId="6848CCDE" w:rsidR="00B12AA2" w:rsidRPr="00E1746D" w:rsidRDefault="00B12AA2" w:rsidP="00B12AA2">
      <w:pPr>
        <w:pStyle w:val="Zkladntext2"/>
        <w:spacing w:after="0"/>
        <w:ind w:left="357"/>
        <w:rPr>
          <w:rFonts w:ascii="Arial" w:hAnsi="Arial" w:cs="Arial"/>
          <w:sz w:val="20"/>
        </w:rPr>
      </w:pPr>
      <w:r w:rsidRPr="00E1746D">
        <w:rPr>
          <w:rFonts w:ascii="Arial" w:hAnsi="Arial" w:cs="Arial"/>
          <w:sz w:val="20"/>
        </w:rPr>
        <w:t>1 Entnahme</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071E88" w:rsidRPr="00E1746D">
        <w:rPr>
          <w:rFonts w:ascii="Arial" w:hAnsi="Arial" w:cs="Arial"/>
          <w:sz w:val="20"/>
        </w:rPr>
        <w:t xml:space="preserve">  </w:t>
      </w:r>
      <w:r w:rsidR="006C4BDA">
        <w:rPr>
          <w:rFonts w:ascii="Arial" w:hAnsi="Arial" w:cs="Arial"/>
          <w:sz w:val="20"/>
        </w:rPr>
        <w:tab/>
      </w:r>
      <w:r w:rsidR="006C4BDA">
        <w:rPr>
          <w:rFonts w:ascii="Arial" w:hAnsi="Arial" w:cs="Arial"/>
          <w:sz w:val="20"/>
        </w:rPr>
        <w:tab/>
      </w:r>
      <w:r w:rsidR="00071E88" w:rsidRPr="00E1746D">
        <w:rPr>
          <w:rFonts w:ascii="Arial" w:hAnsi="Arial" w:cs="Arial"/>
          <w:sz w:val="20"/>
        </w:rPr>
        <w:t xml:space="preserve">2 018,00 </w:t>
      </w:r>
      <w:r w:rsidRPr="00E1746D">
        <w:rPr>
          <w:rFonts w:ascii="Arial" w:hAnsi="Arial" w:cs="Arial"/>
          <w:sz w:val="20"/>
        </w:rPr>
        <w:t xml:space="preserve">CZK, d. h. ca. </w:t>
      </w:r>
      <w:r w:rsidR="009C4628">
        <w:rPr>
          <w:rFonts w:ascii="Arial" w:hAnsi="Arial" w:cs="Arial"/>
          <w:sz w:val="20"/>
        </w:rPr>
        <w:t xml:space="preserve">     </w:t>
      </w:r>
      <w:r w:rsidR="00071E88" w:rsidRPr="00E1746D">
        <w:rPr>
          <w:rFonts w:ascii="Arial" w:hAnsi="Arial" w:cs="Arial"/>
          <w:sz w:val="20"/>
        </w:rPr>
        <w:t xml:space="preserve">80,72 </w:t>
      </w:r>
      <w:r w:rsidRPr="00E1746D">
        <w:rPr>
          <w:rFonts w:ascii="Arial" w:hAnsi="Arial" w:cs="Arial"/>
          <w:sz w:val="20"/>
        </w:rPr>
        <w:t>Euro</w:t>
      </w:r>
    </w:p>
    <w:p w14:paraId="088781C4" w14:textId="40EA8234" w:rsidR="00B12AA2" w:rsidRPr="00E1746D" w:rsidRDefault="00C940D6" w:rsidP="00B12AA2">
      <w:pPr>
        <w:pStyle w:val="Zkladntext2"/>
        <w:spacing w:after="0"/>
        <w:ind w:left="357"/>
        <w:rPr>
          <w:rFonts w:ascii="Arial" w:hAnsi="Arial" w:cs="Arial"/>
          <w:sz w:val="20"/>
        </w:rPr>
      </w:pPr>
      <w:r w:rsidRPr="00E1746D">
        <w:rPr>
          <w:rFonts w:ascii="Arial" w:hAnsi="Arial" w:cs="Arial"/>
          <w:sz w:val="20"/>
        </w:rPr>
        <w:t>5</w:t>
      </w:r>
      <w:r w:rsidR="00B12AA2" w:rsidRPr="00E1746D">
        <w:rPr>
          <w:rFonts w:ascii="Arial" w:hAnsi="Arial" w:cs="Arial"/>
          <w:sz w:val="20"/>
        </w:rPr>
        <w:t xml:space="preserve"> Entnahmen pro Jahr</w:t>
      </w:r>
      <w:r w:rsidR="00B12AA2" w:rsidRPr="00E1746D">
        <w:rPr>
          <w:rFonts w:ascii="Arial" w:hAnsi="Arial" w:cs="Arial"/>
          <w:sz w:val="20"/>
        </w:rPr>
        <w:tab/>
      </w:r>
      <w:r w:rsidR="00B12AA2" w:rsidRPr="00E1746D">
        <w:rPr>
          <w:rFonts w:ascii="Arial" w:hAnsi="Arial" w:cs="Arial"/>
          <w:sz w:val="20"/>
        </w:rPr>
        <w:tab/>
      </w:r>
      <w:r w:rsidR="00071E88" w:rsidRPr="00E1746D">
        <w:rPr>
          <w:rFonts w:ascii="Arial" w:hAnsi="Arial" w:cs="Arial"/>
          <w:sz w:val="20"/>
        </w:rPr>
        <w:tab/>
      </w:r>
      <w:r w:rsidR="006C4BDA">
        <w:rPr>
          <w:rFonts w:ascii="Arial" w:hAnsi="Arial" w:cs="Arial"/>
          <w:sz w:val="20"/>
        </w:rPr>
        <w:tab/>
      </w:r>
      <w:r w:rsidR="009C4628">
        <w:rPr>
          <w:rFonts w:ascii="Arial" w:hAnsi="Arial" w:cs="Arial"/>
          <w:sz w:val="20"/>
        </w:rPr>
        <w:t xml:space="preserve">           </w:t>
      </w:r>
      <w:r w:rsidR="00071E88" w:rsidRPr="00E1746D">
        <w:rPr>
          <w:rFonts w:ascii="Arial" w:hAnsi="Arial" w:cs="Arial"/>
          <w:sz w:val="20"/>
        </w:rPr>
        <w:t xml:space="preserve">10 090,00 </w:t>
      </w:r>
      <w:r w:rsidR="00B12AA2" w:rsidRPr="00E1746D">
        <w:rPr>
          <w:rFonts w:ascii="Arial" w:hAnsi="Arial" w:cs="Arial"/>
          <w:sz w:val="20"/>
        </w:rPr>
        <w:t xml:space="preserve">CZK, d. h. ca. </w:t>
      </w:r>
      <w:r w:rsidR="009C4628">
        <w:rPr>
          <w:rFonts w:ascii="Arial" w:hAnsi="Arial" w:cs="Arial"/>
          <w:sz w:val="20"/>
        </w:rPr>
        <w:t xml:space="preserve">   </w:t>
      </w:r>
      <w:r w:rsidR="00071E88" w:rsidRPr="00E1746D">
        <w:rPr>
          <w:rFonts w:ascii="Arial" w:hAnsi="Arial" w:cs="Arial"/>
          <w:sz w:val="20"/>
        </w:rPr>
        <w:t xml:space="preserve">403,60 </w:t>
      </w:r>
      <w:r w:rsidR="00B12AA2" w:rsidRPr="00E1746D">
        <w:rPr>
          <w:rFonts w:ascii="Arial" w:hAnsi="Arial" w:cs="Arial"/>
          <w:sz w:val="20"/>
        </w:rPr>
        <w:t>Euro</w:t>
      </w:r>
    </w:p>
    <w:p w14:paraId="360E29B0" w14:textId="77777777" w:rsidR="00B12AA2" w:rsidRPr="00E1746D" w:rsidRDefault="00B12AA2" w:rsidP="00D4493C">
      <w:pPr>
        <w:pStyle w:val="Zkladntext2"/>
        <w:spacing w:after="0"/>
        <w:ind w:left="357"/>
        <w:rPr>
          <w:rFonts w:ascii="Arial" w:hAnsi="Arial" w:cs="Arial"/>
          <w:sz w:val="20"/>
        </w:rPr>
      </w:pPr>
    </w:p>
    <w:p w14:paraId="6F57F247" w14:textId="77777777" w:rsidR="00170C2D" w:rsidRPr="00E1746D" w:rsidRDefault="00170C2D" w:rsidP="00D4493C">
      <w:pPr>
        <w:pStyle w:val="Zkladntext2"/>
        <w:spacing w:after="0"/>
        <w:ind w:left="357"/>
        <w:rPr>
          <w:rFonts w:ascii="Arial" w:hAnsi="Arial" w:cs="Arial"/>
          <w:b/>
          <w:sz w:val="20"/>
        </w:rPr>
      </w:pPr>
      <w:r w:rsidRPr="00E1746D">
        <w:rPr>
          <w:rFonts w:ascii="Arial" w:hAnsi="Arial" w:cs="Arial"/>
          <w:b/>
          <w:sz w:val="20"/>
        </w:rPr>
        <w:t>Entnahmeprofile insgesamt:</w:t>
      </w:r>
    </w:p>
    <w:p w14:paraId="1BF66F6D" w14:textId="07B2B85C" w:rsidR="00170C2D" w:rsidRPr="00E1746D" w:rsidRDefault="00170C2D" w:rsidP="00791734">
      <w:pPr>
        <w:pStyle w:val="Zkladntext2"/>
        <w:spacing w:after="0"/>
        <w:ind w:left="357"/>
        <w:rPr>
          <w:rFonts w:ascii="Arial" w:hAnsi="Arial" w:cs="Arial"/>
          <w:sz w:val="20"/>
        </w:rPr>
      </w:pPr>
      <w:r w:rsidRPr="00E1746D">
        <w:rPr>
          <w:rFonts w:ascii="Arial" w:hAnsi="Arial" w:cs="Arial"/>
          <w:sz w:val="20"/>
        </w:rPr>
        <w:t>3 Messorte mit je einer Entnahme</w:t>
      </w:r>
      <w:r w:rsidRPr="00E1746D">
        <w:rPr>
          <w:rFonts w:ascii="Arial" w:hAnsi="Arial" w:cs="Arial"/>
          <w:sz w:val="20"/>
        </w:rPr>
        <w:tab/>
      </w:r>
      <w:r w:rsidRPr="00E1746D">
        <w:rPr>
          <w:rFonts w:ascii="Arial" w:hAnsi="Arial" w:cs="Arial"/>
          <w:sz w:val="20"/>
        </w:rPr>
        <w:tab/>
      </w:r>
      <w:r w:rsidR="006C4BDA">
        <w:rPr>
          <w:rFonts w:ascii="Arial" w:hAnsi="Arial" w:cs="Arial"/>
          <w:sz w:val="20"/>
        </w:rPr>
        <w:tab/>
        <w:t xml:space="preserve">          </w:t>
      </w:r>
      <w:r w:rsidR="004E1C06">
        <w:rPr>
          <w:rFonts w:ascii="Arial" w:hAnsi="Arial" w:cs="Arial"/>
          <w:sz w:val="20"/>
        </w:rPr>
        <w:t xml:space="preserve"> </w:t>
      </w:r>
      <w:r w:rsidR="00071E88" w:rsidRPr="00E1746D">
        <w:rPr>
          <w:rFonts w:ascii="Arial" w:hAnsi="Arial" w:cs="Arial"/>
          <w:sz w:val="20"/>
        </w:rPr>
        <w:t xml:space="preserve">27 028,00 </w:t>
      </w:r>
      <w:r w:rsidRPr="00E1746D">
        <w:rPr>
          <w:rFonts w:ascii="Arial" w:hAnsi="Arial" w:cs="Arial"/>
          <w:sz w:val="20"/>
        </w:rPr>
        <w:t xml:space="preserve">CZK, d. h. ca. </w:t>
      </w:r>
      <w:r w:rsidR="00071E88" w:rsidRPr="00E1746D">
        <w:rPr>
          <w:rFonts w:ascii="Arial" w:hAnsi="Arial" w:cs="Arial"/>
          <w:sz w:val="20"/>
        </w:rPr>
        <w:t xml:space="preserve">1 081,12 </w:t>
      </w:r>
      <w:r w:rsidRPr="00E1746D">
        <w:rPr>
          <w:rFonts w:ascii="Arial" w:hAnsi="Arial" w:cs="Arial"/>
          <w:sz w:val="20"/>
        </w:rPr>
        <w:t>Euro</w:t>
      </w:r>
    </w:p>
    <w:p w14:paraId="581D7626" w14:textId="7E4B0BDA" w:rsidR="00170C2D" w:rsidRPr="00E1746D" w:rsidRDefault="00117B47" w:rsidP="00791734">
      <w:pPr>
        <w:pStyle w:val="Zkladntext2"/>
        <w:spacing w:after="0"/>
        <w:ind w:left="357"/>
        <w:rPr>
          <w:rFonts w:ascii="Arial" w:hAnsi="Arial" w:cs="Arial"/>
          <w:sz w:val="20"/>
        </w:rPr>
      </w:pPr>
      <w:r w:rsidRPr="00E1746D">
        <w:rPr>
          <w:rFonts w:ascii="Arial" w:hAnsi="Arial" w:cs="Arial"/>
          <w:sz w:val="20"/>
        </w:rPr>
        <w:t>12 Entnahmen pro Jahr</w:t>
      </w:r>
      <w:r w:rsidRPr="00E1746D">
        <w:rPr>
          <w:rFonts w:ascii="Arial" w:hAnsi="Arial" w:cs="Arial"/>
          <w:sz w:val="20"/>
        </w:rPr>
        <w:tab/>
      </w:r>
      <w:r w:rsidRPr="00E1746D">
        <w:rPr>
          <w:rFonts w:ascii="Arial" w:hAnsi="Arial" w:cs="Arial"/>
          <w:sz w:val="20"/>
        </w:rPr>
        <w:tab/>
      </w:r>
      <w:r w:rsidRPr="00E1746D">
        <w:rPr>
          <w:rFonts w:ascii="Arial" w:hAnsi="Arial" w:cs="Arial"/>
          <w:sz w:val="20"/>
        </w:rPr>
        <w:tab/>
      </w:r>
      <w:r w:rsidR="006C4BDA">
        <w:rPr>
          <w:rFonts w:ascii="Arial" w:hAnsi="Arial" w:cs="Arial"/>
          <w:sz w:val="20"/>
        </w:rPr>
        <w:tab/>
        <w:t xml:space="preserve">         </w:t>
      </w:r>
      <w:r w:rsidR="00071E88" w:rsidRPr="00E1746D">
        <w:rPr>
          <w:rFonts w:ascii="Arial" w:hAnsi="Arial" w:cs="Arial"/>
          <w:sz w:val="20"/>
        </w:rPr>
        <w:t>108 112,00</w:t>
      </w:r>
      <w:r w:rsidRPr="00E1746D">
        <w:rPr>
          <w:rFonts w:ascii="Arial" w:hAnsi="Arial" w:cs="Arial"/>
          <w:sz w:val="20"/>
        </w:rPr>
        <w:t xml:space="preserve"> CZK, d. h. ca. </w:t>
      </w:r>
      <w:r w:rsidR="00071E88" w:rsidRPr="00E1746D">
        <w:rPr>
          <w:rFonts w:ascii="Arial" w:hAnsi="Arial" w:cs="Arial"/>
          <w:sz w:val="20"/>
        </w:rPr>
        <w:t xml:space="preserve">4 324,48 </w:t>
      </w:r>
      <w:r w:rsidRPr="00E1746D">
        <w:rPr>
          <w:rFonts w:ascii="Arial" w:hAnsi="Arial" w:cs="Arial"/>
          <w:sz w:val="20"/>
        </w:rPr>
        <w:t>Euro</w:t>
      </w:r>
    </w:p>
    <w:p w14:paraId="7D4A6991" w14:textId="3C202E2C" w:rsidR="007E32D5" w:rsidRPr="00E1746D" w:rsidRDefault="007E32D5" w:rsidP="00437C09">
      <w:pPr>
        <w:rPr>
          <w:rFonts w:ascii="Arial" w:hAnsi="Arial" w:cs="Arial"/>
        </w:rPr>
      </w:pPr>
    </w:p>
    <w:p w14:paraId="62291A08" w14:textId="505EC21E" w:rsidR="00797389" w:rsidRPr="00E1746D" w:rsidRDefault="00797389" w:rsidP="00797389">
      <w:pPr>
        <w:ind w:left="360"/>
        <w:jc w:val="both"/>
        <w:rPr>
          <w:rFonts w:ascii="Arial" w:hAnsi="Arial" w:cs="Arial"/>
        </w:rPr>
      </w:pPr>
      <w:r w:rsidRPr="00E1746D">
        <w:rPr>
          <w:rFonts w:ascii="Arial" w:hAnsi="Arial"/>
        </w:rPr>
        <w:t xml:space="preserve">+ </w:t>
      </w:r>
      <w:r w:rsidRPr="00E1746D">
        <w:rPr>
          <w:rFonts w:ascii="Arial" w:hAnsi="Arial" w:cs="Arial"/>
        </w:rPr>
        <w:t xml:space="preserve">Entnahmeprofil </w:t>
      </w:r>
      <w:r w:rsidRPr="00E1746D">
        <w:rPr>
          <w:rFonts w:ascii="Arial" w:hAnsi="Arial"/>
        </w:rPr>
        <w:t>Abfluss</w:t>
      </w:r>
      <w:r w:rsidRPr="00E1746D">
        <w:rPr>
          <w:rFonts w:ascii="Arial" w:hAnsi="Arial" w:cs="Arial"/>
        </w:rPr>
        <w:t xml:space="preserve"> der </w:t>
      </w:r>
      <w:r w:rsidRPr="00E1746D">
        <w:rPr>
          <w:rFonts w:ascii="Arial" w:hAnsi="Arial"/>
        </w:rPr>
        <w:t>Talsperre Fláje (</w:t>
      </w:r>
      <w:r w:rsidR="00AB0588" w:rsidRPr="00E1746D">
        <w:rPr>
          <w:rFonts w:ascii="Arial" w:hAnsi="Arial"/>
        </w:rPr>
        <w:t xml:space="preserve">die </w:t>
      </w:r>
      <w:r w:rsidR="00EA4BC2" w:rsidRPr="00E1746D">
        <w:rPr>
          <w:rFonts w:ascii="Arial" w:hAnsi="Arial"/>
        </w:rPr>
        <w:t>Messgrößen</w:t>
      </w:r>
      <w:r w:rsidR="00AB0588" w:rsidRPr="00E1746D">
        <w:rPr>
          <w:rFonts w:ascii="Arial" w:hAnsi="Arial"/>
        </w:rPr>
        <w:t xml:space="preserve"> TOC, DOC, A254, Fe - </w:t>
      </w:r>
      <w:r w:rsidRPr="00E1746D">
        <w:rPr>
          <w:rFonts w:ascii="Arial" w:hAnsi="Arial"/>
        </w:rPr>
        <w:t>im Rahmen der</w:t>
      </w:r>
      <w:r w:rsidR="00AB0588" w:rsidRPr="00E1746D">
        <w:rPr>
          <w:rFonts w:ascii="Arial" w:hAnsi="Arial"/>
        </w:rPr>
        <w:t> </w:t>
      </w:r>
      <w:r w:rsidRPr="00E1746D">
        <w:rPr>
          <w:rFonts w:ascii="Arial" w:hAnsi="Arial"/>
        </w:rPr>
        <w:t>Ersatzrohwasserversorgung der Talsperre Lichtenberg im Zeitraum von Februar 2022 bis</w:t>
      </w:r>
      <w:r w:rsidR="00AB0588" w:rsidRPr="00E1746D">
        <w:rPr>
          <w:rFonts w:ascii="Arial" w:hAnsi="Arial"/>
        </w:rPr>
        <w:t> </w:t>
      </w:r>
      <w:r w:rsidRPr="00E1746D">
        <w:rPr>
          <w:rFonts w:ascii="Arial" w:hAnsi="Arial"/>
        </w:rPr>
        <w:t>Dezember</w:t>
      </w:r>
      <w:r w:rsidR="00AB0588" w:rsidRPr="00E1746D">
        <w:rPr>
          <w:rFonts w:ascii="Arial" w:hAnsi="Arial"/>
        </w:rPr>
        <w:t> </w:t>
      </w:r>
      <w:r w:rsidRPr="00E1746D">
        <w:rPr>
          <w:rFonts w:ascii="Arial" w:hAnsi="Arial"/>
        </w:rPr>
        <w:t>202</w:t>
      </w:r>
      <w:r w:rsidR="006C5E6B">
        <w:rPr>
          <w:rFonts w:ascii="Arial" w:hAnsi="Arial"/>
        </w:rPr>
        <w:t>7</w:t>
      </w:r>
      <w:r w:rsidRPr="00E1746D">
        <w:rPr>
          <w:rFonts w:ascii="Arial" w:hAnsi="Arial"/>
        </w:rPr>
        <w:t>):</w:t>
      </w:r>
    </w:p>
    <w:p w14:paraId="5DD8A243" w14:textId="1845079B" w:rsidR="00797389" w:rsidRPr="00E1746D" w:rsidRDefault="009449BE" w:rsidP="00797389">
      <w:pPr>
        <w:pStyle w:val="Zkladntext2"/>
        <w:spacing w:after="0"/>
        <w:ind w:left="357"/>
        <w:rPr>
          <w:rFonts w:ascii="Arial" w:hAnsi="Arial" w:cs="Arial"/>
          <w:sz w:val="20"/>
        </w:rPr>
      </w:pPr>
      <w:r w:rsidRPr="00E1746D">
        <w:rPr>
          <w:rFonts w:ascii="Arial" w:hAnsi="Arial" w:cs="Arial"/>
          <w:sz w:val="20"/>
        </w:rPr>
        <w:t>5</w:t>
      </w:r>
      <w:r w:rsidR="00797389" w:rsidRPr="00E1746D">
        <w:rPr>
          <w:rFonts w:ascii="Arial" w:hAnsi="Arial" w:cs="Arial"/>
          <w:sz w:val="20"/>
        </w:rPr>
        <w:t xml:space="preserve"> Entnahmen pro Jahr</w:t>
      </w:r>
      <w:r w:rsidR="00797389" w:rsidRPr="00E1746D">
        <w:rPr>
          <w:rFonts w:ascii="Arial" w:hAnsi="Arial" w:cs="Arial"/>
          <w:sz w:val="20"/>
        </w:rPr>
        <w:tab/>
      </w:r>
      <w:r w:rsidR="00797389" w:rsidRPr="00E1746D">
        <w:rPr>
          <w:rFonts w:ascii="Arial" w:hAnsi="Arial" w:cs="Arial"/>
          <w:sz w:val="20"/>
        </w:rPr>
        <w:tab/>
        <w:t xml:space="preserve">         </w:t>
      </w:r>
      <w:r w:rsidRPr="00E1746D">
        <w:rPr>
          <w:rFonts w:ascii="Arial" w:hAnsi="Arial" w:cs="Arial"/>
          <w:sz w:val="20"/>
        </w:rPr>
        <w:t xml:space="preserve">  </w:t>
      </w:r>
      <w:r w:rsidR="00797389" w:rsidRPr="00E1746D">
        <w:rPr>
          <w:rFonts w:ascii="Arial" w:hAnsi="Arial" w:cs="Arial"/>
          <w:sz w:val="20"/>
        </w:rPr>
        <w:t xml:space="preserve">   </w:t>
      </w:r>
      <w:r w:rsidR="009E0FCC">
        <w:rPr>
          <w:rFonts w:ascii="Arial" w:hAnsi="Arial" w:cs="Arial"/>
          <w:sz w:val="20"/>
        </w:rPr>
        <w:tab/>
      </w:r>
      <w:r w:rsidR="009E0FCC">
        <w:rPr>
          <w:rFonts w:ascii="Arial" w:hAnsi="Arial" w:cs="Arial"/>
          <w:sz w:val="20"/>
        </w:rPr>
        <w:tab/>
      </w:r>
      <w:r w:rsidR="00A4213F" w:rsidRPr="00E1746D">
        <w:rPr>
          <w:rFonts w:ascii="Arial" w:hAnsi="Arial" w:cs="Arial"/>
          <w:sz w:val="20"/>
        </w:rPr>
        <w:t xml:space="preserve">10 090,00 </w:t>
      </w:r>
      <w:r w:rsidRPr="00E1746D">
        <w:rPr>
          <w:rFonts w:ascii="Arial" w:hAnsi="Arial" w:cs="Arial"/>
          <w:sz w:val="20"/>
        </w:rPr>
        <w:t xml:space="preserve">CZK, d. h. ca. </w:t>
      </w:r>
      <w:r w:rsidR="00A4213F" w:rsidRPr="00E1746D">
        <w:rPr>
          <w:rFonts w:ascii="Arial" w:hAnsi="Arial" w:cs="Arial"/>
          <w:sz w:val="20"/>
        </w:rPr>
        <w:t xml:space="preserve">403,60 </w:t>
      </w:r>
      <w:r w:rsidRPr="00E1746D">
        <w:rPr>
          <w:rFonts w:ascii="Arial" w:hAnsi="Arial" w:cs="Arial"/>
          <w:sz w:val="20"/>
        </w:rPr>
        <w:t>Euro</w:t>
      </w:r>
    </w:p>
    <w:p w14:paraId="00442B32" w14:textId="1400A834" w:rsidR="005315E9" w:rsidRPr="00E1746D" w:rsidRDefault="005315E9" w:rsidP="00437C09">
      <w:pPr>
        <w:rPr>
          <w:rFonts w:ascii="Arial" w:hAnsi="Arial" w:cs="Arial"/>
        </w:rPr>
      </w:pPr>
    </w:p>
    <w:p w14:paraId="36A9EFC5" w14:textId="2DFB15A4" w:rsidR="00A16208" w:rsidRPr="00E1746D" w:rsidRDefault="002D5BEE" w:rsidP="00A16208">
      <w:pPr>
        <w:ind w:firstLine="357"/>
        <w:rPr>
          <w:rFonts w:ascii="Arial" w:hAnsi="Arial" w:cs="Arial"/>
        </w:rPr>
      </w:pPr>
      <w:r w:rsidRPr="00E1746D">
        <w:rPr>
          <w:rFonts w:ascii="Arial" w:hAnsi="Arial" w:cs="Arial"/>
        </w:rPr>
        <w:t>Der Transport wird berechnet nach tatsächlichem Aufwand</w:t>
      </w:r>
    </w:p>
    <w:p w14:paraId="147A12FE" w14:textId="77777777" w:rsidR="002D5BEE" w:rsidRPr="00E1746D" w:rsidRDefault="002D5BEE" w:rsidP="00A16208">
      <w:pPr>
        <w:ind w:firstLine="357"/>
        <w:rPr>
          <w:rFonts w:ascii="Arial" w:hAnsi="Arial" w:cs="Arial"/>
        </w:rPr>
      </w:pPr>
    </w:p>
    <w:p w14:paraId="1AECE122" w14:textId="2503CFA5" w:rsidR="000819FC" w:rsidRPr="00E1746D" w:rsidRDefault="000819FC" w:rsidP="000819FC">
      <w:pPr>
        <w:pStyle w:val="Zkladntext2"/>
        <w:spacing w:after="0"/>
        <w:ind w:left="357"/>
        <w:rPr>
          <w:rFonts w:ascii="Arial" w:hAnsi="Arial" w:cs="Arial"/>
          <w:sz w:val="20"/>
        </w:rPr>
      </w:pPr>
      <w:r w:rsidRPr="00E1746D">
        <w:rPr>
          <w:rFonts w:ascii="Arial" w:hAnsi="Arial" w:cs="Arial"/>
          <w:sz w:val="20"/>
        </w:rPr>
        <w:t>Entnahmeprofile insgesamt:</w:t>
      </w:r>
      <w:r w:rsidRPr="00E1746D">
        <w:rPr>
          <w:rFonts w:ascii="Arial" w:hAnsi="Arial" w:cs="Arial"/>
          <w:b/>
          <w:sz w:val="20"/>
        </w:rPr>
        <w:t xml:space="preserve"> </w:t>
      </w:r>
      <w:r w:rsidRPr="00E1746D">
        <w:rPr>
          <w:rFonts w:ascii="Arial" w:hAnsi="Arial" w:cs="Arial"/>
          <w:b/>
          <w:sz w:val="20"/>
        </w:rPr>
        <w:tab/>
        <w:t xml:space="preserve">          </w:t>
      </w:r>
      <w:r w:rsidR="009E0FCC">
        <w:rPr>
          <w:rFonts w:ascii="Arial" w:hAnsi="Arial" w:cs="Arial"/>
          <w:b/>
          <w:sz w:val="20"/>
        </w:rPr>
        <w:tab/>
      </w:r>
      <w:r w:rsidR="009E0FCC">
        <w:rPr>
          <w:rFonts w:ascii="Arial" w:hAnsi="Arial" w:cs="Arial"/>
          <w:b/>
          <w:sz w:val="20"/>
        </w:rPr>
        <w:tab/>
        <w:t xml:space="preserve">       </w:t>
      </w:r>
      <w:r w:rsidR="00A4213F" w:rsidRPr="00E1746D">
        <w:rPr>
          <w:rFonts w:ascii="Arial" w:hAnsi="Arial" w:cs="Arial"/>
          <w:b/>
          <w:sz w:val="20"/>
        </w:rPr>
        <w:t xml:space="preserve">118 202,00 </w:t>
      </w:r>
      <w:r w:rsidRPr="00E1746D">
        <w:rPr>
          <w:rFonts w:ascii="Arial" w:hAnsi="Arial" w:cs="Arial"/>
          <w:b/>
          <w:sz w:val="20"/>
        </w:rPr>
        <w:t xml:space="preserve">CZK, d. h. ca. </w:t>
      </w:r>
      <w:r w:rsidR="00A4213F" w:rsidRPr="00E1746D">
        <w:rPr>
          <w:rFonts w:ascii="Arial" w:hAnsi="Arial" w:cs="Arial"/>
          <w:b/>
          <w:sz w:val="20"/>
        </w:rPr>
        <w:t xml:space="preserve">4 728,08 </w:t>
      </w:r>
      <w:r w:rsidRPr="00E1746D">
        <w:rPr>
          <w:rFonts w:ascii="Arial" w:hAnsi="Arial" w:cs="Arial"/>
          <w:b/>
          <w:sz w:val="20"/>
        </w:rPr>
        <w:t>Euro</w:t>
      </w:r>
    </w:p>
    <w:p w14:paraId="019DB9C8" w14:textId="77777777" w:rsidR="000819FC" w:rsidRPr="00E1746D" w:rsidRDefault="000819FC" w:rsidP="00A16208">
      <w:pPr>
        <w:ind w:firstLine="357"/>
        <w:rPr>
          <w:rFonts w:ascii="Arial" w:hAnsi="Arial" w:cs="Arial"/>
        </w:rPr>
      </w:pPr>
    </w:p>
    <w:p w14:paraId="2AC0D0BF" w14:textId="77777777" w:rsidR="00437C09" w:rsidRPr="00E1746D" w:rsidRDefault="00354C9A" w:rsidP="00354C9A">
      <w:pPr>
        <w:jc w:val="both"/>
        <w:rPr>
          <w:rFonts w:ascii="Arial" w:hAnsi="Arial" w:cs="Arial"/>
        </w:rPr>
      </w:pPr>
      <w:r w:rsidRPr="00E1746D">
        <w:rPr>
          <w:rFonts w:ascii="Arial" w:hAnsi="Arial" w:cs="Arial"/>
        </w:rPr>
        <w:t>Die oben angeführten Preise für die Entnahmen sind Höchstpreise, der tatsächlich in Rechnung gestellte Betrag kann niedriger sein (wie z. B. falls eine Kenngröße fehlt). Sollten dem Auftragnehmer auf Anforderung des Auftraggebers zusätzliche Kosten entstehen, bezahlt der Auftraggeber aufgrund der jeweiligen Rechnung das Honorar gemäß den im § 2 Punkt 1 e) vereinbarten Stundensätzen (halbjährlich).</w:t>
      </w:r>
    </w:p>
    <w:p w14:paraId="4214E69C" w14:textId="73B2A565" w:rsidR="00924AA3" w:rsidRPr="00E1746D" w:rsidRDefault="00924AA3" w:rsidP="00354C9A">
      <w:pPr>
        <w:jc w:val="both"/>
        <w:rPr>
          <w:rFonts w:ascii="Arial" w:hAnsi="Arial" w:cs="Arial"/>
        </w:rPr>
      </w:pPr>
    </w:p>
    <w:p w14:paraId="415B83ED" w14:textId="77777777" w:rsidR="00F012ED" w:rsidRPr="00E1746D" w:rsidRDefault="00F012ED">
      <w:pPr>
        <w:jc w:val="center"/>
        <w:rPr>
          <w:rFonts w:ascii="Arial" w:hAnsi="Arial" w:cs="Arial"/>
          <w:b/>
        </w:rPr>
      </w:pPr>
      <w:r w:rsidRPr="00E1746D">
        <w:rPr>
          <w:rFonts w:ascii="Arial" w:hAnsi="Arial" w:cs="Arial"/>
          <w:b/>
        </w:rPr>
        <w:t>§ 3</w:t>
      </w:r>
    </w:p>
    <w:p w14:paraId="48328093" w14:textId="77777777" w:rsidR="00F012ED" w:rsidRPr="00E1746D" w:rsidRDefault="00F012ED">
      <w:pPr>
        <w:jc w:val="center"/>
        <w:rPr>
          <w:rFonts w:ascii="Arial" w:hAnsi="Arial" w:cs="Arial"/>
          <w:b/>
        </w:rPr>
      </w:pPr>
      <w:r w:rsidRPr="00E1746D">
        <w:rPr>
          <w:rFonts w:ascii="Arial" w:hAnsi="Arial" w:cs="Arial"/>
          <w:b/>
        </w:rPr>
        <w:t>Zahlungsart</w:t>
      </w:r>
    </w:p>
    <w:p w14:paraId="547B5900" w14:textId="77777777" w:rsidR="00F012ED" w:rsidRPr="00E1746D" w:rsidRDefault="00F012ED">
      <w:pPr>
        <w:jc w:val="both"/>
        <w:rPr>
          <w:rFonts w:ascii="Arial" w:hAnsi="Arial" w:cs="Arial"/>
          <w:b/>
        </w:rPr>
      </w:pPr>
    </w:p>
    <w:p w14:paraId="1B12276C" w14:textId="2EA6D460" w:rsidR="00F012ED" w:rsidRPr="00E1746D" w:rsidRDefault="00F012ED" w:rsidP="00C36535">
      <w:pPr>
        <w:numPr>
          <w:ilvl w:val="0"/>
          <w:numId w:val="28"/>
        </w:numPr>
        <w:rPr>
          <w:rFonts w:ascii="Arial" w:hAnsi="Arial" w:cs="Arial"/>
          <w:b/>
        </w:rPr>
      </w:pPr>
      <w:r w:rsidRPr="00E1746D">
        <w:rPr>
          <w:rFonts w:ascii="Arial" w:hAnsi="Arial" w:cs="Arial"/>
          <w:b/>
        </w:rPr>
        <w:t xml:space="preserve">Der Wortlaut des § 3 Punkt </w:t>
      </w:r>
      <w:r w:rsidR="00E75F70">
        <w:rPr>
          <w:rFonts w:ascii="Arial" w:hAnsi="Arial" w:cs="Arial"/>
          <w:b/>
        </w:rPr>
        <w:t>1</w:t>
      </w:r>
      <w:r w:rsidRPr="00E1746D">
        <w:rPr>
          <w:rFonts w:ascii="Arial" w:hAnsi="Arial" w:cs="Arial"/>
          <w:b/>
        </w:rPr>
        <w:t xml:space="preserve"> ändert sich wie folgt:</w:t>
      </w:r>
    </w:p>
    <w:p w14:paraId="227F2C95" w14:textId="039FA3CE" w:rsidR="00F52D51" w:rsidRPr="00E1746D" w:rsidRDefault="001D4E1E" w:rsidP="0090354C">
      <w:pPr>
        <w:jc w:val="both"/>
        <w:rPr>
          <w:rFonts w:ascii="Arial" w:hAnsi="Arial" w:cs="Arial"/>
        </w:rPr>
      </w:pPr>
      <w:r w:rsidRPr="00E1746D">
        <w:rPr>
          <w:rFonts w:ascii="Arial" w:hAnsi="Arial" w:cs="Arial"/>
        </w:rPr>
        <w:t>Der gesamte Preis für die Kontrollen, das Monitoring und die regelmäßige jährliche Bewertung resultiert aus den Anforderungen des Auftraggebers bezüglich der Häufigkeit der Kontrollen und des Umfangs der</w:t>
      </w:r>
      <w:r w:rsidR="00F75B6E" w:rsidRPr="00E1746D">
        <w:rPr>
          <w:rFonts w:ascii="Arial" w:hAnsi="Arial" w:cs="Arial"/>
        </w:rPr>
        <w:t> </w:t>
      </w:r>
      <w:r w:rsidRPr="00E1746D">
        <w:rPr>
          <w:rFonts w:ascii="Arial" w:hAnsi="Arial" w:cs="Arial"/>
        </w:rPr>
        <w:t xml:space="preserve">Laboranalysen in den bestehenden Profilen und beträgt ca. </w:t>
      </w:r>
      <w:r w:rsidR="00A4213F" w:rsidRPr="00E1746D">
        <w:rPr>
          <w:rFonts w:ascii="Arial" w:hAnsi="Arial" w:cs="Arial"/>
          <w:b/>
          <w:bCs/>
        </w:rPr>
        <w:t xml:space="preserve">250 385,20 </w:t>
      </w:r>
      <w:r w:rsidRPr="00E1746D">
        <w:rPr>
          <w:rFonts w:ascii="Arial" w:hAnsi="Arial" w:cs="Arial"/>
          <w:b/>
          <w:bCs/>
        </w:rPr>
        <w:t>CZK (</w:t>
      </w:r>
      <w:r w:rsidR="00A4213F" w:rsidRPr="00E1746D">
        <w:rPr>
          <w:rFonts w:ascii="Arial" w:hAnsi="Arial" w:cs="Arial"/>
          <w:b/>
          <w:bCs/>
        </w:rPr>
        <w:t xml:space="preserve">10 015,00 </w:t>
      </w:r>
      <w:r w:rsidRPr="00E1746D">
        <w:rPr>
          <w:rFonts w:ascii="Arial" w:hAnsi="Arial" w:cs="Arial"/>
          <w:b/>
          <w:bCs/>
        </w:rPr>
        <w:t>Euro)</w:t>
      </w:r>
      <w:r w:rsidRPr="00E1746D">
        <w:rPr>
          <w:rFonts w:ascii="Arial" w:hAnsi="Arial" w:cs="Arial"/>
        </w:rPr>
        <w:t>. Der Preis kann je nach dem Preis für das Dolmetschen und Wechselkurs EUR/CZK (s. Anlage Nr. 5) schwanken. In</w:t>
      </w:r>
      <w:r w:rsidR="00F75B6E" w:rsidRPr="00E1746D">
        <w:rPr>
          <w:rFonts w:ascii="Arial" w:hAnsi="Arial" w:cs="Arial"/>
        </w:rPr>
        <w:t> </w:t>
      </w:r>
      <w:r w:rsidRPr="00E1746D">
        <w:rPr>
          <w:rFonts w:ascii="Arial" w:hAnsi="Arial" w:cs="Arial"/>
        </w:rPr>
        <w:t>den Preisen sind Kosten für zusätzliche Kontrollen und Analysen nicht inbegriffen.</w:t>
      </w:r>
    </w:p>
    <w:p w14:paraId="03DE1B83" w14:textId="77777777" w:rsidR="00E35AE0" w:rsidRPr="00E1746D" w:rsidRDefault="00E35AE0">
      <w:pPr>
        <w:rPr>
          <w:rFonts w:ascii="Arial" w:hAnsi="Arial" w:cs="Arial"/>
        </w:rPr>
      </w:pPr>
    </w:p>
    <w:p w14:paraId="6931C3B1" w14:textId="77777777" w:rsidR="00F012ED" w:rsidRPr="00E1746D" w:rsidRDefault="00F012ED">
      <w:pPr>
        <w:jc w:val="center"/>
        <w:rPr>
          <w:rFonts w:ascii="Arial" w:hAnsi="Arial" w:cs="Arial"/>
          <w:b/>
        </w:rPr>
      </w:pPr>
      <w:r w:rsidRPr="00E1746D">
        <w:rPr>
          <w:rFonts w:ascii="Arial" w:hAnsi="Arial" w:cs="Arial"/>
          <w:b/>
        </w:rPr>
        <w:t>§ 8</w:t>
      </w:r>
    </w:p>
    <w:p w14:paraId="352D5650" w14:textId="77777777" w:rsidR="00F012ED" w:rsidRPr="00E1746D" w:rsidRDefault="00F012ED">
      <w:pPr>
        <w:jc w:val="center"/>
        <w:rPr>
          <w:rFonts w:ascii="Arial" w:hAnsi="Arial" w:cs="Arial"/>
          <w:b/>
        </w:rPr>
      </w:pPr>
      <w:r w:rsidRPr="00E1746D">
        <w:rPr>
          <w:rFonts w:ascii="Arial" w:hAnsi="Arial" w:cs="Arial"/>
          <w:b/>
        </w:rPr>
        <w:t>Ausfertigung</w:t>
      </w:r>
    </w:p>
    <w:p w14:paraId="2754FBF4" w14:textId="77777777" w:rsidR="00F012ED" w:rsidRPr="00E1746D" w:rsidRDefault="00F012ED">
      <w:pPr>
        <w:jc w:val="center"/>
        <w:rPr>
          <w:rFonts w:ascii="Arial" w:hAnsi="Arial" w:cs="Arial"/>
          <w:b/>
        </w:rPr>
      </w:pPr>
    </w:p>
    <w:p w14:paraId="02527EA9" w14:textId="7D37F796" w:rsidR="00F012ED" w:rsidRPr="00E1746D" w:rsidRDefault="00C55747" w:rsidP="00C069F9">
      <w:pPr>
        <w:numPr>
          <w:ilvl w:val="0"/>
          <w:numId w:val="28"/>
        </w:numPr>
        <w:rPr>
          <w:rFonts w:ascii="Arial" w:hAnsi="Arial" w:cs="Arial"/>
          <w:b/>
        </w:rPr>
      </w:pPr>
      <w:r w:rsidRPr="00E1746D">
        <w:rPr>
          <w:rFonts w:ascii="Arial" w:hAnsi="Arial" w:cs="Arial"/>
          <w:b/>
        </w:rPr>
        <w:t>§ 8 wird wie folgt geändert:</w:t>
      </w:r>
    </w:p>
    <w:p w14:paraId="31D1C3A8" w14:textId="1F5ACEFA" w:rsidR="00F012ED" w:rsidRPr="00E1746D" w:rsidRDefault="00F012ED">
      <w:pPr>
        <w:pStyle w:val="Zkladntext2"/>
        <w:spacing w:after="0"/>
        <w:rPr>
          <w:rFonts w:ascii="Arial" w:hAnsi="Arial" w:cs="Arial"/>
          <w:sz w:val="20"/>
        </w:rPr>
      </w:pPr>
      <w:r w:rsidRPr="00E1746D">
        <w:rPr>
          <w:rFonts w:ascii="Arial" w:hAnsi="Arial" w:cs="Arial"/>
          <w:sz w:val="20"/>
        </w:rPr>
        <w:t xml:space="preserve">Der Nachtrag Nr. </w:t>
      </w:r>
      <w:r w:rsidR="0061526C" w:rsidRPr="00E1746D">
        <w:rPr>
          <w:rFonts w:ascii="Arial" w:hAnsi="Arial" w:cs="Arial"/>
          <w:sz w:val="20"/>
        </w:rPr>
        <w:t>1</w:t>
      </w:r>
      <w:r w:rsidRPr="00E1746D">
        <w:rPr>
          <w:rFonts w:ascii="Arial" w:hAnsi="Arial" w:cs="Arial"/>
          <w:sz w:val="20"/>
        </w:rPr>
        <w:t xml:space="preserve"> ist jeweils zweifach in tschechischer und deutscher Sprache ausgefertigt. Jede Partei erhält jeweils eine Ausfertigung des Nachtrags in tschechischer und deutscher Sprache.</w:t>
      </w:r>
    </w:p>
    <w:p w14:paraId="4D6393AA" w14:textId="54D30DB2" w:rsidR="009324A9" w:rsidRPr="00E1746D" w:rsidRDefault="009324A9">
      <w:pPr>
        <w:jc w:val="both"/>
        <w:rPr>
          <w:rFonts w:ascii="Arial" w:hAnsi="Arial" w:cs="Arial"/>
        </w:rPr>
      </w:pPr>
    </w:p>
    <w:p w14:paraId="3FC135EA" w14:textId="3C789922" w:rsidR="00792A0A" w:rsidRDefault="008B5B83">
      <w:pPr>
        <w:jc w:val="both"/>
        <w:rPr>
          <w:rFonts w:ascii="Arial" w:hAnsi="Arial" w:cs="Arial"/>
        </w:rPr>
      </w:pPr>
      <w:r w:rsidRPr="00D76192">
        <w:rPr>
          <w:rFonts w:ascii="Arial" w:hAnsi="Arial" w:cs="Arial"/>
        </w:rPr>
        <w:t>Dieser Nachtrag</w:t>
      </w:r>
      <w:r w:rsidR="00D76192" w:rsidRPr="00D76192">
        <w:rPr>
          <w:rFonts w:ascii="Arial" w:hAnsi="Arial" w:cs="Arial"/>
        </w:rPr>
        <w:t xml:space="preserve"> tritt mit der Unterzeichnung durch die letzte Vertragspartei in Kraft und wird mit der Veröffentlichung im Vertragsregister wirksam.</w:t>
      </w:r>
    </w:p>
    <w:p w14:paraId="4C105525" w14:textId="77777777" w:rsidR="00D76192" w:rsidRPr="00E1746D" w:rsidRDefault="00D76192">
      <w:pPr>
        <w:jc w:val="both"/>
        <w:rPr>
          <w:rFonts w:ascii="Arial" w:hAnsi="Arial" w:cs="Arial"/>
        </w:rPr>
      </w:pPr>
    </w:p>
    <w:p w14:paraId="7EA70895" w14:textId="414E6444" w:rsidR="008B63DB" w:rsidRPr="00E1746D" w:rsidRDefault="002E4527">
      <w:pPr>
        <w:jc w:val="both"/>
        <w:rPr>
          <w:rFonts w:ascii="Arial" w:hAnsi="Arial" w:cs="Arial"/>
        </w:rPr>
      </w:pPr>
      <w:r w:rsidRPr="00E1746D">
        <w:rPr>
          <w:rFonts w:ascii="Arial" w:hAnsi="Arial" w:cs="Arial"/>
        </w:rPr>
        <w:t>Sonstige Bestimmungen des abgeschlossenen Vertrages, einschl. Anlagen, bleiben unverändert.</w:t>
      </w:r>
    </w:p>
    <w:p w14:paraId="776961E9" w14:textId="6A805F6A" w:rsidR="00792A0A" w:rsidRDefault="00792A0A">
      <w:pPr>
        <w:jc w:val="both"/>
        <w:rPr>
          <w:rFonts w:ascii="Arial" w:hAnsi="Arial" w:cs="Arial"/>
        </w:rPr>
      </w:pPr>
    </w:p>
    <w:p w14:paraId="4CB21A95" w14:textId="43ABE5AC" w:rsidR="0034460C" w:rsidRDefault="0034460C">
      <w:pPr>
        <w:jc w:val="both"/>
        <w:rPr>
          <w:rFonts w:ascii="Arial" w:hAnsi="Arial" w:cs="Arial"/>
        </w:rPr>
      </w:pPr>
    </w:p>
    <w:p w14:paraId="3496DBF7" w14:textId="77777777" w:rsidR="008B5B83" w:rsidRPr="00E1746D" w:rsidRDefault="008B5B83">
      <w:pPr>
        <w:jc w:val="both"/>
        <w:rPr>
          <w:rFonts w:ascii="Arial" w:hAnsi="Arial" w:cs="Arial"/>
        </w:rPr>
      </w:pPr>
    </w:p>
    <w:p w14:paraId="2D524ADF" w14:textId="77777777" w:rsidR="00792A0A" w:rsidRPr="00E1746D" w:rsidRDefault="00792A0A" w:rsidP="00792A0A">
      <w:pPr>
        <w:jc w:val="center"/>
        <w:rPr>
          <w:rFonts w:ascii="Arial" w:hAnsi="Arial" w:cs="Arial"/>
        </w:rPr>
      </w:pPr>
    </w:p>
    <w:p w14:paraId="55C19D67" w14:textId="2F3F5FFD" w:rsidR="0063326D" w:rsidRPr="00E1746D" w:rsidRDefault="0063326D" w:rsidP="00792A0A">
      <w:pPr>
        <w:jc w:val="center"/>
        <w:rPr>
          <w:rFonts w:ascii="Arial" w:hAnsi="Arial" w:cs="Arial"/>
        </w:rPr>
        <w:sectPr w:rsidR="0063326D" w:rsidRPr="00E1746D" w:rsidSect="00746FE8">
          <w:pgSz w:w="11906" w:h="16838"/>
          <w:pgMar w:top="851" w:right="1418" w:bottom="1418" w:left="992" w:header="709" w:footer="709" w:gutter="0"/>
          <w:cols w:space="708"/>
        </w:sectPr>
      </w:pPr>
    </w:p>
    <w:p w14:paraId="5F1EFA07" w14:textId="41E6FE96" w:rsidR="00792A0A" w:rsidRPr="00E1746D" w:rsidRDefault="00792A0A" w:rsidP="00792A0A">
      <w:pPr>
        <w:jc w:val="center"/>
        <w:rPr>
          <w:rFonts w:ascii="Arial" w:hAnsi="Arial" w:cs="Arial"/>
        </w:rPr>
      </w:pPr>
      <w:r w:rsidRPr="00E1746D">
        <w:rPr>
          <w:rFonts w:ascii="Arial" w:hAnsi="Arial" w:cs="Arial"/>
        </w:rPr>
        <w:t>Für den Auftraggeber</w:t>
      </w:r>
    </w:p>
    <w:p w14:paraId="426AB9BB" w14:textId="77777777" w:rsidR="00792A0A" w:rsidRPr="00E1746D" w:rsidRDefault="00792A0A" w:rsidP="00792A0A">
      <w:pPr>
        <w:jc w:val="center"/>
        <w:rPr>
          <w:rFonts w:ascii="Arial" w:hAnsi="Arial" w:cs="Arial"/>
        </w:rPr>
      </w:pPr>
    </w:p>
    <w:p w14:paraId="136416F3" w14:textId="77777777" w:rsidR="00792A0A" w:rsidRPr="00E1746D" w:rsidRDefault="00792A0A" w:rsidP="00792A0A">
      <w:pPr>
        <w:jc w:val="center"/>
        <w:rPr>
          <w:rFonts w:ascii="Arial" w:hAnsi="Arial" w:cs="Arial"/>
        </w:rPr>
      </w:pPr>
    </w:p>
    <w:p w14:paraId="01D11DDB" w14:textId="77777777" w:rsidR="00792A0A" w:rsidRPr="00E1746D" w:rsidRDefault="00792A0A" w:rsidP="00792A0A">
      <w:pPr>
        <w:jc w:val="center"/>
        <w:rPr>
          <w:rFonts w:ascii="Arial" w:hAnsi="Arial" w:cs="Arial"/>
        </w:rPr>
      </w:pPr>
    </w:p>
    <w:p w14:paraId="4E73092A" w14:textId="77777777" w:rsidR="00792A0A" w:rsidRPr="00E1746D" w:rsidRDefault="00792A0A" w:rsidP="00792A0A">
      <w:pPr>
        <w:jc w:val="center"/>
        <w:rPr>
          <w:rFonts w:ascii="Arial" w:hAnsi="Arial" w:cs="Arial"/>
        </w:rPr>
      </w:pPr>
    </w:p>
    <w:p w14:paraId="2E33695A" w14:textId="77777777" w:rsidR="00792A0A" w:rsidRPr="00E1746D" w:rsidRDefault="00792A0A" w:rsidP="00792A0A">
      <w:pPr>
        <w:jc w:val="center"/>
        <w:rPr>
          <w:rFonts w:ascii="Arial" w:hAnsi="Arial" w:cs="Arial"/>
        </w:rPr>
      </w:pPr>
    </w:p>
    <w:p w14:paraId="055D6B0E" w14:textId="77777777" w:rsidR="00792A0A" w:rsidRPr="00E1746D" w:rsidRDefault="00792A0A" w:rsidP="00792A0A">
      <w:pPr>
        <w:jc w:val="center"/>
        <w:rPr>
          <w:rFonts w:ascii="Arial" w:hAnsi="Arial" w:cs="Arial"/>
        </w:rPr>
      </w:pPr>
    </w:p>
    <w:p w14:paraId="6BE0A4E4" w14:textId="77777777" w:rsidR="00792A0A" w:rsidRPr="00E1746D" w:rsidRDefault="00792A0A" w:rsidP="00792A0A">
      <w:pPr>
        <w:jc w:val="center"/>
        <w:rPr>
          <w:rFonts w:ascii="Arial" w:hAnsi="Arial" w:cs="Arial"/>
        </w:rPr>
      </w:pPr>
      <w:r w:rsidRPr="00E1746D">
        <w:rPr>
          <w:rFonts w:ascii="Arial" w:hAnsi="Arial" w:cs="Arial"/>
        </w:rPr>
        <w:t>……………………………………</w:t>
      </w:r>
    </w:p>
    <w:p w14:paraId="61D9C0BE" w14:textId="77777777" w:rsidR="00792A0A" w:rsidRPr="00E1746D" w:rsidRDefault="00792A0A" w:rsidP="00792A0A">
      <w:pPr>
        <w:jc w:val="center"/>
        <w:rPr>
          <w:rFonts w:ascii="Arial" w:hAnsi="Arial" w:cs="Arial"/>
        </w:rPr>
      </w:pPr>
      <w:r w:rsidRPr="00E1746D">
        <w:rPr>
          <w:rFonts w:ascii="Arial" w:hAnsi="Arial" w:cs="Arial"/>
        </w:rPr>
        <w:t>Geschäftsführer</w:t>
      </w:r>
    </w:p>
    <w:p w14:paraId="79C4133C" w14:textId="77777777" w:rsidR="00792A0A" w:rsidRPr="00E1746D" w:rsidRDefault="00792A0A" w:rsidP="00792A0A">
      <w:pPr>
        <w:jc w:val="center"/>
        <w:rPr>
          <w:rFonts w:ascii="Arial" w:hAnsi="Arial" w:cs="Arial"/>
        </w:rPr>
      </w:pPr>
    </w:p>
    <w:p w14:paraId="7222D94F" w14:textId="77777777" w:rsidR="00792A0A" w:rsidRPr="00E1746D" w:rsidRDefault="00792A0A" w:rsidP="00792A0A">
      <w:pPr>
        <w:jc w:val="center"/>
        <w:rPr>
          <w:rFonts w:ascii="Arial" w:hAnsi="Arial" w:cs="Arial"/>
        </w:rPr>
      </w:pPr>
      <w:r w:rsidRPr="00E1746D">
        <w:rPr>
          <w:rFonts w:ascii="Arial" w:hAnsi="Arial" w:cs="Arial"/>
        </w:rPr>
        <w:t>Für den Auftragnehmer</w:t>
      </w:r>
    </w:p>
    <w:p w14:paraId="3DF796EC" w14:textId="77777777" w:rsidR="00792A0A" w:rsidRPr="00E1746D" w:rsidRDefault="00792A0A" w:rsidP="00792A0A">
      <w:pPr>
        <w:jc w:val="center"/>
        <w:rPr>
          <w:rFonts w:ascii="Arial" w:hAnsi="Arial" w:cs="Arial"/>
        </w:rPr>
      </w:pPr>
    </w:p>
    <w:p w14:paraId="5E65B2E0" w14:textId="77777777" w:rsidR="00792A0A" w:rsidRPr="00E1746D" w:rsidRDefault="00792A0A" w:rsidP="00792A0A">
      <w:pPr>
        <w:jc w:val="center"/>
        <w:rPr>
          <w:rFonts w:ascii="Arial" w:hAnsi="Arial" w:cs="Arial"/>
        </w:rPr>
      </w:pPr>
    </w:p>
    <w:p w14:paraId="7E8C1EBA" w14:textId="77777777" w:rsidR="00792A0A" w:rsidRPr="00E1746D" w:rsidRDefault="00792A0A" w:rsidP="00792A0A">
      <w:pPr>
        <w:jc w:val="center"/>
        <w:rPr>
          <w:rFonts w:ascii="Arial" w:hAnsi="Arial" w:cs="Arial"/>
        </w:rPr>
      </w:pPr>
    </w:p>
    <w:p w14:paraId="6083C03A" w14:textId="77777777" w:rsidR="00792A0A" w:rsidRPr="00E1746D" w:rsidRDefault="00792A0A" w:rsidP="00792A0A">
      <w:pPr>
        <w:jc w:val="center"/>
        <w:rPr>
          <w:rFonts w:ascii="Arial" w:hAnsi="Arial" w:cs="Arial"/>
        </w:rPr>
      </w:pPr>
    </w:p>
    <w:p w14:paraId="3972583F" w14:textId="77777777" w:rsidR="00792A0A" w:rsidRPr="00E1746D" w:rsidRDefault="00792A0A" w:rsidP="00792A0A">
      <w:pPr>
        <w:jc w:val="center"/>
        <w:rPr>
          <w:rFonts w:ascii="Arial" w:hAnsi="Arial" w:cs="Arial"/>
        </w:rPr>
      </w:pPr>
    </w:p>
    <w:p w14:paraId="72B0474B" w14:textId="77777777" w:rsidR="00792A0A" w:rsidRPr="00E1746D" w:rsidRDefault="00792A0A" w:rsidP="00792A0A">
      <w:pPr>
        <w:jc w:val="center"/>
        <w:rPr>
          <w:rFonts w:ascii="Arial" w:hAnsi="Arial" w:cs="Arial"/>
        </w:rPr>
      </w:pPr>
    </w:p>
    <w:p w14:paraId="6FAC035A" w14:textId="77777777" w:rsidR="00792A0A" w:rsidRPr="00E1746D" w:rsidRDefault="00792A0A" w:rsidP="00792A0A">
      <w:pPr>
        <w:jc w:val="center"/>
        <w:rPr>
          <w:rFonts w:ascii="Arial" w:hAnsi="Arial" w:cs="Arial"/>
        </w:rPr>
      </w:pPr>
      <w:r w:rsidRPr="00E1746D">
        <w:rPr>
          <w:rFonts w:ascii="Arial" w:hAnsi="Arial" w:cs="Arial"/>
        </w:rPr>
        <w:t>……………………………………</w:t>
      </w:r>
    </w:p>
    <w:p w14:paraId="483FD58C" w14:textId="77777777" w:rsidR="00792A0A" w:rsidRPr="00E1746D" w:rsidRDefault="00792A0A" w:rsidP="00792A0A">
      <w:pPr>
        <w:jc w:val="center"/>
        <w:rPr>
          <w:rFonts w:ascii="Arial" w:hAnsi="Arial" w:cs="Arial"/>
        </w:rPr>
      </w:pPr>
      <w:bookmarkStart w:id="0" w:name="_GoBack"/>
      <w:bookmarkEnd w:id="0"/>
      <w:r w:rsidRPr="00E1746D">
        <w:rPr>
          <w:rFonts w:ascii="Arial" w:hAnsi="Arial" w:cs="Arial"/>
        </w:rPr>
        <w:t>Generaldirektor</w:t>
      </w:r>
    </w:p>
    <w:p w14:paraId="11797022" w14:textId="77777777" w:rsidR="00792A0A" w:rsidRPr="00E1746D" w:rsidRDefault="00792A0A" w:rsidP="00792A0A">
      <w:pPr>
        <w:rPr>
          <w:rFonts w:ascii="Arial" w:hAnsi="Arial" w:cs="Arial"/>
        </w:rPr>
        <w:sectPr w:rsidR="00792A0A" w:rsidRPr="00E1746D" w:rsidSect="00792A0A">
          <w:type w:val="continuous"/>
          <w:pgSz w:w="11906" w:h="16838"/>
          <w:pgMar w:top="851" w:right="1418" w:bottom="1418" w:left="992" w:header="709" w:footer="709" w:gutter="0"/>
          <w:cols w:num="2" w:space="708"/>
        </w:sectPr>
      </w:pPr>
    </w:p>
    <w:p w14:paraId="53F039D2" w14:textId="7FC05B3F" w:rsidR="00792A0A" w:rsidRPr="00E1746D" w:rsidRDefault="00792A0A" w:rsidP="00792A0A">
      <w:pPr>
        <w:rPr>
          <w:rFonts w:ascii="Arial" w:hAnsi="Arial" w:cs="Arial"/>
        </w:rPr>
      </w:pPr>
    </w:p>
    <w:p w14:paraId="78283D7B" w14:textId="77777777" w:rsidR="000773E5" w:rsidRPr="00E1746D" w:rsidRDefault="000773E5">
      <w:pPr>
        <w:jc w:val="both"/>
        <w:rPr>
          <w:rFonts w:ascii="Arial" w:hAnsi="Arial" w:cs="Arial"/>
        </w:rPr>
        <w:sectPr w:rsidR="000773E5" w:rsidRPr="00E1746D" w:rsidSect="00792A0A">
          <w:type w:val="continuous"/>
          <w:pgSz w:w="11906" w:h="16838"/>
          <w:pgMar w:top="851" w:right="1418" w:bottom="1418" w:left="992" w:header="709" w:footer="709" w:gutter="0"/>
          <w:cols w:space="708"/>
        </w:sectPr>
      </w:pPr>
    </w:p>
    <w:p w14:paraId="7EAAB41A" w14:textId="5E9E1611" w:rsidR="008F17CE" w:rsidRPr="00E1746D" w:rsidRDefault="008F17CE" w:rsidP="0080169C">
      <w:pPr>
        <w:jc w:val="right"/>
        <w:rPr>
          <w:rFonts w:ascii="Arial" w:hAnsi="Arial" w:cs="Arial"/>
        </w:rPr>
      </w:pPr>
    </w:p>
    <w:p w14:paraId="0C56E4B1" w14:textId="77777777" w:rsidR="00D802ED" w:rsidRPr="00E1746D" w:rsidRDefault="00746FE8" w:rsidP="00683E2E">
      <w:pPr>
        <w:ind w:left="-284"/>
        <w:jc w:val="right"/>
        <w:rPr>
          <w:rFonts w:ascii="Arial" w:hAnsi="Arial" w:cs="Arial"/>
        </w:rPr>
      </w:pPr>
      <w:r w:rsidRPr="00E1746D">
        <w:rPr>
          <w:rFonts w:ascii="Arial" w:hAnsi="Arial" w:cs="Arial"/>
        </w:rPr>
        <w:t>Anlage Nr. 5</w:t>
      </w:r>
    </w:p>
    <w:p w14:paraId="7C9024DA" w14:textId="77777777" w:rsidR="00746FE8" w:rsidRPr="00E1746D" w:rsidRDefault="00746FE8" w:rsidP="00746FE8">
      <w:pPr>
        <w:ind w:left="-284"/>
        <w:jc w:val="center"/>
        <w:rPr>
          <w:rFonts w:ascii="Arial" w:hAnsi="Arial" w:cs="Arial"/>
          <w:b/>
          <w:sz w:val="24"/>
          <w:szCs w:val="24"/>
        </w:rPr>
      </w:pPr>
      <w:r w:rsidRPr="00E1746D">
        <w:rPr>
          <w:rFonts w:ascii="Arial" w:hAnsi="Arial" w:cs="Arial"/>
          <w:b/>
          <w:sz w:val="24"/>
          <w:szCs w:val="24"/>
        </w:rPr>
        <w:t>Preise für durchzuführende Arbeiten</w:t>
      </w:r>
    </w:p>
    <w:p w14:paraId="40E2CC20" w14:textId="77777777" w:rsidR="00746FE8" w:rsidRPr="00E1746D" w:rsidRDefault="00746FE8" w:rsidP="00683E2E">
      <w:pPr>
        <w:ind w:left="-284"/>
        <w:jc w:val="right"/>
        <w:rPr>
          <w:rFonts w:ascii="Arial" w:hAnsi="Arial" w:cs="Arial"/>
          <w:color w:val="FF0000"/>
        </w:rPr>
      </w:pPr>
    </w:p>
    <w:tbl>
      <w:tblPr>
        <w:tblW w:w="14951" w:type="dxa"/>
        <w:jc w:val="center"/>
        <w:tblCellMar>
          <w:left w:w="70" w:type="dxa"/>
          <w:right w:w="70" w:type="dxa"/>
        </w:tblCellMar>
        <w:tblLook w:val="0000" w:firstRow="0" w:lastRow="0" w:firstColumn="0" w:lastColumn="0" w:noHBand="0" w:noVBand="0"/>
      </w:tblPr>
      <w:tblGrid>
        <w:gridCol w:w="4545"/>
        <w:gridCol w:w="2239"/>
        <w:gridCol w:w="2502"/>
        <w:gridCol w:w="3424"/>
        <w:gridCol w:w="2241"/>
      </w:tblGrid>
      <w:tr w:rsidR="009457B4" w:rsidRPr="00E1746D" w14:paraId="2F234501" w14:textId="77777777" w:rsidTr="00046CE6">
        <w:trPr>
          <w:trHeight w:val="275"/>
          <w:jc w:val="center"/>
        </w:trPr>
        <w:tc>
          <w:tcPr>
            <w:tcW w:w="4545" w:type="dxa"/>
            <w:tcBorders>
              <w:top w:val="nil"/>
              <w:left w:val="nil"/>
              <w:bottom w:val="nil"/>
              <w:right w:val="nil"/>
            </w:tcBorders>
            <w:shd w:val="clear" w:color="auto" w:fill="auto"/>
            <w:noWrap/>
            <w:vAlign w:val="bottom"/>
          </w:tcPr>
          <w:p w14:paraId="57BDCBCE" w14:textId="6DFA4475" w:rsidR="009457B4" w:rsidRPr="00E1746D" w:rsidRDefault="009457B4" w:rsidP="009457B4">
            <w:pPr>
              <w:rPr>
                <w:rFonts w:ascii="Arial" w:hAnsi="Arial" w:cs="Arial"/>
                <w:b/>
                <w:bCs/>
              </w:rPr>
            </w:pPr>
          </w:p>
        </w:tc>
        <w:tc>
          <w:tcPr>
            <w:tcW w:w="2239" w:type="dxa"/>
            <w:tcBorders>
              <w:top w:val="nil"/>
              <w:left w:val="nil"/>
              <w:bottom w:val="nil"/>
              <w:right w:val="nil"/>
            </w:tcBorders>
            <w:shd w:val="clear" w:color="auto" w:fill="auto"/>
            <w:noWrap/>
            <w:vAlign w:val="bottom"/>
          </w:tcPr>
          <w:p w14:paraId="2740720F" w14:textId="77777777" w:rsidR="009457B4" w:rsidRPr="00E1746D" w:rsidRDefault="009457B4" w:rsidP="009457B4">
            <w:pPr>
              <w:rPr>
                <w:rFonts w:ascii="Arial" w:hAnsi="Arial" w:cs="Arial"/>
              </w:rPr>
            </w:pPr>
          </w:p>
        </w:tc>
        <w:tc>
          <w:tcPr>
            <w:tcW w:w="2502" w:type="dxa"/>
            <w:tcBorders>
              <w:top w:val="nil"/>
              <w:left w:val="nil"/>
              <w:bottom w:val="nil"/>
              <w:right w:val="nil"/>
            </w:tcBorders>
            <w:shd w:val="clear" w:color="auto" w:fill="auto"/>
            <w:noWrap/>
            <w:vAlign w:val="bottom"/>
          </w:tcPr>
          <w:p w14:paraId="6E646337" w14:textId="77777777" w:rsidR="009457B4" w:rsidRPr="00E1746D" w:rsidRDefault="009457B4" w:rsidP="009457B4">
            <w:pPr>
              <w:rPr>
                <w:rFonts w:ascii="Arial" w:hAnsi="Arial" w:cs="Arial"/>
              </w:rPr>
            </w:pPr>
          </w:p>
        </w:tc>
        <w:tc>
          <w:tcPr>
            <w:tcW w:w="3424" w:type="dxa"/>
            <w:tcBorders>
              <w:top w:val="nil"/>
              <w:left w:val="nil"/>
              <w:bottom w:val="nil"/>
              <w:right w:val="nil"/>
            </w:tcBorders>
            <w:shd w:val="clear" w:color="auto" w:fill="auto"/>
            <w:noWrap/>
            <w:vAlign w:val="bottom"/>
          </w:tcPr>
          <w:p w14:paraId="1C3F36E9" w14:textId="77777777" w:rsidR="009457B4" w:rsidRPr="00E1746D" w:rsidRDefault="009457B4" w:rsidP="009457B4">
            <w:pPr>
              <w:rPr>
                <w:rFonts w:ascii="Arial" w:hAnsi="Arial" w:cs="Arial"/>
                <w:color w:val="FF0000"/>
              </w:rPr>
            </w:pPr>
          </w:p>
        </w:tc>
        <w:tc>
          <w:tcPr>
            <w:tcW w:w="2241" w:type="dxa"/>
            <w:tcBorders>
              <w:top w:val="nil"/>
              <w:left w:val="nil"/>
              <w:bottom w:val="nil"/>
              <w:right w:val="nil"/>
            </w:tcBorders>
            <w:shd w:val="clear" w:color="auto" w:fill="auto"/>
            <w:noWrap/>
            <w:vAlign w:val="bottom"/>
          </w:tcPr>
          <w:p w14:paraId="402A3AEC" w14:textId="77777777" w:rsidR="009457B4" w:rsidRPr="00E1746D" w:rsidRDefault="009457B4" w:rsidP="009457B4">
            <w:pPr>
              <w:rPr>
                <w:rFonts w:ascii="Arial" w:hAnsi="Arial" w:cs="Arial"/>
                <w:color w:val="FF0000"/>
              </w:rPr>
            </w:pPr>
          </w:p>
        </w:tc>
      </w:tr>
      <w:tr w:rsidR="009457B4" w:rsidRPr="00E1746D" w14:paraId="7B79DE40" w14:textId="77777777" w:rsidTr="00046CE6">
        <w:trPr>
          <w:trHeight w:val="260"/>
          <w:jc w:val="center"/>
        </w:trPr>
        <w:tc>
          <w:tcPr>
            <w:tcW w:w="4545" w:type="dxa"/>
            <w:tcBorders>
              <w:top w:val="single" w:sz="8" w:space="0" w:color="auto"/>
              <w:left w:val="single" w:sz="8" w:space="0" w:color="auto"/>
              <w:bottom w:val="nil"/>
              <w:right w:val="nil"/>
            </w:tcBorders>
            <w:shd w:val="clear" w:color="auto" w:fill="auto"/>
            <w:noWrap/>
            <w:vAlign w:val="bottom"/>
          </w:tcPr>
          <w:p w14:paraId="771B05F6" w14:textId="77777777" w:rsidR="009457B4" w:rsidRPr="00E1746D" w:rsidRDefault="009457B4" w:rsidP="009457B4">
            <w:pPr>
              <w:rPr>
                <w:rFonts w:ascii="Arial" w:hAnsi="Arial" w:cs="Arial"/>
              </w:rPr>
            </w:pPr>
            <w:r w:rsidRPr="00E1746D">
              <w:rPr>
                <w:rFonts w:ascii="Arial" w:hAnsi="Arial" w:cs="Arial"/>
              </w:rPr>
              <w:t> </w:t>
            </w:r>
          </w:p>
        </w:tc>
        <w:tc>
          <w:tcPr>
            <w:tcW w:w="2239" w:type="dxa"/>
            <w:tcBorders>
              <w:top w:val="single" w:sz="8" w:space="0" w:color="auto"/>
              <w:left w:val="nil"/>
              <w:bottom w:val="nil"/>
              <w:right w:val="nil"/>
            </w:tcBorders>
            <w:shd w:val="clear" w:color="auto" w:fill="auto"/>
            <w:noWrap/>
            <w:vAlign w:val="bottom"/>
          </w:tcPr>
          <w:p w14:paraId="62C09CF6" w14:textId="77777777" w:rsidR="009457B4" w:rsidRPr="00E1746D" w:rsidRDefault="009457B4" w:rsidP="009457B4">
            <w:pPr>
              <w:jc w:val="center"/>
              <w:rPr>
                <w:rFonts w:ascii="Arial" w:hAnsi="Arial" w:cs="Arial"/>
                <w:b/>
                <w:bCs/>
              </w:rPr>
            </w:pPr>
            <w:r w:rsidRPr="00E1746D">
              <w:rPr>
                <w:rFonts w:ascii="Arial" w:hAnsi="Arial" w:cs="Arial"/>
                <w:b/>
                <w:bCs/>
              </w:rPr>
              <w:t xml:space="preserve">Anzahl </w:t>
            </w:r>
          </w:p>
        </w:tc>
        <w:tc>
          <w:tcPr>
            <w:tcW w:w="2502" w:type="dxa"/>
            <w:tcBorders>
              <w:top w:val="single" w:sz="8" w:space="0" w:color="auto"/>
              <w:left w:val="nil"/>
              <w:bottom w:val="nil"/>
              <w:right w:val="nil"/>
            </w:tcBorders>
            <w:shd w:val="clear" w:color="auto" w:fill="auto"/>
            <w:noWrap/>
            <w:vAlign w:val="bottom"/>
          </w:tcPr>
          <w:p w14:paraId="1252671B" w14:textId="77777777" w:rsidR="009457B4" w:rsidRPr="00E1746D" w:rsidRDefault="009457B4" w:rsidP="009457B4">
            <w:pPr>
              <w:jc w:val="center"/>
              <w:rPr>
                <w:rFonts w:ascii="Arial" w:hAnsi="Arial" w:cs="Arial"/>
                <w:b/>
                <w:bCs/>
              </w:rPr>
            </w:pPr>
            <w:r w:rsidRPr="00E1746D">
              <w:rPr>
                <w:rFonts w:ascii="Arial" w:hAnsi="Arial" w:cs="Arial"/>
                <w:b/>
                <w:bCs/>
              </w:rPr>
              <w:t>Preis pro Einheit</w:t>
            </w:r>
          </w:p>
        </w:tc>
        <w:tc>
          <w:tcPr>
            <w:tcW w:w="3424" w:type="dxa"/>
            <w:tcBorders>
              <w:top w:val="single" w:sz="8" w:space="0" w:color="auto"/>
              <w:left w:val="nil"/>
              <w:bottom w:val="nil"/>
              <w:right w:val="nil"/>
            </w:tcBorders>
            <w:shd w:val="clear" w:color="auto" w:fill="auto"/>
            <w:noWrap/>
            <w:vAlign w:val="bottom"/>
          </w:tcPr>
          <w:p w14:paraId="7E4A3333" w14:textId="77777777" w:rsidR="009457B4" w:rsidRPr="00E1746D" w:rsidRDefault="009457B4" w:rsidP="009457B4">
            <w:pPr>
              <w:jc w:val="center"/>
              <w:rPr>
                <w:rFonts w:ascii="Arial" w:hAnsi="Arial" w:cs="Arial"/>
                <w:b/>
                <w:bCs/>
              </w:rPr>
            </w:pPr>
            <w:r w:rsidRPr="00E1746D">
              <w:rPr>
                <w:rFonts w:ascii="Arial" w:hAnsi="Arial" w:cs="Arial"/>
                <w:b/>
                <w:bCs/>
              </w:rPr>
              <w:t>Summe CZK</w:t>
            </w:r>
          </w:p>
        </w:tc>
        <w:tc>
          <w:tcPr>
            <w:tcW w:w="2241" w:type="dxa"/>
            <w:tcBorders>
              <w:top w:val="single" w:sz="8" w:space="0" w:color="auto"/>
              <w:left w:val="nil"/>
              <w:bottom w:val="nil"/>
              <w:right w:val="single" w:sz="8" w:space="0" w:color="auto"/>
            </w:tcBorders>
            <w:shd w:val="clear" w:color="auto" w:fill="auto"/>
            <w:noWrap/>
            <w:vAlign w:val="bottom"/>
          </w:tcPr>
          <w:p w14:paraId="7F9B14CC" w14:textId="77777777" w:rsidR="009457B4" w:rsidRPr="00E1746D" w:rsidRDefault="009457B4" w:rsidP="00377C1E">
            <w:pPr>
              <w:jc w:val="center"/>
              <w:rPr>
                <w:rFonts w:ascii="Arial" w:hAnsi="Arial" w:cs="Arial"/>
                <w:b/>
                <w:bCs/>
              </w:rPr>
            </w:pPr>
            <w:r w:rsidRPr="00E1746D">
              <w:rPr>
                <w:rFonts w:ascii="Arial" w:hAnsi="Arial" w:cs="Arial"/>
                <w:b/>
                <w:bCs/>
              </w:rPr>
              <w:t>Summe Euro</w:t>
            </w:r>
          </w:p>
        </w:tc>
      </w:tr>
      <w:tr w:rsidR="009457B4" w:rsidRPr="00E1746D" w14:paraId="1608A0B5"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0D503F1B" w14:textId="77777777" w:rsidR="009457B4" w:rsidRPr="00E1746D" w:rsidRDefault="009457B4" w:rsidP="009457B4">
            <w:pPr>
              <w:rPr>
                <w:rFonts w:ascii="Arial" w:hAnsi="Arial" w:cs="Arial"/>
                <w:b/>
                <w:bCs/>
              </w:rPr>
            </w:pPr>
            <w:r w:rsidRPr="00E1746D">
              <w:rPr>
                <w:rFonts w:ascii="Arial" w:hAnsi="Arial" w:cs="Arial"/>
                <w:b/>
                <w:bCs/>
              </w:rPr>
              <w:t>Probenentnahme und -analyse</w:t>
            </w:r>
          </w:p>
        </w:tc>
        <w:tc>
          <w:tcPr>
            <w:tcW w:w="2239" w:type="dxa"/>
            <w:tcBorders>
              <w:top w:val="nil"/>
              <w:left w:val="nil"/>
              <w:bottom w:val="nil"/>
              <w:right w:val="nil"/>
            </w:tcBorders>
            <w:shd w:val="clear" w:color="auto" w:fill="auto"/>
            <w:noWrap/>
            <w:vAlign w:val="bottom"/>
          </w:tcPr>
          <w:p w14:paraId="5A919A0A" w14:textId="77777777" w:rsidR="009457B4" w:rsidRPr="00E1746D" w:rsidRDefault="009457B4" w:rsidP="009457B4">
            <w:pPr>
              <w:jc w:val="center"/>
              <w:rPr>
                <w:rFonts w:ascii="Arial" w:hAnsi="Arial" w:cs="Arial"/>
                <w:b/>
                <w:bCs/>
              </w:rPr>
            </w:pPr>
          </w:p>
        </w:tc>
        <w:tc>
          <w:tcPr>
            <w:tcW w:w="2502" w:type="dxa"/>
            <w:tcBorders>
              <w:top w:val="nil"/>
              <w:left w:val="nil"/>
              <w:bottom w:val="nil"/>
              <w:right w:val="nil"/>
            </w:tcBorders>
            <w:shd w:val="clear" w:color="auto" w:fill="auto"/>
            <w:noWrap/>
            <w:vAlign w:val="bottom"/>
          </w:tcPr>
          <w:p w14:paraId="1ECF6A6B" w14:textId="77777777" w:rsidR="009457B4" w:rsidRPr="00E1746D" w:rsidRDefault="009457B4" w:rsidP="009457B4">
            <w:pPr>
              <w:jc w:val="center"/>
              <w:rPr>
                <w:rFonts w:ascii="Arial" w:hAnsi="Arial" w:cs="Arial"/>
                <w:b/>
                <w:bCs/>
              </w:rPr>
            </w:pPr>
          </w:p>
        </w:tc>
        <w:tc>
          <w:tcPr>
            <w:tcW w:w="3424" w:type="dxa"/>
            <w:tcBorders>
              <w:top w:val="nil"/>
              <w:left w:val="nil"/>
              <w:bottom w:val="nil"/>
              <w:right w:val="nil"/>
            </w:tcBorders>
            <w:shd w:val="clear" w:color="auto" w:fill="auto"/>
            <w:noWrap/>
            <w:vAlign w:val="bottom"/>
          </w:tcPr>
          <w:p w14:paraId="16325D38" w14:textId="77777777" w:rsidR="009457B4" w:rsidRPr="00E1746D" w:rsidRDefault="009457B4" w:rsidP="009457B4">
            <w:pPr>
              <w:jc w:val="center"/>
              <w:rPr>
                <w:rFonts w:ascii="Arial" w:hAnsi="Arial" w:cs="Arial"/>
                <w:b/>
                <w:bCs/>
                <w:color w:val="FF0000"/>
              </w:rPr>
            </w:pPr>
          </w:p>
        </w:tc>
        <w:tc>
          <w:tcPr>
            <w:tcW w:w="2241" w:type="dxa"/>
            <w:tcBorders>
              <w:top w:val="nil"/>
              <w:left w:val="nil"/>
              <w:bottom w:val="nil"/>
              <w:right w:val="single" w:sz="8" w:space="0" w:color="auto"/>
            </w:tcBorders>
            <w:shd w:val="clear" w:color="auto" w:fill="auto"/>
            <w:noWrap/>
            <w:vAlign w:val="bottom"/>
          </w:tcPr>
          <w:p w14:paraId="252EF8B9" w14:textId="3AC14C51" w:rsidR="009457B4" w:rsidRPr="00E1746D" w:rsidRDefault="009457B4" w:rsidP="00377C1E">
            <w:pPr>
              <w:jc w:val="center"/>
              <w:rPr>
                <w:rFonts w:ascii="Arial" w:hAnsi="Arial" w:cs="Arial"/>
                <w:b/>
                <w:bCs/>
                <w:color w:val="FF0000"/>
              </w:rPr>
            </w:pPr>
          </w:p>
        </w:tc>
      </w:tr>
      <w:tr w:rsidR="00BA7049" w:rsidRPr="00E1746D" w14:paraId="4E3EBAE2"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640A0EE0" w14:textId="77777777" w:rsidR="00BA7049" w:rsidRPr="00E1746D" w:rsidRDefault="00BA7049" w:rsidP="00BA7049">
            <w:pPr>
              <w:rPr>
                <w:rFonts w:ascii="Arial" w:hAnsi="Arial" w:cs="Arial"/>
              </w:rPr>
            </w:pPr>
            <w:r w:rsidRPr="00E1746D">
              <w:rPr>
                <w:rFonts w:ascii="Arial" w:hAnsi="Arial" w:cs="Arial"/>
              </w:rPr>
              <w:t>Flöha (Flájský potok)</w:t>
            </w:r>
          </w:p>
        </w:tc>
        <w:tc>
          <w:tcPr>
            <w:tcW w:w="2239" w:type="dxa"/>
            <w:tcBorders>
              <w:top w:val="nil"/>
              <w:left w:val="nil"/>
              <w:bottom w:val="nil"/>
              <w:right w:val="nil"/>
            </w:tcBorders>
            <w:shd w:val="clear" w:color="auto" w:fill="auto"/>
            <w:noWrap/>
            <w:vAlign w:val="bottom"/>
          </w:tcPr>
          <w:p w14:paraId="70E9A062" w14:textId="77777777" w:rsidR="00BA7049" w:rsidRPr="00E1746D" w:rsidRDefault="00BA7049" w:rsidP="00BA7049">
            <w:pPr>
              <w:jc w:val="center"/>
              <w:rPr>
                <w:rFonts w:ascii="Arial" w:hAnsi="Arial" w:cs="Arial"/>
              </w:rPr>
            </w:pPr>
            <w:r w:rsidRPr="00E1746D">
              <w:rPr>
                <w:rFonts w:ascii="Arial" w:hAnsi="Arial" w:cs="Arial"/>
              </w:rPr>
              <w:t>4</w:t>
            </w:r>
          </w:p>
        </w:tc>
        <w:tc>
          <w:tcPr>
            <w:tcW w:w="2502" w:type="dxa"/>
            <w:tcBorders>
              <w:top w:val="nil"/>
              <w:left w:val="nil"/>
              <w:bottom w:val="nil"/>
              <w:right w:val="nil"/>
            </w:tcBorders>
            <w:shd w:val="clear" w:color="auto" w:fill="auto"/>
            <w:noWrap/>
            <w:vAlign w:val="bottom"/>
          </w:tcPr>
          <w:p w14:paraId="4DBAB6DA" w14:textId="5D1CE24C" w:rsidR="00BA7049" w:rsidRPr="00E1746D" w:rsidRDefault="00BA7049" w:rsidP="00BA7049">
            <w:pPr>
              <w:jc w:val="center"/>
              <w:rPr>
                <w:rFonts w:ascii="Arial" w:hAnsi="Arial" w:cs="Arial"/>
              </w:rPr>
            </w:pPr>
            <w:r w:rsidRPr="00E1746D">
              <w:rPr>
                <w:rFonts w:ascii="Arial" w:hAnsi="Arial" w:cs="Arial"/>
              </w:rPr>
              <w:t xml:space="preserve">8 930,00 </w:t>
            </w:r>
            <w:r w:rsidR="00046CE6">
              <w:rPr>
                <w:rFonts w:ascii="Arial" w:hAnsi="Arial" w:cs="Arial"/>
              </w:rPr>
              <w:t>CZK</w:t>
            </w:r>
          </w:p>
        </w:tc>
        <w:tc>
          <w:tcPr>
            <w:tcW w:w="3424" w:type="dxa"/>
            <w:tcBorders>
              <w:top w:val="nil"/>
              <w:left w:val="nil"/>
              <w:bottom w:val="nil"/>
              <w:right w:val="nil"/>
            </w:tcBorders>
            <w:shd w:val="clear" w:color="auto" w:fill="auto"/>
            <w:noWrap/>
            <w:vAlign w:val="bottom"/>
          </w:tcPr>
          <w:p w14:paraId="0F05AEBA" w14:textId="65634501" w:rsidR="00BA7049" w:rsidRPr="00E1746D" w:rsidRDefault="00BA7049" w:rsidP="00BA7049">
            <w:pPr>
              <w:jc w:val="center"/>
              <w:rPr>
                <w:rFonts w:ascii="Arial" w:hAnsi="Arial" w:cs="Arial"/>
              </w:rPr>
            </w:pPr>
            <w:r w:rsidRPr="00E1746D">
              <w:rPr>
                <w:rFonts w:ascii="Arial" w:hAnsi="Arial" w:cs="Arial"/>
              </w:rPr>
              <w:t xml:space="preserve">35 720,00 </w:t>
            </w:r>
            <w:r w:rsidR="00046CE6">
              <w:rPr>
                <w:rFonts w:ascii="Arial" w:hAnsi="Arial" w:cs="Arial"/>
              </w:rPr>
              <w:t>CZK</w:t>
            </w:r>
          </w:p>
        </w:tc>
        <w:tc>
          <w:tcPr>
            <w:tcW w:w="2241" w:type="dxa"/>
            <w:tcBorders>
              <w:top w:val="nil"/>
              <w:left w:val="nil"/>
              <w:bottom w:val="nil"/>
              <w:right w:val="single" w:sz="8" w:space="0" w:color="auto"/>
            </w:tcBorders>
            <w:shd w:val="clear" w:color="auto" w:fill="auto"/>
            <w:noWrap/>
            <w:vAlign w:val="bottom"/>
          </w:tcPr>
          <w:p w14:paraId="680CCDC4" w14:textId="425739F5" w:rsidR="00BA7049" w:rsidRPr="00E1746D" w:rsidRDefault="00BA7049" w:rsidP="00BA7049">
            <w:pPr>
              <w:jc w:val="center"/>
              <w:rPr>
                <w:rFonts w:ascii="Arial" w:hAnsi="Arial" w:cs="Arial"/>
              </w:rPr>
            </w:pPr>
            <w:r w:rsidRPr="00E1746D">
              <w:rPr>
                <w:rFonts w:ascii="Arial" w:hAnsi="Arial" w:cs="Arial"/>
              </w:rPr>
              <w:t xml:space="preserve">1 428,80 </w:t>
            </w:r>
            <w:r w:rsidR="00046CE6">
              <w:rPr>
                <w:rFonts w:ascii="Arial" w:hAnsi="Arial" w:cs="Arial"/>
              </w:rPr>
              <w:t>Euro</w:t>
            </w:r>
          </w:p>
        </w:tc>
      </w:tr>
      <w:tr w:rsidR="00BA7049" w:rsidRPr="00E1746D" w14:paraId="1C6FC154"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57945268" w14:textId="577250E3" w:rsidR="00BA7049" w:rsidRPr="00E1746D" w:rsidRDefault="00BA7049" w:rsidP="00BA7049">
            <w:pPr>
              <w:rPr>
                <w:rFonts w:ascii="Arial" w:hAnsi="Arial" w:cs="Arial"/>
                <w:lang w:val="en-GB"/>
              </w:rPr>
            </w:pPr>
            <w:r w:rsidRPr="00E1746D">
              <w:rPr>
                <w:rFonts w:ascii="Arial" w:hAnsi="Arial" w:cs="Arial"/>
                <w:lang w:val="en-GB"/>
              </w:rPr>
              <w:t>Gottleuba (Rybný potok – Krásný Les)</w:t>
            </w:r>
          </w:p>
        </w:tc>
        <w:tc>
          <w:tcPr>
            <w:tcW w:w="2239" w:type="dxa"/>
            <w:tcBorders>
              <w:top w:val="nil"/>
              <w:left w:val="nil"/>
              <w:bottom w:val="nil"/>
              <w:right w:val="nil"/>
            </w:tcBorders>
            <w:shd w:val="clear" w:color="auto" w:fill="auto"/>
            <w:noWrap/>
            <w:vAlign w:val="bottom"/>
          </w:tcPr>
          <w:p w14:paraId="702A459B" w14:textId="77777777" w:rsidR="00BA7049" w:rsidRPr="00E1746D" w:rsidRDefault="00BA7049" w:rsidP="00BA7049">
            <w:pPr>
              <w:jc w:val="center"/>
              <w:rPr>
                <w:rFonts w:ascii="Arial" w:hAnsi="Arial" w:cs="Arial"/>
              </w:rPr>
            </w:pPr>
            <w:r w:rsidRPr="00E1746D">
              <w:rPr>
                <w:rFonts w:ascii="Arial" w:hAnsi="Arial" w:cs="Arial"/>
              </w:rPr>
              <w:t>4</w:t>
            </w:r>
          </w:p>
        </w:tc>
        <w:tc>
          <w:tcPr>
            <w:tcW w:w="2502" w:type="dxa"/>
            <w:tcBorders>
              <w:top w:val="nil"/>
              <w:left w:val="nil"/>
              <w:bottom w:val="nil"/>
              <w:right w:val="nil"/>
            </w:tcBorders>
            <w:shd w:val="clear" w:color="auto" w:fill="auto"/>
            <w:noWrap/>
            <w:vAlign w:val="bottom"/>
          </w:tcPr>
          <w:p w14:paraId="20BD45BE" w14:textId="1D4D113B" w:rsidR="00BA7049" w:rsidRPr="00E1746D" w:rsidRDefault="00BA7049" w:rsidP="00BA7049">
            <w:pPr>
              <w:jc w:val="center"/>
              <w:rPr>
                <w:rFonts w:ascii="Arial" w:hAnsi="Arial" w:cs="Arial"/>
              </w:rPr>
            </w:pPr>
            <w:r w:rsidRPr="00E1746D">
              <w:rPr>
                <w:rFonts w:ascii="Arial" w:hAnsi="Arial" w:cs="Arial"/>
              </w:rPr>
              <w:t xml:space="preserve">9 049,00 </w:t>
            </w:r>
            <w:r w:rsidR="00046CE6">
              <w:rPr>
                <w:rFonts w:ascii="Arial" w:hAnsi="Arial" w:cs="Arial"/>
              </w:rPr>
              <w:t>CZK</w:t>
            </w:r>
          </w:p>
        </w:tc>
        <w:tc>
          <w:tcPr>
            <w:tcW w:w="3424" w:type="dxa"/>
            <w:tcBorders>
              <w:top w:val="nil"/>
              <w:left w:val="nil"/>
              <w:bottom w:val="nil"/>
              <w:right w:val="nil"/>
            </w:tcBorders>
            <w:shd w:val="clear" w:color="auto" w:fill="auto"/>
            <w:noWrap/>
            <w:vAlign w:val="bottom"/>
          </w:tcPr>
          <w:p w14:paraId="18295C5F" w14:textId="3DA13EB3" w:rsidR="00BA7049" w:rsidRPr="00E1746D" w:rsidRDefault="00BA7049" w:rsidP="00BA7049">
            <w:pPr>
              <w:jc w:val="center"/>
              <w:rPr>
                <w:rFonts w:ascii="Arial" w:hAnsi="Arial" w:cs="Arial"/>
              </w:rPr>
            </w:pPr>
            <w:r w:rsidRPr="00E1746D">
              <w:rPr>
                <w:rFonts w:ascii="Arial" w:hAnsi="Arial" w:cs="Arial"/>
              </w:rPr>
              <w:t xml:space="preserve">36 196,00 </w:t>
            </w:r>
            <w:r w:rsidR="00046CE6">
              <w:rPr>
                <w:rFonts w:ascii="Arial" w:hAnsi="Arial" w:cs="Arial"/>
              </w:rPr>
              <w:t>CZK</w:t>
            </w:r>
          </w:p>
        </w:tc>
        <w:tc>
          <w:tcPr>
            <w:tcW w:w="2241" w:type="dxa"/>
            <w:tcBorders>
              <w:top w:val="nil"/>
              <w:left w:val="nil"/>
              <w:bottom w:val="nil"/>
              <w:right w:val="single" w:sz="8" w:space="0" w:color="auto"/>
            </w:tcBorders>
            <w:shd w:val="clear" w:color="auto" w:fill="auto"/>
            <w:noWrap/>
            <w:vAlign w:val="bottom"/>
          </w:tcPr>
          <w:p w14:paraId="05C973E5" w14:textId="6093FFC9" w:rsidR="00BA7049" w:rsidRPr="00E1746D" w:rsidRDefault="00BA7049" w:rsidP="00BA7049">
            <w:pPr>
              <w:jc w:val="center"/>
              <w:rPr>
                <w:rFonts w:ascii="Arial" w:hAnsi="Arial" w:cs="Arial"/>
              </w:rPr>
            </w:pPr>
            <w:r w:rsidRPr="00E1746D">
              <w:rPr>
                <w:rFonts w:ascii="Arial" w:hAnsi="Arial" w:cs="Arial"/>
              </w:rPr>
              <w:t xml:space="preserve">1 447,84 </w:t>
            </w:r>
            <w:r w:rsidR="00046CE6">
              <w:rPr>
                <w:rFonts w:ascii="Arial" w:hAnsi="Arial" w:cs="Arial"/>
              </w:rPr>
              <w:t>Euro</w:t>
            </w:r>
          </w:p>
        </w:tc>
      </w:tr>
      <w:tr w:rsidR="00BA7049" w:rsidRPr="00E1746D" w14:paraId="02E046A2"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065882A5" w14:textId="657CE24F" w:rsidR="00BA7049" w:rsidRPr="00E1746D" w:rsidRDefault="00BA7049" w:rsidP="00BA7049">
            <w:pPr>
              <w:rPr>
                <w:rFonts w:ascii="Arial" w:hAnsi="Arial" w:cs="Arial"/>
              </w:rPr>
            </w:pPr>
            <w:r w:rsidRPr="00E1746D">
              <w:rPr>
                <w:rFonts w:ascii="Arial" w:hAnsi="Arial" w:cs="Arial"/>
              </w:rPr>
              <w:t>Wilde Weißeritz (Divoká Bystřice – Nové Město)</w:t>
            </w:r>
          </w:p>
        </w:tc>
        <w:tc>
          <w:tcPr>
            <w:tcW w:w="2239" w:type="dxa"/>
            <w:tcBorders>
              <w:top w:val="nil"/>
              <w:left w:val="nil"/>
              <w:bottom w:val="nil"/>
              <w:right w:val="nil"/>
            </w:tcBorders>
            <w:shd w:val="clear" w:color="auto" w:fill="auto"/>
            <w:noWrap/>
            <w:vAlign w:val="bottom"/>
          </w:tcPr>
          <w:p w14:paraId="0C98A03A" w14:textId="77777777" w:rsidR="00BA7049" w:rsidRPr="00E1746D" w:rsidRDefault="00BA7049" w:rsidP="00BA7049">
            <w:pPr>
              <w:jc w:val="center"/>
              <w:rPr>
                <w:rFonts w:ascii="Arial" w:hAnsi="Arial" w:cs="Arial"/>
              </w:rPr>
            </w:pPr>
            <w:r w:rsidRPr="00E1746D">
              <w:rPr>
                <w:rFonts w:ascii="Arial" w:hAnsi="Arial" w:cs="Arial"/>
              </w:rPr>
              <w:t>4</w:t>
            </w:r>
          </w:p>
        </w:tc>
        <w:tc>
          <w:tcPr>
            <w:tcW w:w="2502" w:type="dxa"/>
            <w:tcBorders>
              <w:top w:val="nil"/>
              <w:left w:val="nil"/>
              <w:bottom w:val="nil"/>
              <w:right w:val="nil"/>
            </w:tcBorders>
            <w:shd w:val="clear" w:color="auto" w:fill="auto"/>
            <w:noWrap/>
            <w:vAlign w:val="bottom"/>
          </w:tcPr>
          <w:p w14:paraId="564791F5" w14:textId="3B3D8F6E" w:rsidR="00BA7049" w:rsidRPr="00E1746D" w:rsidRDefault="00BA7049" w:rsidP="00BA7049">
            <w:pPr>
              <w:jc w:val="center"/>
              <w:rPr>
                <w:rFonts w:ascii="Arial" w:hAnsi="Arial" w:cs="Arial"/>
              </w:rPr>
            </w:pPr>
            <w:r w:rsidRPr="00E1746D">
              <w:rPr>
                <w:rFonts w:ascii="Arial" w:hAnsi="Arial" w:cs="Arial"/>
              </w:rPr>
              <w:t xml:space="preserve">9 049,00 </w:t>
            </w:r>
            <w:r w:rsidR="00046CE6">
              <w:rPr>
                <w:rFonts w:ascii="Arial" w:hAnsi="Arial" w:cs="Arial"/>
              </w:rPr>
              <w:t>CZK</w:t>
            </w:r>
          </w:p>
        </w:tc>
        <w:tc>
          <w:tcPr>
            <w:tcW w:w="3424" w:type="dxa"/>
            <w:tcBorders>
              <w:top w:val="nil"/>
              <w:left w:val="nil"/>
              <w:bottom w:val="nil"/>
              <w:right w:val="nil"/>
            </w:tcBorders>
            <w:shd w:val="clear" w:color="auto" w:fill="auto"/>
            <w:noWrap/>
            <w:vAlign w:val="bottom"/>
          </w:tcPr>
          <w:p w14:paraId="12B74963" w14:textId="0C4B82A7" w:rsidR="00BA7049" w:rsidRPr="00E1746D" w:rsidRDefault="00BA7049" w:rsidP="00BA7049">
            <w:pPr>
              <w:jc w:val="center"/>
              <w:rPr>
                <w:rFonts w:ascii="Arial" w:hAnsi="Arial" w:cs="Arial"/>
              </w:rPr>
            </w:pPr>
            <w:r w:rsidRPr="00E1746D">
              <w:rPr>
                <w:rFonts w:ascii="Arial" w:hAnsi="Arial" w:cs="Arial"/>
              </w:rPr>
              <w:t xml:space="preserve">36 196,00 </w:t>
            </w:r>
            <w:r w:rsidR="00046CE6">
              <w:rPr>
                <w:rFonts w:ascii="Arial" w:hAnsi="Arial" w:cs="Arial"/>
              </w:rPr>
              <w:t>CZK</w:t>
            </w:r>
          </w:p>
        </w:tc>
        <w:tc>
          <w:tcPr>
            <w:tcW w:w="2241" w:type="dxa"/>
            <w:tcBorders>
              <w:top w:val="nil"/>
              <w:left w:val="nil"/>
              <w:bottom w:val="nil"/>
              <w:right w:val="single" w:sz="8" w:space="0" w:color="auto"/>
            </w:tcBorders>
            <w:shd w:val="clear" w:color="auto" w:fill="auto"/>
            <w:noWrap/>
            <w:vAlign w:val="bottom"/>
          </w:tcPr>
          <w:p w14:paraId="1C87053A" w14:textId="3D65F1A4" w:rsidR="00BA7049" w:rsidRPr="00E1746D" w:rsidRDefault="00BA7049" w:rsidP="00BA7049">
            <w:pPr>
              <w:jc w:val="center"/>
              <w:rPr>
                <w:rFonts w:ascii="Arial" w:hAnsi="Arial" w:cs="Arial"/>
              </w:rPr>
            </w:pPr>
            <w:r w:rsidRPr="00E1746D">
              <w:rPr>
                <w:rFonts w:ascii="Arial" w:hAnsi="Arial" w:cs="Arial"/>
              </w:rPr>
              <w:t xml:space="preserve">1 447,84 </w:t>
            </w:r>
            <w:r w:rsidR="00046CE6">
              <w:rPr>
                <w:rFonts w:ascii="Arial" w:hAnsi="Arial" w:cs="Arial"/>
              </w:rPr>
              <w:t>Euro</w:t>
            </w:r>
          </w:p>
        </w:tc>
      </w:tr>
      <w:tr w:rsidR="00BA7049" w:rsidRPr="00E1746D" w14:paraId="13F55463"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7102700B" w14:textId="49D697F2" w:rsidR="00BA7049" w:rsidRPr="00E1746D" w:rsidRDefault="00BA7049" w:rsidP="00BA7049">
            <w:pPr>
              <w:rPr>
                <w:rFonts w:ascii="Arial" w:hAnsi="Arial" w:cs="Arial"/>
              </w:rPr>
            </w:pPr>
            <w:r w:rsidRPr="00E1746D">
              <w:rPr>
                <w:rFonts w:ascii="Arial" w:hAnsi="Arial"/>
              </w:rPr>
              <w:t>Talsperre Fláje Abfluss</w:t>
            </w:r>
          </w:p>
        </w:tc>
        <w:tc>
          <w:tcPr>
            <w:tcW w:w="2239" w:type="dxa"/>
            <w:tcBorders>
              <w:top w:val="nil"/>
              <w:left w:val="nil"/>
              <w:bottom w:val="nil"/>
              <w:right w:val="nil"/>
            </w:tcBorders>
            <w:shd w:val="clear" w:color="auto" w:fill="auto"/>
            <w:noWrap/>
            <w:vAlign w:val="bottom"/>
          </w:tcPr>
          <w:p w14:paraId="059142E0" w14:textId="5B57AE9D" w:rsidR="00BA7049" w:rsidRPr="00E1746D" w:rsidRDefault="00BA7049" w:rsidP="00BA7049">
            <w:pPr>
              <w:jc w:val="center"/>
              <w:rPr>
                <w:rFonts w:ascii="Arial" w:hAnsi="Arial" w:cs="Arial"/>
              </w:rPr>
            </w:pPr>
            <w:r w:rsidRPr="00E1746D">
              <w:rPr>
                <w:rFonts w:ascii="Arial" w:hAnsi="Arial" w:cs="Arial"/>
              </w:rPr>
              <w:t>5</w:t>
            </w:r>
          </w:p>
        </w:tc>
        <w:tc>
          <w:tcPr>
            <w:tcW w:w="2502" w:type="dxa"/>
            <w:tcBorders>
              <w:top w:val="nil"/>
              <w:left w:val="nil"/>
              <w:bottom w:val="nil"/>
              <w:right w:val="nil"/>
            </w:tcBorders>
            <w:shd w:val="clear" w:color="auto" w:fill="auto"/>
            <w:noWrap/>
            <w:vAlign w:val="bottom"/>
          </w:tcPr>
          <w:p w14:paraId="30BF2C92" w14:textId="731AF784" w:rsidR="00BA7049" w:rsidRPr="00E1746D" w:rsidRDefault="00BA7049" w:rsidP="00BA7049">
            <w:pPr>
              <w:jc w:val="center"/>
              <w:rPr>
                <w:rFonts w:ascii="Arial" w:hAnsi="Arial" w:cs="Arial"/>
              </w:rPr>
            </w:pPr>
            <w:r w:rsidRPr="00E1746D">
              <w:rPr>
                <w:rFonts w:ascii="Arial" w:hAnsi="Arial" w:cs="Arial"/>
              </w:rPr>
              <w:t xml:space="preserve">2 018,00 </w:t>
            </w:r>
            <w:r w:rsidR="00046CE6">
              <w:rPr>
                <w:rFonts w:ascii="Arial" w:hAnsi="Arial" w:cs="Arial"/>
              </w:rPr>
              <w:t>CZK</w:t>
            </w:r>
          </w:p>
        </w:tc>
        <w:tc>
          <w:tcPr>
            <w:tcW w:w="3424" w:type="dxa"/>
            <w:tcBorders>
              <w:top w:val="nil"/>
              <w:left w:val="nil"/>
              <w:bottom w:val="nil"/>
              <w:right w:val="nil"/>
            </w:tcBorders>
            <w:shd w:val="clear" w:color="auto" w:fill="auto"/>
            <w:noWrap/>
            <w:vAlign w:val="bottom"/>
          </w:tcPr>
          <w:p w14:paraId="311DA26D" w14:textId="75330649" w:rsidR="00BA7049" w:rsidRPr="00E1746D" w:rsidRDefault="00BA7049" w:rsidP="00BA7049">
            <w:pPr>
              <w:jc w:val="center"/>
              <w:rPr>
                <w:rFonts w:ascii="Arial" w:hAnsi="Arial" w:cs="Arial"/>
              </w:rPr>
            </w:pPr>
            <w:r w:rsidRPr="00E1746D">
              <w:rPr>
                <w:rFonts w:ascii="Arial" w:hAnsi="Arial" w:cs="Arial"/>
              </w:rPr>
              <w:t xml:space="preserve">10 090,00 </w:t>
            </w:r>
            <w:r w:rsidR="00046CE6">
              <w:rPr>
                <w:rFonts w:ascii="Arial" w:hAnsi="Arial" w:cs="Arial"/>
              </w:rPr>
              <w:t>CZK</w:t>
            </w:r>
          </w:p>
        </w:tc>
        <w:tc>
          <w:tcPr>
            <w:tcW w:w="2241" w:type="dxa"/>
            <w:tcBorders>
              <w:top w:val="nil"/>
              <w:left w:val="nil"/>
              <w:bottom w:val="nil"/>
              <w:right w:val="single" w:sz="8" w:space="0" w:color="auto"/>
            </w:tcBorders>
            <w:shd w:val="clear" w:color="auto" w:fill="auto"/>
            <w:noWrap/>
            <w:vAlign w:val="bottom"/>
          </w:tcPr>
          <w:p w14:paraId="58ECEAB7" w14:textId="65A9C94F" w:rsidR="00BA7049" w:rsidRPr="00E1746D" w:rsidRDefault="00BA7049" w:rsidP="00BA7049">
            <w:pPr>
              <w:jc w:val="center"/>
              <w:rPr>
                <w:rFonts w:ascii="Arial" w:hAnsi="Arial" w:cs="Arial"/>
              </w:rPr>
            </w:pPr>
            <w:r w:rsidRPr="00E1746D">
              <w:rPr>
                <w:rFonts w:ascii="Arial" w:hAnsi="Arial" w:cs="Arial"/>
              </w:rPr>
              <w:t xml:space="preserve">403,60 </w:t>
            </w:r>
            <w:r w:rsidR="00046CE6">
              <w:rPr>
                <w:rFonts w:ascii="Arial" w:hAnsi="Arial" w:cs="Arial"/>
              </w:rPr>
              <w:t>Euro</w:t>
            </w:r>
          </w:p>
        </w:tc>
      </w:tr>
      <w:tr w:rsidR="009457B4" w:rsidRPr="00E1746D" w14:paraId="3DE85D56"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45B30EA4" w14:textId="77777777" w:rsidR="009457B4" w:rsidRPr="00E1746D" w:rsidRDefault="009457B4" w:rsidP="009457B4">
            <w:pPr>
              <w:rPr>
                <w:rFonts w:ascii="Arial" w:hAnsi="Arial" w:cs="Arial"/>
              </w:rPr>
            </w:pPr>
            <w:r w:rsidRPr="00E1746D">
              <w:rPr>
                <w:rFonts w:ascii="Arial" w:hAnsi="Arial" w:cs="Arial"/>
              </w:rPr>
              <w:t> </w:t>
            </w:r>
          </w:p>
        </w:tc>
        <w:tc>
          <w:tcPr>
            <w:tcW w:w="2239" w:type="dxa"/>
            <w:tcBorders>
              <w:top w:val="nil"/>
              <w:left w:val="nil"/>
              <w:bottom w:val="nil"/>
              <w:right w:val="nil"/>
            </w:tcBorders>
            <w:shd w:val="clear" w:color="auto" w:fill="auto"/>
            <w:noWrap/>
            <w:vAlign w:val="bottom"/>
          </w:tcPr>
          <w:p w14:paraId="014577A8" w14:textId="77777777" w:rsidR="009457B4" w:rsidRPr="00E1746D" w:rsidRDefault="009457B4" w:rsidP="009457B4">
            <w:pPr>
              <w:rPr>
                <w:rFonts w:ascii="Arial" w:hAnsi="Arial" w:cs="Arial"/>
              </w:rPr>
            </w:pPr>
          </w:p>
        </w:tc>
        <w:tc>
          <w:tcPr>
            <w:tcW w:w="2502" w:type="dxa"/>
            <w:tcBorders>
              <w:top w:val="nil"/>
              <w:left w:val="nil"/>
              <w:bottom w:val="nil"/>
              <w:right w:val="nil"/>
            </w:tcBorders>
            <w:shd w:val="clear" w:color="auto" w:fill="auto"/>
            <w:noWrap/>
            <w:vAlign w:val="bottom"/>
          </w:tcPr>
          <w:p w14:paraId="610C25D8" w14:textId="77777777" w:rsidR="009457B4" w:rsidRPr="00E1746D" w:rsidRDefault="009457B4" w:rsidP="009457B4">
            <w:pPr>
              <w:rPr>
                <w:rFonts w:ascii="Arial" w:hAnsi="Arial" w:cs="Arial"/>
              </w:rPr>
            </w:pPr>
          </w:p>
        </w:tc>
        <w:tc>
          <w:tcPr>
            <w:tcW w:w="3424" w:type="dxa"/>
            <w:tcBorders>
              <w:top w:val="nil"/>
              <w:left w:val="nil"/>
              <w:bottom w:val="nil"/>
              <w:right w:val="nil"/>
            </w:tcBorders>
            <w:shd w:val="clear" w:color="auto" w:fill="auto"/>
            <w:noWrap/>
            <w:vAlign w:val="bottom"/>
          </w:tcPr>
          <w:p w14:paraId="2A14CA0E" w14:textId="77777777" w:rsidR="009457B4" w:rsidRPr="00E1746D" w:rsidRDefault="009457B4" w:rsidP="009457B4">
            <w:pPr>
              <w:jc w:val="center"/>
              <w:rPr>
                <w:rFonts w:ascii="Arial" w:hAnsi="Arial" w:cs="Arial"/>
              </w:rPr>
            </w:pPr>
          </w:p>
        </w:tc>
        <w:tc>
          <w:tcPr>
            <w:tcW w:w="2241" w:type="dxa"/>
            <w:tcBorders>
              <w:top w:val="nil"/>
              <w:left w:val="nil"/>
              <w:bottom w:val="nil"/>
              <w:right w:val="single" w:sz="8" w:space="0" w:color="auto"/>
            </w:tcBorders>
            <w:shd w:val="clear" w:color="auto" w:fill="auto"/>
            <w:noWrap/>
            <w:vAlign w:val="bottom"/>
          </w:tcPr>
          <w:p w14:paraId="7A984051" w14:textId="24999E36" w:rsidR="009457B4" w:rsidRPr="00E1746D" w:rsidRDefault="009457B4" w:rsidP="00377C1E">
            <w:pPr>
              <w:jc w:val="center"/>
              <w:rPr>
                <w:rFonts w:ascii="Arial" w:hAnsi="Arial" w:cs="Arial"/>
              </w:rPr>
            </w:pPr>
          </w:p>
        </w:tc>
      </w:tr>
      <w:tr w:rsidR="009457B4" w:rsidRPr="00E1746D" w14:paraId="7CB3C8E6"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1651741A" w14:textId="77777777" w:rsidR="009457B4" w:rsidRPr="00E1746D" w:rsidRDefault="009457B4" w:rsidP="009457B4">
            <w:pPr>
              <w:rPr>
                <w:rFonts w:ascii="Arial" w:hAnsi="Arial" w:cs="Arial"/>
                <w:b/>
                <w:bCs/>
              </w:rPr>
            </w:pPr>
            <w:r w:rsidRPr="00E1746D">
              <w:rPr>
                <w:rFonts w:ascii="Arial" w:hAnsi="Arial" w:cs="Arial"/>
                <w:b/>
                <w:bCs/>
              </w:rPr>
              <w:t>Geländekontrollen</w:t>
            </w:r>
          </w:p>
        </w:tc>
        <w:tc>
          <w:tcPr>
            <w:tcW w:w="2239" w:type="dxa"/>
            <w:tcBorders>
              <w:top w:val="nil"/>
              <w:left w:val="nil"/>
              <w:bottom w:val="nil"/>
              <w:right w:val="nil"/>
            </w:tcBorders>
            <w:shd w:val="clear" w:color="auto" w:fill="auto"/>
            <w:noWrap/>
            <w:vAlign w:val="bottom"/>
          </w:tcPr>
          <w:p w14:paraId="4DDFC457" w14:textId="77777777" w:rsidR="009457B4" w:rsidRPr="00E1746D" w:rsidRDefault="009457B4" w:rsidP="009457B4">
            <w:pPr>
              <w:rPr>
                <w:rFonts w:ascii="Arial" w:hAnsi="Arial" w:cs="Arial"/>
              </w:rPr>
            </w:pPr>
          </w:p>
        </w:tc>
        <w:tc>
          <w:tcPr>
            <w:tcW w:w="2502" w:type="dxa"/>
            <w:tcBorders>
              <w:top w:val="nil"/>
              <w:left w:val="nil"/>
              <w:bottom w:val="nil"/>
              <w:right w:val="nil"/>
            </w:tcBorders>
            <w:shd w:val="clear" w:color="auto" w:fill="auto"/>
            <w:noWrap/>
            <w:vAlign w:val="bottom"/>
          </w:tcPr>
          <w:p w14:paraId="1C7C0E9B" w14:textId="77777777" w:rsidR="009457B4" w:rsidRPr="00E1746D" w:rsidRDefault="009457B4" w:rsidP="009457B4">
            <w:pPr>
              <w:rPr>
                <w:rFonts w:ascii="Arial" w:hAnsi="Arial" w:cs="Arial"/>
              </w:rPr>
            </w:pPr>
          </w:p>
        </w:tc>
        <w:tc>
          <w:tcPr>
            <w:tcW w:w="3424" w:type="dxa"/>
            <w:tcBorders>
              <w:top w:val="nil"/>
              <w:left w:val="nil"/>
              <w:bottom w:val="nil"/>
              <w:right w:val="nil"/>
            </w:tcBorders>
            <w:shd w:val="clear" w:color="auto" w:fill="auto"/>
            <w:noWrap/>
            <w:vAlign w:val="bottom"/>
          </w:tcPr>
          <w:p w14:paraId="5E491158" w14:textId="77777777" w:rsidR="009457B4" w:rsidRPr="00E1746D" w:rsidRDefault="009457B4" w:rsidP="009457B4">
            <w:pPr>
              <w:jc w:val="center"/>
              <w:rPr>
                <w:rFonts w:ascii="Arial" w:hAnsi="Arial" w:cs="Arial"/>
              </w:rPr>
            </w:pPr>
          </w:p>
        </w:tc>
        <w:tc>
          <w:tcPr>
            <w:tcW w:w="2241" w:type="dxa"/>
            <w:tcBorders>
              <w:top w:val="nil"/>
              <w:left w:val="nil"/>
              <w:bottom w:val="nil"/>
              <w:right w:val="single" w:sz="8" w:space="0" w:color="auto"/>
            </w:tcBorders>
            <w:shd w:val="clear" w:color="auto" w:fill="auto"/>
            <w:noWrap/>
            <w:vAlign w:val="bottom"/>
          </w:tcPr>
          <w:p w14:paraId="342B5049" w14:textId="34574ED7" w:rsidR="009457B4" w:rsidRPr="00E1746D" w:rsidRDefault="009457B4" w:rsidP="00377C1E">
            <w:pPr>
              <w:jc w:val="center"/>
              <w:rPr>
                <w:rFonts w:ascii="Arial" w:hAnsi="Arial" w:cs="Arial"/>
              </w:rPr>
            </w:pPr>
          </w:p>
        </w:tc>
      </w:tr>
      <w:tr w:rsidR="009457B4" w:rsidRPr="00E1746D" w14:paraId="3D580E9C"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182F0B3B" w14:textId="77777777" w:rsidR="009457B4" w:rsidRPr="00E1746D" w:rsidRDefault="009457B4" w:rsidP="009457B4">
            <w:pPr>
              <w:rPr>
                <w:rFonts w:ascii="Arial" w:hAnsi="Arial" w:cs="Arial"/>
              </w:rPr>
            </w:pPr>
            <w:r w:rsidRPr="00E1746D">
              <w:rPr>
                <w:rFonts w:ascii="Arial" w:hAnsi="Arial" w:cs="Arial"/>
              </w:rPr>
              <w:t xml:space="preserve">Rauschenbach und Klingenberg-Lehnmühle </w:t>
            </w:r>
          </w:p>
        </w:tc>
        <w:tc>
          <w:tcPr>
            <w:tcW w:w="2239" w:type="dxa"/>
            <w:tcBorders>
              <w:top w:val="nil"/>
              <w:left w:val="nil"/>
              <w:bottom w:val="nil"/>
              <w:right w:val="nil"/>
            </w:tcBorders>
            <w:shd w:val="clear" w:color="auto" w:fill="auto"/>
            <w:noWrap/>
            <w:vAlign w:val="bottom"/>
          </w:tcPr>
          <w:p w14:paraId="5FCE8AA8" w14:textId="77777777" w:rsidR="009457B4" w:rsidRPr="00E1746D" w:rsidRDefault="009457B4" w:rsidP="009457B4">
            <w:pPr>
              <w:jc w:val="center"/>
              <w:rPr>
                <w:rFonts w:ascii="Arial" w:hAnsi="Arial" w:cs="Arial"/>
              </w:rPr>
            </w:pPr>
            <w:r w:rsidRPr="00E1746D">
              <w:rPr>
                <w:rFonts w:ascii="Arial" w:hAnsi="Arial" w:cs="Arial"/>
              </w:rPr>
              <w:t>6</w:t>
            </w:r>
          </w:p>
        </w:tc>
        <w:tc>
          <w:tcPr>
            <w:tcW w:w="2502" w:type="dxa"/>
            <w:tcBorders>
              <w:top w:val="nil"/>
              <w:left w:val="nil"/>
              <w:bottom w:val="nil"/>
              <w:right w:val="nil"/>
            </w:tcBorders>
            <w:shd w:val="clear" w:color="auto" w:fill="auto"/>
            <w:noWrap/>
            <w:vAlign w:val="bottom"/>
          </w:tcPr>
          <w:p w14:paraId="11AA4007" w14:textId="2A29C3B1" w:rsidR="009457B4" w:rsidRPr="00E1746D" w:rsidRDefault="005363A3" w:rsidP="009457B4">
            <w:pPr>
              <w:jc w:val="center"/>
              <w:rPr>
                <w:rFonts w:ascii="Arial" w:hAnsi="Arial" w:cs="Arial"/>
              </w:rPr>
            </w:pPr>
            <w:r w:rsidRPr="00E1746D">
              <w:rPr>
                <w:rFonts w:ascii="Arial" w:hAnsi="Arial" w:cs="Arial"/>
              </w:rPr>
              <w:t xml:space="preserve">7 857,60 </w:t>
            </w:r>
            <w:r w:rsidR="005A2ACE" w:rsidRPr="00E1746D">
              <w:rPr>
                <w:rFonts w:ascii="Arial" w:hAnsi="Arial" w:cs="Arial"/>
              </w:rPr>
              <w:t>CZK</w:t>
            </w:r>
          </w:p>
        </w:tc>
        <w:tc>
          <w:tcPr>
            <w:tcW w:w="3424" w:type="dxa"/>
            <w:tcBorders>
              <w:top w:val="nil"/>
              <w:left w:val="nil"/>
              <w:bottom w:val="nil"/>
              <w:right w:val="nil"/>
            </w:tcBorders>
            <w:shd w:val="clear" w:color="auto" w:fill="auto"/>
            <w:noWrap/>
            <w:vAlign w:val="bottom"/>
          </w:tcPr>
          <w:p w14:paraId="4B66FCB9" w14:textId="3BC789F0" w:rsidR="009457B4" w:rsidRPr="00E1746D" w:rsidRDefault="005363A3" w:rsidP="009457B4">
            <w:pPr>
              <w:jc w:val="center"/>
              <w:rPr>
                <w:rFonts w:ascii="Arial" w:hAnsi="Arial" w:cs="Arial"/>
              </w:rPr>
            </w:pPr>
            <w:r w:rsidRPr="00E1746D">
              <w:rPr>
                <w:rFonts w:ascii="Arial" w:hAnsi="Arial" w:cs="Arial"/>
              </w:rPr>
              <w:t xml:space="preserve">47 145,60 </w:t>
            </w:r>
            <w:r w:rsidR="0098280E" w:rsidRPr="00E1746D">
              <w:rPr>
                <w:rFonts w:ascii="Arial" w:hAnsi="Arial" w:cs="Arial"/>
              </w:rPr>
              <w:t>CZK</w:t>
            </w:r>
          </w:p>
        </w:tc>
        <w:tc>
          <w:tcPr>
            <w:tcW w:w="2241" w:type="dxa"/>
            <w:tcBorders>
              <w:top w:val="nil"/>
              <w:left w:val="nil"/>
              <w:bottom w:val="nil"/>
              <w:right w:val="single" w:sz="8" w:space="0" w:color="auto"/>
            </w:tcBorders>
            <w:shd w:val="clear" w:color="auto" w:fill="auto"/>
            <w:noWrap/>
            <w:vAlign w:val="bottom"/>
          </w:tcPr>
          <w:p w14:paraId="48FA172E" w14:textId="2F2C7EAE" w:rsidR="009457B4" w:rsidRPr="00E1746D" w:rsidRDefault="005363A3" w:rsidP="00377C1E">
            <w:pPr>
              <w:jc w:val="center"/>
              <w:rPr>
                <w:rFonts w:ascii="Arial" w:hAnsi="Arial" w:cs="Arial"/>
              </w:rPr>
            </w:pPr>
            <w:r w:rsidRPr="00E1746D">
              <w:rPr>
                <w:rFonts w:ascii="Arial" w:hAnsi="Arial" w:cs="Arial"/>
              </w:rPr>
              <w:t xml:space="preserve">1 885,82 </w:t>
            </w:r>
            <w:r w:rsidR="0098280E" w:rsidRPr="00E1746D">
              <w:rPr>
                <w:rFonts w:ascii="Arial" w:hAnsi="Arial" w:cs="Arial"/>
              </w:rPr>
              <w:t>Euro</w:t>
            </w:r>
          </w:p>
        </w:tc>
      </w:tr>
      <w:tr w:rsidR="009457B4" w:rsidRPr="00E1746D" w14:paraId="202E3A8F"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76355AC6" w14:textId="77777777" w:rsidR="009457B4" w:rsidRPr="00E1746D" w:rsidRDefault="009457B4" w:rsidP="009457B4">
            <w:pPr>
              <w:rPr>
                <w:rFonts w:ascii="Arial" w:hAnsi="Arial" w:cs="Arial"/>
              </w:rPr>
            </w:pPr>
            <w:r w:rsidRPr="00E1746D">
              <w:rPr>
                <w:rFonts w:ascii="Arial" w:hAnsi="Arial" w:cs="Arial"/>
              </w:rPr>
              <w:t>Gottleuba</w:t>
            </w:r>
          </w:p>
        </w:tc>
        <w:tc>
          <w:tcPr>
            <w:tcW w:w="2239" w:type="dxa"/>
            <w:tcBorders>
              <w:top w:val="nil"/>
              <w:left w:val="nil"/>
              <w:bottom w:val="nil"/>
              <w:right w:val="nil"/>
            </w:tcBorders>
            <w:shd w:val="clear" w:color="auto" w:fill="auto"/>
            <w:noWrap/>
            <w:vAlign w:val="bottom"/>
          </w:tcPr>
          <w:p w14:paraId="77E8518A" w14:textId="77777777" w:rsidR="009457B4" w:rsidRPr="00E1746D" w:rsidRDefault="009457B4" w:rsidP="009457B4">
            <w:pPr>
              <w:jc w:val="center"/>
              <w:rPr>
                <w:rFonts w:ascii="Arial" w:hAnsi="Arial" w:cs="Arial"/>
              </w:rPr>
            </w:pPr>
            <w:r w:rsidRPr="00E1746D">
              <w:rPr>
                <w:rFonts w:ascii="Arial" w:hAnsi="Arial" w:cs="Arial"/>
              </w:rPr>
              <w:t>6</w:t>
            </w:r>
          </w:p>
        </w:tc>
        <w:tc>
          <w:tcPr>
            <w:tcW w:w="2502" w:type="dxa"/>
            <w:tcBorders>
              <w:top w:val="nil"/>
              <w:left w:val="nil"/>
              <w:bottom w:val="nil"/>
              <w:right w:val="nil"/>
            </w:tcBorders>
            <w:shd w:val="clear" w:color="auto" w:fill="auto"/>
            <w:noWrap/>
            <w:vAlign w:val="bottom"/>
          </w:tcPr>
          <w:p w14:paraId="268D25D4" w14:textId="26A56FB9" w:rsidR="009457B4" w:rsidRPr="00E1746D" w:rsidRDefault="005363A3" w:rsidP="009457B4">
            <w:pPr>
              <w:jc w:val="center"/>
              <w:rPr>
                <w:rFonts w:ascii="Arial" w:hAnsi="Arial" w:cs="Arial"/>
              </w:rPr>
            </w:pPr>
            <w:r w:rsidRPr="00E1746D">
              <w:rPr>
                <w:rFonts w:ascii="Arial" w:hAnsi="Arial" w:cs="Arial"/>
              </w:rPr>
              <w:t xml:space="preserve">7 377,60 </w:t>
            </w:r>
            <w:r w:rsidR="0098280E" w:rsidRPr="00E1746D">
              <w:rPr>
                <w:rFonts w:ascii="Arial" w:hAnsi="Arial" w:cs="Arial"/>
              </w:rPr>
              <w:t>CZK</w:t>
            </w:r>
          </w:p>
        </w:tc>
        <w:tc>
          <w:tcPr>
            <w:tcW w:w="3424" w:type="dxa"/>
            <w:tcBorders>
              <w:top w:val="nil"/>
              <w:left w:val="nil"/>
              <w:bottom w:val="nil"/>
              <w:right w:val="nil"/>
            </w:tcBorders>
            <w:shd w:val="clear" w:color="auto" w:fill="auto"/>
            <w:noWrap/>
            <w:vAlign w:val="bottom"/>
          </w:tcPr>
          <w:p w14:paraId="0FF0F1E3" w14:textId="05918E69" w:rsidR="009457B4" w:rsidRPr="00E1746D" w:rsidRDefault="005363A3" w:rsidP="009457B4">
            <w:pPr>
              <w:jc w:val="center"/>
              <w:rPr>
                <w:rFonts w:ascii="Arial" w:hAnsi="Arial" w:cs="Arial"/>
              </w:rPr>
            </w:pPr>
            <w:r w:rsidRPr="00E1746D">
              <w:rPr>
                <w:rFonts w:ascii="Arial" w:hAnsi="Arial" w:cs="Arial"/>
              </w:rPr>
              <w:t xml:space="preserve">44 265,60 </w:t>
            </w:r>
            <w:r w:rsidR="0098280E" w:rsidRPr="00E1746D">
              <w:rPr>
                <w:rFonts w:ascii="Arial" w:hAnsi="Arial" w:cs="Arial"/>
              </w:rPr>
              <w:t>CZK</w:t>
            </w:r>
          </w:p>
        </w:tc>
        <w:tc>
          <w:tcPr>
            <w:tcW w:w="2241" w:type="dxa"/>
            <w:tcBorders>
              <w:top w:val="nil"/>
              <w:left w:val="nil"/>
              <w:bottom w:val="nil"/>
              <w:right w:val="single" w:sz="8" w:space="0" w:color="auto"/>
            </w:tcBorders>
            <w:shd w:val="clear" w:color="auto" w:fill="auto"/>
            <w:noWrap/>
            <w:vAlign w:val="bottom"/>
          </w:tcPr>
          <w:p w14:paraId="297C49F6" w14:textId="73907911" w:rsidR="009457B4" w:rsidRPr="00E1746D" w:rsidRDefault="005363A3" w:rsidP="00377C1E">
            <w:pPr>
              <w:jc w:val="center"/>
              <w:rPr>
                <w:rFonts w:ascii="Arial" w:hAnsi="Arial" w:cs="Arial"/>
              </w:rPr>
            </w:pPr>
            <w:r w:rsidRPr="00E1746D">
              <w:rPr>
                <w:rFonts w:ascii="Arial" w:hAnsi="Arial" w:cs="Arial"/>
              </w:rPr>
              <w:t xml:space="preserve">1 770,62 </w:t>
            </w:r>
            <w:r w:rsidR="0028663D" w:rsidRPr="00E1746D">
              <w:rPr>
                <w:rFonts w:ascii="Arial" w:hAnsi="Arial" w:cs="Arial"/>
              </w:rPr>
              <w:t>Euro</w:t>
            </w:r>
          </w:p>
        </w:tc>
      </w:tr>
      <w:tr w:rsidR="009457B4" w:rsidRPr="00E1746D" w14:paraId="51027606"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288951C6" w14:textId="77777777" w:rsidR="009457B4" w:rsidRPr="00E1746D" w:rsidRDefault="009457B4" w:rsidP="009457B4">
            <w:pPr>
              <w:rPr>
                <w:rFonts w:ascii="Arial" w:hAnsi="Arial" w:cs="Arial"/>
              </w:rPr>
            </w:pPr>
            <w:r w:rsidRPr="00E1746D">
              <w:rPr>
                <w:rFonts w:ascii="Arial" w:hAnsi="Arial" w:cs="Arial"/>
              </w:rPr>
              <w:t> </w:t>
            </w:r>
          </w:p>
        </w:tc>
        <w:tc>
          <w:tcPr>
            <w:tcW w:w="2239" w:type="dxa"/>
            <w:tcBorders>
              <w:top w:val="nil"/>
              <w:left w:val="nil"/>
              <w:bottom w:val="nil"/>
              <w:right w:val="nil"/>
            </w:tcBorders>
            <w:shd w:val="clear" w:color="auto" w:fill="auto"/>
            <w:noWrap/>
            <w:vAlign w:val="bottom"/>
          </w:tcPr>
          <w:p w14:paraId="3712D9E5" w14:textId="77777777" w:rsidR="009457B4" w:rsidRPr="00E1746D" w:rsidRDefault="009457B4" w:rsidP="009457B4">
            <w:pPr>
              <w:rPr>
                <w:rFonts w:ascii="Arial" w:hAnsi="Arial" w:cs="Arial"/>
              </w:rPr>
            </w:pPr>
          </w:p>
        </w:tc>
        <w:tc>
          <w:tcPr>
            <w:tcW w:w="2502" w:type="dxa"/>
            <w:tcBorders>
              <w:top w:val="nil"/>
              <w:left w:val="nil"/>
              <w:bottom w:val="nil"/>
              <w:right w:val="nil"/>
            </w:tcBorders>
            <w:shd w:val="clear" w:color="auto" w:fill="auto"/>
            <w:noWrap/>
            <w:vAlign w:val="bottom"/>
          </w:tcPr>
          <w:p w14:paraId="693DEC2C" w14:textId="77777777" w:rsidR="009457B4" w:rsidRPr="00E1746D" w:rsidRDefault="009457B4" w:rsidP="009457B4">
            <w:pPr>
              <w:rPr>
                <w:rFonts w:ascii="Arial" w:hAnsi="Arial" w:cs="Arial"/>
              </w:rPr>
            </w:pPr>
          </w:p>
        </w:tc>
        <w:tc>
          <w:tcPr>
            <w:tcW w:w="3424" w:type="dxa"/>
            <w:tcBorders>
              <w:top w:val="nil"/>
              <w:left w:val="nil"/>
              <w:bottom w:val="nil"/>
              <w:right w:val="nil"/>
            </w:tcBorders>
            <w:shd w:val="clear" w:color="auto" w:fill="auto"/>
            <w:noWrap/>
            <w:vAlign w:val="bottom"/>
          </w:tcPr>
          <w:p w14:paraId="079A46DA" w14:textId="77777777" w:rsidR="009457B4" w:rsidRPr="00E1746D" w:rsidRDefault="009457B4" w:rsidP="009457B4">
            <w:pPr>
              <w:jc w:val="center"/>
              <w:rPr>
                <w:rFonts w:ascii="Arial" w:hAnsi="Arial" w:cs="Arial"/>
              </w:rPr>
            </w:pPr>
          </w:p>
        </w:tc>
        <w:tc>
          <w:tcPr>
            <w:tcW w:w="2241" w:type="dxa"/>
            <w:tcBorders>
              <w:top w:val="nil"/>
              <w:left w:val="nil"/>
              <w:bottom w:val="nil"/>
              <w:right w:val="single" w:sz="8" w:space="0" w:color="auto"/>
            </w:tcBorders>
            <w:shd w:val="clear" w:color="auto" w:fill="auto"/>
            <w:noWrap/>
            <w:vAlign w:val="bottom"/>
          </w:tcPr>
          <w:p w14:paraId="449CDE21" w14:textId="1478640D" w:rsidR="009457B4" w:rsidRPr="00E1746D" w:rsidRDefault="009457B4" w:rsidP="00377C1E">
            <w:pPr>
              <w:jc w:val="center"/>
              <w:rPr>
                <w:rFonts w:ascii="Arial" w:hAnsi="Arial" w:cs="Arial"/>
              </w:rPr>
            </w:pPr>
          </w:p>
        </w:tc>
      </w:tr>
      <w:tr w:rsidR="009457B4" w:rsidRPr="00E1746D" w14:paraId="113A6E9A"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66769C71" w14:textId="77777777" w:rsidR="009457B4" w:rsidRPr="00E1746D" w:rsidRDefault="009457B4" w:rsidP="009457B4">
            <w:pPr>
              <w:rPr>
                <w:rFonts w:ascii="Arial" w:hAnsi="Arial" w:cs="Arial"/>
              </w:rPr>
            </w:pPr>
            <w:r w:rsidRPr="00E1746D">
              <w:rPr>
                <w:rFonts w:ascii="Arial" w:hAnsi="Arial" w:cs="Arial"/>
              </w:rPr>
              <w:t> </w:t>
            </w:r>
          </w:p>
        </w:tc>
        <w:tc>
          <w:tcPr>
            <w:tcW w:w="2239" w:type="dxa"/>
            <w:tcBorders>
              <w:top w:val="nil"/>
              <w:left w:val="nil"/>
              <w:bottom w:val="nil"/>
              <w:right w:val="nil"/>
            </w:tcBorders>
            <w:shd w:val="clear" w:color="auto" w:fill="auto"/>
            <w:noWrap/>
            <w:vAlign w:val="bottom"/>
          </w:tcPr>
          <w:p w14:paraId="6F5C9A34" w14:textId="77777777" w:rsidR="009457B4" w:rsidRPr="00E1746D" w:rsidRDefault="009457B4" w:rsidP="009457B4">
            <w:pPr>
              <w:rPr>
                <w:rFonts w:ascii="Arial" w:hAnsi="Arial" w:cs="Arial"/>
              </w:rPr>
            </w:pPr>
          </w:p>
        </w:tc>
        <w:tc>
          <w:tcPr>
            <w:tcW w:w="2502" w:type="dxa"/>
            <w:tcBorders>
              <w:top w:val="nil"/>
              <w:left w:val="nil"/>
              <w:bottom w:val="nil"/>
              <w:right w:val="nil"/>
            </w:tcBorders>
            <w:shd w:val="clear" w:color="auto" w:fill="auto"/>
            <w:noWrap/>
            <w:vAlign w:val="bottom"/>
          </w:tcPr>
          <w:p w14:paraId="4E94A018" w14:textId="77777777" w:rsidR="009457B4" w:rsidRPr="00E1746D" w:rsidRDefault="009457B4" w:rsidP="009457B4">
            <w:pPr>
              <w:rPr>
                <w:rFonts w:ascii="Arial" w:hAnsi="Arial" w:cs="Arial"/>
              </w:rPr>
            </w:pPr>
          </w:p>
        </w:tc>
        <w:tc>
          <w:tcPr>
            <w:tcW w:w="3424" w:type="dxa"/>
            <w:tcBorders>
              <w:top w:val="nil"/>
              <w:left w:val="nil"/>
              <w:bottom w:val="nil"/>
              <w:right w:val="nil"/>
            </w:tcBorders>
            <w:shd w:val="clear" w:color="auto" w:fill="auto"/>
            <w:noWrap/>
            <w:vAlign w:val="bottom"/>
          </w:tcPr>
          <w:p w14:paraId="36CEA571" w14:textId="77777777" w:rsidR="009457B4" w:rsidRPr="00E1746D" w:rsidRDefault="009457B4" w:rsidP="009457B4">
            <w:pPr>
              <w:jc w:val="center"/>
              <w:rPr>
                <w:rFonts w:ascii="Arial" w:hAnsi="Arial" w:cs="Arial"/>
              </w:rPr>
            </w:pPr>
          </w:p>
        </w:tc>
        <w:tc>
          <w:tcPr>
            <w:tcW w:w="2241" w:type="dxa"/>
            <w:tcBorders>
              <w:top w:val="nil"/>
              <w:left w:val="nil"/>
              <w:bottom w:val="nil"/>
              <w:right w:val="single" w:sz="8" w:space="0" w:color="auto"/>
            </w:tcBorders>
            <w:shd w:val="clear" w:color="auto" w:fill="auto"/>
            <w:noWrap/>
            <w:vAlign w:val="bottom"/>
          </w:tcPr>
          <w:p w14:paraId="30ADA908" w14:textId="69A3074F" w:rsidR="009457B4" w:rsidRPr="00E1746D" w:rsidRDefault="009457B4" w:rsidP="00377C1E">
            <w:pPr>
              <w:jc w:val="center"/>
              <w:rPr>
                <w:rFonts w:ascii="Arial" w:hAnsi="Arial" w:cs="Arial"/>
              </w:rPr>
            </w:pPr>
          </w:p>
        </w:tc>
      </w:tr>
      <w:tr w:rsidR="009457B4" w:rsidRPr="00E1746D" w14:paraId="71C9AD47"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09B1C37E" w14:textId="77777777" w:rsidR="009457B4" w:rsidRPr="00E1746D" w:rsidRDefault="009457B4" w:rsidP="009457B4">
            <w:pPr>
              <w:rPr>
                <w:rFonts w:ascii="Arial" w:hAnsi="Arial" w:cs="Arial"/>
              </w:rPr>
            </w:pPr>
            <w:r w:rsidRPr="00E1746D">
              <w:rPr>
                <w:rFonts w:ascii="Arial" w:hAnsi="Arial" w:cs="Arial"/>
              </w:rPr>
              <w:t> </w:t>
            </w:r>
          </w:p>
        </w:tc>
        <w:tc>
          <w:tcPr>
            <w:tcW w:w="2239" w:type="dxa"/>
            <w:tcBorders>
              <w:top w:val="nil"/>
              <w:left w:val="nil"/>
              <w:bottom w:val="nil"/>
              <w:right w:val="nil"/>
            </w:tcBorders>
            <w:shd w:val="clear" w:color="auto" w:fill="auto"/>
            <w:noWrap/>
            <w:vAlign w:val="bottom"/>
          </w:tcPr>
          <w:p w14:paraId="03A57F6F" w14:textId="77777777" w:rsidR="009457B4" w:rsidRPr="00E1746D" w:rsidRDefault="009457B4" w:rsidP="009457B4">
            <w:pPr>
              <w:rPr>
                <w:rFonts w:ascii="Arial" w:hAnsi="Arial" w:cs="Arial"/>
              </w:rPr>
            </w:pPr>
          </w:p>
        </w:tc>
        <w:tc>
          <w:tcPr>
            <w:tcW w:w="2502" w:type="dxa"/>
            <w:tcBorders>
              <w:top w:val="nil"/>
              <w:left w:val="nil"/>
              <w:bottom w:val="nil"/>
              <w:right w:val="nil"/>
            </w:tcBorders>
            <w:shd w:val="clear" w:color="auto" w:fill="auto"/>
            <w:noWrap/>
            <w:vAlign w:val="bottom"/>
          </w:tcPr>
          <w:p w14:paraId="7F1683D0" w14:textId="77777777" w:rsidR="009457B4" w:rsidRPr="00E1746D" w:rsidRDefault="009457B4" w:rsidP="009457B4">
            <w:pPr>
              <w:rPr>
                <w:rFonts w:ascii="Arial" w:hAnsi="Arial" w:cs="Arial"/>
              </w:rPr>
            </w:pPr>
          </w:p>
        </w:tc>
        <w:tc>
          <w:tcPr>
            <w:tcW w:w="3424" w:type="dxa"/>
            <w:tcBorders>
              <w:top w:val="nil"/>
              <w:left w:val="nil"/>
              <w:bottom w:val="nil"/>
              <w:right w:val="nil"/>
            </w:tcBorders>
            <w:shd w:val="clear" w:color="auto" w:fill="auto"/>
            <w:noWrap/>
            <w:vAlign w:val="bottom"/>
          </w:tcPr>
          <w:p w14:paraId="1DCBAF23" w14:textId="77777777" w:rsidR="009457B4" w:rsidRPr="00E1746D" w:rsidRDefault="009457B4" w:rsidP="009457B4">
            <w:pPr>
              <w:jc w:val="center"/>
              <w:rPr>
                <w:rFonts w:ascii="Arial" w:hAnsi="Arial" w:cs="Arial"/>
              </w:rPr>
            </w:pPr>
          </w:p>
        </w:tc>
        <w:tc>
          <w:tcPr>
            <w:tcW w:w="2241" w:type="dxa"/>
            <w:tcBorders>
              <w:top w:val="nil"/>
              <w:left w:val="nil"/>
              <w:bottom w:val="nil"/>
              <w:right w:val="single" w:sz="8" w:space="0" w:color="auto"/>
            </w:tcBorders>
            <w:shd w:val="clear" w:color="auto" w:fill="auto"/>
            <w:noWrap/>
            <w:vAlign w:val="bottom"/>
          </w:tcPr>
          <w:p w14:paraId="2A0A8CD6" w14:textId="2E5C5192" w:rsidR="009457B4" w:rsidRPr="00E1746D" w:rsidRDefault="009457B4" w:rsidP="00377C1E">
            <w:pPr>
              <w:jc w:val="center"/>
              <w:rPr>
                <w:rFonts w:ascii="Arial" w:hAnsi="Arial" w:cs="Arial"/>
              </w:rPr>
            </w:pPr>
          </w:p>
        </w:tc>
      </w:tr>
      <w:tr w:rsidR="009457B4" w:rsidRPr="00E1746D" w14:paraId="6C46F6F3"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61097E31" w14:textId="77777777" w:rsidR="009457B4" w:rsidRPr="00E1746D" w:rsidRDefault="009457B4" w:rsidP="009457B4">
            <w:pPr>
              <w:rPr>
                <w:rFonts w:ascii="Arial" w:hAnsi="Arial" w:cs="Arial"/>
                <w:b/>
                <w:bCs/>
              </w:rPr>
            </w:pPr>
            <w:r w:rsidRPr="00E1746D">
              <w:rPr>
                <w:rFonts w:ascii="Arial" w:hAnsi="Arial" w:cs="Arial"/>
                <w:b/>
                <w:bCs/>
              </w:rPr>
              <w:t>Regelmäßige jährliche Bewertung</w:t>
            </w:r>
          </w:p>
        </w:tc>
        <w:tc>
          <w:tcPr>
            <w:tcW w:w="2239" w:type="dxa"/>
            <w:tcBorders>
              <w:top w:val="nil"/>
              <w:left w:val="nil"/>
              <w:bottom w:val="nil"/>
              <w:right w:val="nil"/>
            </w:tcBorders>
            <w:shd w:val="clear" w:color="auto" w:fill="auto"/>
            <w:noWrap/>
            <w:vAlign w:val="bottom"/>
          </w:tcPr>
          <w:p w14:paraId="443B1250" w14:textId="77777777" w:rsidR="009457B4" w:rsidRPr="00E1746D" w:rsidRDefault="009457B4" w:rsidP="009457B4">
            <w:pPr>
              <w:jc w:val="center"/>
              <w:rPr>
                <w:rFonts w:ascii="Arial" w:hAnsi="Arial" w:cs="Arial"/>
              </w:rPr>
            </w:pPr>
            <w:r w:rsidRPr="00E1746D">
              <w:rPr>
                <w:rFonts w:ascii="Arial" w:hAnsi="Arial" w:cs="Arial"/>
              </w:rPr>
              <w:t>1</w:t>
            </w:r>
          </w:p>
        </w:tc>
        <w:tc>
          <w:tcPr>
            <w:tcW w:w="2502" w:type="dxa"/>
            <w:tcBorders>
              <w:top w:val="nil"/>
              <w:left w:val="nil"/>
              <w:bottom w:val="nil"/>
              <w:right w:val="nil"/>
            </w:tcBorders>
            <w:shd w:val="clear" w:color="auto" w:fill="auto"/>
            <w:noWrap/>
            <w:vAlign w:val="bottom"/>
          </w:tcPr>
          <w:p w14:paraId="293A7236" w14:textId="7E56E494" w:rsidR="009457B4" w:rsidRPr="00E1746D" w:rsidRDefault="005363A3" w:rsidP="009457B4">
            <w:pPr>
              <w:jc w:val="center"/>
              <w:rPr>
                <w:rFonts w:ascii="Arial" w:hAnsi="Arial" w:cs="Arial"/>
              </w:rPr>
            </w:pPr>
            <w:r w:rsidRPr="00E1746D">
              <w:rPr>
                <w:rFonts w:ascii="Arial" w:hAnsi="Arial" w:cs="Arial"/>
              </w:rPr>
              <w:t xml:space="preserve">40 772,00 </w:t>
            </w:r>
            <w:r w:rsidR="0098280E" w:rsidRPr="00E1746D">
              <w:rPr>
                <w:rFonts w:ascii="Arial" w:hAnsi="Arial" w:cs="Arial"/>
              </w:rPr>
              <w:t>CZK</w:t>
            </w:r>
          </w:p>
        </w:tc>
        <w:tc>
          <w:tcPr>
            <w:tcW w:w="3424" w:type="dxa"/>
            <w:tcBorders>
              <w:top w:val="nil"/>
              <w:left w:val="nil"/>
              <w:bottom w:val="nil"/>
              <w:right w:val="nil"/>
            </w:tcBorders>
            <w:shd w:val="clear" w:color="auto" w:fill="auto"/>
            <w:noWrap/>
            <w:vAlign w:val="bottom"/>
          </w:tcPr>
          <w:p w14:paraId="423C51B7" w14:textId="21519A28" w:rsidR="009457B4" w:rsidRPr="00E1746D" w:rsidRDefault="005363A3" w:rsidP="009457B4">
            <w:pPr>
              <w:jc w:val="center"/>
              <w:rPr>
                <w:rFonts w:ascii="Arial" w:hAnsi="Arial" w:cs="Arial"/>
              </w:rPr>
            </w:pPr>
            <w:r w:rsidRPr="00E1746D">
              <w:rPr>
                <w:rFonts w:ascii="Arial" w:hAnsi="Arial" w:cs="Arial"/>
              </w:rPr>
              <w:t xml:space="preserve">40 772,00 </w:t>
            </w:r>
            <w:r w:rsidR="0098280E" w:rsidRPr="00E1746D">
              <w:rPr>
                <w:rFonts w:ascii="Arial" w:hAnsi="Arial" w:cs="Arial"/>
              </w:rPr>
              <w:t>CZK</w:t>
            </w:r>
          </w:p>
        </w:tc>
        <w:tc>
          <w:tcPr>
            <w:tcW w:w="2241" w:type="dxa"/>
            <w:tcBorders>
              <w:top w:val="nil"/>
              <w:left w:val="nil"/>
              <w:bottom w:val="nil"/>
              <w:right w:val="single" w:sz="8" w:space="0" w:color="auto"/>
            </w:tcBorders>
            <w:shd w:val="clear" w:color="auto" w:fill="auto"/>
            <w:noWrap/>
            <w:vAlign w:val="bottom"/>
          </w:tcPr>
          <w:p w14:paraId="1F17B9FE" w14:textId="4B946B61" w:rsidR="009457B4" w:rsidRPr="00E1746D" w:rsidRDefault="005363A3" w:rsidP="00377C1E">
            <w:pPr>
              <w:jc w:val="center"/>
              <w:rPr>
                <w:rFonts w:ascii="Arial" w:hAnsi="Arial" w:cs="Arial"/>
              </w:rPr>
            </w:pPr>
            <w:r w:rsidRPr="00E1746D">
              <w:rPr>
                <w:rFonts w:ascii="Arial" w:hAnsi="Arial" w:cs="Arial"/>
              </w:rPr>
              <w:t xml:space="preserve">1 630,88 </w:t>
            </w:r>
            <w:r w:rsidR="00F128DB" w:rsidRPr="00E1746D">
              <w:rPr>
                <w:rFonts w:ascii="Arial" w:hAnsi="Arial" w:cs="Arial"/>
              </w:rPr>
              <w:t>Euro</w:t>
            </w:r>
          </w:p>
        </w:tc>
      </w:tr>
      <w:tr w:rsidR="009457B4" w:rsidRPr="00E1746D" w14:paraId="2B394E3B" w14:textId="77777777" w:rsidTr="00046CE6">
        <w:trPr>
          <w:trHeight w:val="260"/>
          <w:jc w:val="center"/>
        </w:trPr>
        <w:tc>
          <w:tcPr>
            <w:tcW w:w="4545" w:type="dxa"/>
            <w:tcBorders>
              <w:top w:val="nil"/>
              <w:left w:val="single" w:sz="8" w:space="0" w:color="auto"/>
              <w:bottom w:val="nil"/>
              <w:right w:val="nil"/>
            </w:tcBorders>
            <w:shd w:val="clear" w:color="auto" w:fill="auto"/>
            <w:noWrap/>
            <w:vAlign w:val="bottom"/>
          </w:tcPr>
          <w:p w14:paraId="797CB286" w14:textId="4FB7D727" w:rsidR="009457B4" w:rsidRPr="00E1746D" w:rsidRDefault="009457B4" w:rsidP="009457B4">
            <w:pPr>
              <w:rPr>
                <w:rFonts w:ascii="Arial" w:hAnsi="Arial" w:cs="Arial"/>
              </w:rPr>
            </w:pPr>
          </w:p>
        </w:tc>
        <w:tc>
          <w:tcPr>
            <w:tcW w:w="2239" w:type="dxa"/>
            <w:tcBorders>
              <w:top w:val="nil"/>
              <w:left w:val="nil"/>
              <w:bottom w:val="nil"/>
              <w:right w:val="nil"/>
            </w:tcBorders>
            <w:shd w:val="clear" w:color="auto" w:fill="auto"/>
            <w:noWrap/>
            <w:vAlign w:val="bottom"/>
          </w:tcPr>
          <w:p w14:paraId="3FD9AE66" w14:textId="594CDE0C" w:rsidR="009457B4" w:rsidRPr="00E1746D" w:rsidRDefault="00367E87" w:rsidP="009457B4">
            <w:pPr>
              <w:rPr>
                <w:rFonts w:ascii="Arial" w:hAnsi="Arial" w:cs="Arial"/>
              </w:rPr>
            </w:pPr>
            <w:r w:rsidRPr="00E1746D">
              <w:rPr>
                <w:rFonts w:ascii="Arial" w:hAnsi="Arial" w:cs="Arial"/>
              </w:rPr>
              <w:t xml:space="preserve">                                                       </w:t>
            </w:r>
          </w:p>
        </w:tc>
        <w:tc>
          <w:tcPr>
            <w:tcW w:w="2502" w:type="dxa"/>
            <w:tcBorders>
              <w:top w:val="nil"/>
              <w:left w:val="nil"/>
              <w:bottom w:val="nil"/>
              <w:right w:val="nil"/>
            </w:tcBorders>
            <w:shd w:val="clear" w:color="auto" w:fill="auto"/>
            <w:noWrap/>
            <w:vAlign w:val="bottom"/>
          </w:tcPr>
          <w:p w14:paraId="1D04524D" w14:textId="1F9AE08A" w:rsidR="009457B4" w:rsidRPr="00E1746D" w:rsidRDefault="00367E87" w:rsidP="009457B4">
            <w:pPr>
              <w:rPr>
                <w:rFonts w:ascii="Arial" w:hAnsi="Arial" w:cs="Arial"/>
              </w:rPr>
            </w:pPr>
            <w:r w:rsidRPr="00E1746D">
              <w:rPr>
                <w:rFonts w:ascii="Arial" w:hAnsi="Arial" w:cs="Arial"/>
              </w:rPr>
              <w:t xml:space="preserve">             </w:t>
            </w:r>
            <w:r w:rsidR="000F54F9" w:rsidRPr="00E1746D">
              <w:rPr>
                <w:rFonts w:ascii="Arial" w:hAnsi="Arial" w:cs="Arial"/>
              </w:rPr>
              <w:t xml:space="preserve"> </w:t>
            </w:r>
            <w:r w:rsidRPr="00E1746D">
              <w:rPr>
                <w:rFonts w:ascii="Arial" w:hAnsi="Arial" w:cs="Arial"/>
              </w:rPr>
              <w:t xml:space="preserve"> </w:t>
            </w:r>
          </w:p>
        </w:tc>
        <w:tc>
          <w:tcPr>
            <w:tcW w:w="3424" w:type="dxa"/>
            <w:tcBorders>
              <w:top w:val="nil"/>
              <w:left w:val="nil"/>
              <w:bottom w:val="nil"/>
              <w:right w:val="nil"/>
            </w:tcBorders>
            <w:shd w:val="clear" w:color="auto" w:fill="auto"/>
            <w:noWrap/>
            <w:vAlign w:val="bottom"/>
          </w:tcPr>
          <w:p w14:paraId="49D6263E" w14:textId="682FCD4B" w:rsidR="009457B4" w:rsidRPr="00E1746D" w:rsidRDefault="009457B4" w:rsidP="009457B4">
            <w:pPr>
              <w:jc w:val="center"/>
              <w:rPr>
                <w:rFonts w:ascii="Arial" w:hAnsi="Arial" w:cs="Arial"/>
              </w:rPr>
            </w:pPr>
          </w:p>
        </w:tc>
        <w:tc>
          <w:tcPr>
            <w:tcW w:w="2241" w:type="dxa"/>
            <w:tcBorders>
              <w:top w:val="nil"/>
              <w:left w:val="nil"/>
              <w:bottom w:val="nil"/>
              <w:right w:val="single" w:sz="8" w:space="0" w:color="auto"/>
            </w:tcBorders>
            <w:shd w:val="clear" w:color="auto" w:fill="auto"/>
            <w:noWrap/>
            <w:vAlign w:val="bottom"/>
          </w:tcPr>
          <w:p w14:paraId="3786034C" w14:textId="26B208C9" w:rsidR="009457B4" w:rsidRPr="00E1746D" w:rsidRDefault="009457B4" w:rsidP="00377C1E">
            <w:pPr>
              <w:jc w:val="center"/>
              <w:rPr>
                <w:rFonts w:ascii="Arial" w:hAnsi="Arial" w:cs="Arial"/>
              </w:rPr>
            </w:pPr>
          </w:p>
        </w:tc>
      </w:tr>
      <w:tr w:rsidR="009457B4" w:rsidRPr="00C56B7F" w14:paraId="150E6AA9" w14:textId="77777777" w:rsidTr="00046CE6">
        <w:trPr>
          <w:trHeight w:val="275"/>
          <w:jc w:val="center"/>
        </w:trPr>
        <w:tc>
          <w:tcPr>
            <w:tcW w:w="4545" w:type="dxa"/>
            <w:tcBorders>
              <w:top w:val="nil"/>
              <w:left w:val="single" w:sz="8" w:space="0" w:color="auto"/>
              <w:bottom w:val="single" w:sz="8" w:space="0" w:color="auto"/>
              <w:right w:val="nil"/>
            </w:tcBorders>
            <w:shd w:val="clear" w:color="auto" w:fill="auto"/>
            <w:noWrap/>
            <w:vAlign w:val="bottom"/>
          </w:tcPr>
          <w:p w14:paraId="507AFC2F" w14:textId="77777777" w:rsidR="009457B4" w:rsidRPr="00E1746D" w:rsidRDefault="009457B4" w:rsidP="009457B4">
            <w:pPr>
              <w:rPr>
                <w:rFonts w:ascii="Arial" w:hAnsi="Arial" w:cs="Arial"/>
                <w:b/>
                <w:bCs/>
              </w:rPr>
            </w:pPr>
            <w:r w:rsidRPr="00E1746D">
              <w:rPr>
                <w:rFonts w:ascii="Arial" w:hAnsi="Arial" w:cs="Arial"/>
                <w:b/>
                <w:bCs/>
              </w:rPr>
              <w:t>Gesamter Preis</w:t>
            </w:r>
          </w:p>
        </w:tc>
        <w:tc>
          <w:tcPr>
            <w:tcW w:w="2239" w:type="dxa"/>
            <w:tcBorders>
              <w:top w:val="nil"/>
              <w:left w:val="nil"/>
              <w:bottom w:val="single" w:sz="8" w:space="0" w:color="auto"/>
              <w:right w:val="nil"/>
            </w:tcBorders>
            <w:shd w:val="clear" w:color="auto" w:fill="auto"/>
            <w:noWrap/>
            <w:vAlign w:val="bottom"/>
          </w:tcPr>
          <w:p w14:paraId="19296D3F" w14:textId="74EF68F8" w:rsidR="009457B4" w:rsidRPr="00E1746D" w:rsidRDefault="009457B4" w:rsidP="00CE1E37">
            <w:pPr>
              <w:rPr>
                <w:rFonts w:ascii="Arial" w:hAnsi="Arial" w:cs="Arial"/>
                <w:bCs/>
              </w:rPr>
            </w:pPr>
          </w:p>
        </w:tc>
        <w:tc>
          <w:tcPr>
            <w:tcW w:w="2502" w:type="dxa"/>
            <w:tcBorders>
              <w:top w:val="nil"/>
              <w:left w:val="nil"/>
              <w:bottom w:val="single" w:sz="8" w:space="0" w:color="auto"/>
              <w:right w:val="nil"/>
            </w:tcBorders>
            <w:shd w:val="clear" w:color="auto" w:fill="auto"/>
            <w:noWrap/>
            <w:vAlign w:val="bottom"/>
          </w:tcPr>
          <w:p w14:paraId="6550B904" w14:textId="77777777" w:rsidR="009457B4" w:rsidRPr="00E1746D" w:rsidRDefault="009457B4" w:rsidP="009457B4">
            <w:pPr>
              <w:rPr>
                <w:rFonts w:ascii="Arial" w:hAnsi="Arial" w:cs="Arial"/>
              </w:rPr>
            </w:pPr>
            <w:r w:rsidRPr="00E1746D">
              <w:rPr>
                <w:rFonts w:ascii="Arial" w:hAnsi="Arial" w:cs="Arial"/>
              </w:rPr>
              <w:t> </w:t>
            </w:r>
          </w:p>
        </w:tc>
        <w:tc>
          <w:tcPr>
            <w:tcW w:w="3424" w:type="dxa"/>
            <w:tcBorders>
              <w:top w:val="nil"/>
              <w:left w:val="nil"/>
              <w:bottom w:val="single" w:sz="8" w:space="0" w:color="auto"/>
              <w:right w:val="nil"/>
            </w:tcBorders>
            <w:shd w:val="clear" w:color="auto" w:fill="auto"/>
            <w:noWrap/>
            <w:vAlign w:val="bottom"/>
          </w:tcPr>
          <w:p w14:paraId="64D6B1F5" w14:textId="1163027A" w:rsidR="009457B4" w:rsidRPr="00E1746D" w:rsidRDefault="00BA7049" w:rsidP="009457B4">
            <w:pPr>
              <w:jc w:val="center"/>
              <w:rPr>
                <w:rFonts w:ascii="Arial" w:hAnsi="Arial" w:cs="Arial"/>
                <w:b/>
                <w:bCs/>
              </w:rPr>
            </w:pPr>
            <w:r w:rsidRPr="00E1746D">
              <w:rPr>
                <w:rFonts w:ascii="Arial" w:hAnsi="Arial" w:cs="Arial"/>
                <w:b/>
                <w:bCs/>
              </w:rPr>
              <w:t xml:space="preserve">250 385,20 </w:t>
            </w:r>
            <w:r w:rsidR="00F128DB" w:rsidRPr="00E1746D">
              <w:rPr>
                <w:rFonts w:ascii="Arial" w:hAnsi="Arial" w:cs="Arial"/>
                <w:b/>
                <w:bCs/>
              </w:rPr>
              <w:t>CZK</w:t>
            </w:r>
          </w:p>
        </w:tc>
        <w:tc>
          <w:tcPr>
            <w:tcW w:w="2241" w:type="dxa"/>
            <w:tcBorders>
              <w:top w:val="nil"/>
              <w:left w:val="nil"/>
              <w:bottom w:val="single" w:sz="8" w:space="0" w:color="auto"/>
              <w:right w:val="single" w:sz="8" w:space="0" w:color="auto"/>
            </w:tcBorders>
            <w:shd w:val="clear" w:color="auto" w:fill="auto"/>
            <w:noWrap/>
            <w:vAlign w:val="bottom"/>
          </w:tcPr>
          <w:p w14:paraId="1B75E63D" w14:textId="55B0CF8A" w:rsidR="009457B4" w:rsidRPr="00E1746D" w:rsidRDefault="003621DC" w:rsidP="00377C1E">
            <w:pPr>
              <w:jc w:val="center"/>
              <w:rPr>
                <w:rFonts w:ascii="Arial" w:hAnsi="Arial" w:cs="Arial"/>
                <w:b/>
                <w:bCs/>
              </w:rPr>
            </w:pPr>
            <w:r w:rsidRPr="00E1746D">
              <w:rPr>
                <w:rFonts w:ascii="Arial" w:hAnsi="Arial" w:cs="Arial"/>
                <w:b/>
                <w:bCs/>
              </w:rPr>
              <w:t xml:space="preserve"> </w:t>
            </w:r>
            <w:r w:rsidR="00BA7049" w:rsidRPr="00E1746D">
              <w:rPr>
                <w:rFonts w:ascii="Arial" w:hAnsi="Arial" w:cs="Arial"/>
                <w:b/>
                <w:bCs/>
              </w:rPr>
              <w:t xml:space="preserve">10 015,00 </w:t>
            </w:r>
            <w:r w:rsidR="0098280E" w:rsidRPr="00E1746D">
              <w:rPr>
                <w:rFonts w:ascii="Arial" w:hAnsi="Arial" w:cs="Arial"/>
                <w:b/>
                <w:bCs/>
              </w:rPr>
              <w:t>Euro</w:t>
            </w:r>
          </w:p>
        </w:tc>
      </w:tr>
    </w:tbl>
    <w:p w14:paraId="5F366787" w14:textId="77777777" w:rsidR="00683E2E" w:rsidRPr="00C56B7F" w:rsidRDefault="00683E2E" w:rsidP="0052612E">
      <w:pPr>
        <w:rPr>
          <w:rFonts w:ascii="Arial" w:hAnsi="Arial" w:cs="Arial"/>
        </w:rPr>
      </w:pPr>
    </w:p>
    <w:sectPr w:rsidR="00683E2E" w:rsidRPr="00C56B7F" w:rsidSect="00746FE8">
      <w:pgSz w:w="16838" w:h="11906" w:orient="landscape"/>
      <w:pgMar w:top="992" w:right="85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2FEF" w14:textId="77777777" w:rsidR="00997D21" w:rsidRDefault="00997D21" w:rsidP="00332433">
      <w:r>
        <w:separator/>
      </w:r>
    </w:p>
  </w:endnote>
  <w:endnote w:type="continuationSeparator" w:id="0">
    <w:p w14:paraId="46732617" w14:textId="77777777" w:rsidR="00997D21" w:rsidRDefault="00997D21" w:rsidP="0033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C4E6E" w14:textId="77777777" w:rsidR="00997D21" w:rsidRDefault="00997D21" w:rsidP="00332433">
      <w:r>
        <w:separator/>
      </w:r>
    </w:p>
  </w:footnote>
  <w:footnote w:type="continuationSeparator" w:id="0">
    <w:p w14:paraId="16555B53" w14:textId="77777777" w:rsidR="00997D21" w:rsidRDefault="00997D21" w:rsidP="00332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2E5"/>
    <w:multiLevelType w:val="singleLevel"/>
    <w:tmpl w:val="57F252A2"/>
    <w:lvl w:ilvl="0">
      <w:start w:val="2"/>
      <w:numFmt w:val="decimal"/>
      <w:lvlText w:val="%1."/>
      <w:lvlJc w:val="left"/>
      <w:pPr>
        <w:tabs>
          <w:tab w:val="num" w:pos="360"/>
        </w:tabs>
        <w:ind w:left="340" w:hanging="340"/>
      </w:pPr>
      <w:rPr>
        <w:b w:val="0"/>
        <w:i w:val="0"/>
        <w:u w:val="none"/>
      </w:rPr>
    </w:lvl>
  </w:abstractNum>
  <w:abstractNum w:abstractNumId="1" w15:restartNumberingAfterBreak="0">
    <w:nsid w:val="0D8548FB"/>
    <w:multiLevelType w:val="singleLevel"/>
    <w:tmpl w:val="F4A27D56"/>
    <w:lvl w:ilvl="0">
      <w:start w:val="4"/>
      <w:numFmt w:val="bullet"/>
      <w:lvlText w:val="-"/>
      <w:lvlJc w:val="left"/>
      <w:pPr>
        <w:tabs>
          <w:tab w:val="num" w:pos="1068"/>
        </w:tabs>
        <w:ind w:left="1068" w:hanging="360"/>
      </w:pPr>
      <w:rPr>
        <w:rFonts w:hint="default"/>
      </w:rPr>
    </w:lvl>
  </w:abstractNum>
  <w:abstractNum w:abstractNumId="2" w15:restartNumberingAfterBreak="0">
    <w:nsid w:val="0EF332AB"/>
    <w:multiLevelType w:val="hybridMultilevel"/>
    <w:tmpl w:val="80F0F514"/>
    <w:lvl w:ilvl="0" w:tplc="B3685520">
      <w:start w:val="1"/>
      <w:numFmt w:val="decimal"/>
      <w:lvlText w:val="%1."/>
      <w:lvlJc w:val="left"/>
      <w:pPr>
        <w:tabs>
          <w:tab w:val="num" w:pos="454"/>
        </w:tabs>
        <w:ind w:left="454" w:hanging="454"/>
      </w:pPr>
      <w:rPr>
        <w:rFonts w:hint="default"/>
      </w:rPr>
    </w:lvl>
    <w:lvl w:ilvl="1" w:tplc="8FD69090">
      <w:start w:val="5"/>
      <w:numFmt w:val="lowerLetter"/>
      <w:lvlText w:val="%2)"/>
      <w:lvlJc w:val="left"/>
      <w:pPr>
        <w:tabs>
          <w:tab w:val="num" w:pos="0"/>
        </w:tabs>
        <w:ind w:left="0" w:firstLine="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167B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4619D2"/>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B4952D8"/>
    <w:multiLevelType w:val="hybridMultilevel"/>
    <w:tmpl w:val="DC8EF7E6"/>
    <w:lvl w:ilvl="0" w:tplc="85C67A8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9B0346"/>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DB10C53"/>
    <w:multiLevelType w:val="hybridMultilevel"/>
    <w:tmpl w:val="2780C7E2"/>
    <w:lvl w:ilvl="0" w:tplc="5142E4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744A7F"/>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374B7266"/>
    <w:multiLevelType w:val="hybridMultilevel"/>
    <w:tmpl w:val="9BC2D9C4"/>
    <w:lvl w:ilvl="0" w:tplc="04050001">
      <w:start w:val="1"/>
      <w:numFmt w:val="bullet"/>
      <w:lvlText w:val=""/>
      <w:lvlJc w:val="left"/>
      <w:pPr>
        <w:tabs>
          <w:tab w:val="num" w:pos="720"/>
        </w:tabs>
        <w:ind w:left="720" w:hanging="360"/>
      </w:pPr>
      <w:rPr>
        <w:rFonts w:ascii="Symbol" w:hAnsi="Symbol" w:hint="default"/>
      </w:rPr>
    </w:lvl>
    <w:lvl w:ilvl="1" w:tplc="9FB433EE">
      <w:start w:val="2"/>
      <w:numFmt w:val="ordinal"/>
      <w:lvlText w:val="%2"/>
      <w:lvlJc w:val="left"/>
      <w:pPr>
        <w:tabs>
          <w:tab w:val="num" w:pos="454"/>
        </w:tabs>
        <w:ind w:left="454" w:hanging="454"/>
      </w:pPr>
      <w:rPr>
        <w:rFonts w:ascii="Arial"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24E27"/>
    <w:multiLevelType w:val="singleLevel"/>
    <w:tmpl w:val="4AB42C58"/>
    <w:lvl w:ilvl="0">
      <w:start w:val="5"/>
      <w:numFmt w:val="decimal"/>
      <w:lvlText w:val="%1."/>
      <w:lvlJc w:val="left"/>
      <w:pPr>
        <w:tabs>
          <w:tab w:val="num" w:pos="510"/>
        </w:tabs>
        <w:ind w:left="510" w:hanging="510"/>
      </w:pPr>
      <w:rPr>
        <w:rFonts w:hint="default"/>
      </w:rPr>
    </w:lvl>
  </w:abstractNum>
  <w:abstractNum w:abstractNumId="11" w15:restartNumberingAfterBreak="0">
    <w:nsid w:val="3FA566CF"/>
    <w:multiLevelType w:val="multilevel"/>
    <w:tmpl w:val="244262B6"/>
    <w:lvl w:ilvl="0">
      <w:start w:val="1"/>
      <w:numFmt w:val="decimal"/>
      <w:lvlText w:val="%1."/>
      <w:lvlJc w:val="left"/>
      <w:pPr>
        <w:tabs>
          <w:tab w:val="num" w:pos="700"/>
        </w:tabs>
        <w:ind w:left="360" w:hanging="20"/>
      </w:pPr>
    </w:lvl>
    <w:lvl w:ilvl="1">
      <w:start w:val="1"/>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44790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316E0"/>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B3A352C"/>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4E5B4C8C"/>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70D5417"/>
    <w:multiLevelType w:val="hybridMultilevel"/>
    <w:tmpl w:val="9F84209A"/>
    <w:lvl w:ilvl="0" w:tplc="B368552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EA62C7"/>
    <w:multiLevelType w:val="singleLevel"/>
    <w:tmpl w:val="26EEF9F2"/>
    <w:lvl w:ilvl="0">
      <w:start w:val="9"/>
      <w:numFmt w:val="decimal"/>
      <w:lvlText w:val="%1."/>
      <w:lvlJc w:val="left"/>
      <w:pPr>
        <w:tabs>
          <w:tab w:val="num" w:pos="510"/>
        </w:tabs>
        <w:ind w:left="510" w:hanging="510"/>
      </w:pPr>
      <w:rPr>
        <w:rFonts w:hint="default"/>
      </w:rPr>
    </w:lvl>
  </w:abstractNum>
  <w:abstractNum w:abstractNumId="18" w15:restartNumberingAfterBreak="0">
    <w:nsid w:val="58934BCA"/>
    <w:multiLevelType w:val="hybridMultilevel"/>
    <w:tmpl w:val="940C0010"/>
    <w:lvl w:ilvl="0" w:tplc="5142E4AC">
      <w:start w:val="1"/>
      <w:numFmt w:val="decimal"/>
      <w:lvlText w:val="%1."/>
      <w:lvlJc w:val="left"/>
      <w:pPr>
        <w:tabs>
          <w:tab w:val="num" w:pos="1060"/>
        </w:tabs>
        <w:ind w:left="106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9" w15:restartNumberingAfterBreak="0">
    <w:nsid w:val="58B67E7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154E36"/>
    <w:multiLevelType w:val="multilevel"/>
    <w:tmpl w:val="244262B6"/>
    <w:lvl w:ilvl="0">
      <w:start w:val="1"/>
      <w:numFmt w:val="decimal"/>
      <w:lvlText w:val="%1."/>
      <w:lvlJc w:val="left"/>
      <w:pPr>
        <w:tabs>
          <w:tab w:val="num" w:pos="700"/>
        </w:tabs>
        <w:ind w:left="360" w:hanging="20"/>
      </w:pPr>
    </w:lvl>
    <w:lvl w:ilvl="1">
      <w:start w:val="1"/>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263A13"/>
    <w:multiLevelType w:val="hybridMultilevel"/>
    <w:tmpl w:val="4B5ED878"/>
    <w:lvl w:ilvl="0" w:tplc="B368552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98426C"/>
    <w:multiLevelType w:val="hybridMultilevel"/>
    <w:tmpl w:val="D1D20A74"/>
    <w:lvl w:ilvl="0" w:tplc="DB7CD3EA">
      <w:start w:val="1"/>
      <w:numFmt w:val="bullet"/>
      <w:lvlText w:val="–"/>
      <w:lvlJc w:val="left"/>
      <w:pPr>
        <w:tabs>
          <w:tab w:val="num" w:pos="510"/>
        </w:tabs>
        <w:ind w:left="510" w:hanging="510"/>
      </w:pPr>
      <w:rPr>
        <w:rFonts w:ascii="Arial" w:hAnsi="Aria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0508A"/>
    <w:multiLevelType w:val="singleLevel"/>
    <w:tmpl w:val="04050017"/>
    <w:lvl w:ilvl="0">
      <w:start w:val="1"/>
      <w:numFmt w:val="lowerLetter"/>
      <w:lvlText w:val="%1)"/>
      <w:lvlJc w:val="left"/>
      <w:pPr>
        <w:tabs>
          <w:tab w:val="num" w:pos="360"/>
        </w:tabs>
        <w:ind w:left="360" w:hanging="360"/>
      </w:pPr>
    </w:lvl>
  </w:abstractNum>
  <w:abstractNum w:abstractNumId="24" w15:restartNumberingAfterBreak="0">
    <w:nsid w:val="65D85412"/>
    <w:multiLevelType w:val="singleLevel"/>
    <w:tmpl w:val="26482240"/>
    <w:lvl w:ilvl="0">
      <w:start w:val="5"/>
      <w:numFmt w:val="lowerLetter"/>
      <w:lvlText w:val="%1)"/>
      <w:lvlJc w:val="left"/>
      <w:pPr>
        <w:tabs>
          <w:tab w:val="num" w:pos="720"/>
        </w:tabs>
        <w:ind w:left="720" w:hanging="360"/>
      </w:pPr>
      <w:rPr>
        <w:rFonts w:hint="default"/>
      </w:rPr>
    </w:lvl>
  </w:abstractNum>
  <w:abstractNum w:abstractNumId="25" w15:restartNumberingAfterBreak="0">
    <w:nsid w:val="69FA70B5"/>
    <w:multiLevelType w:val="singleLevel"/>
    <w:tmpl w:val="04050017"/>
    <w:lvl w:ilvl="0">
      <w:start w:val="1"/>
      <w:numFmt w:val="lowerLetter"/>
      <w:lvlText w:val="%1)"/>
      <w:lvlJc w:val="left"/>
      <w:pPr>
        <w:tabs>
          <w:tab w:val="num" w:pos="360"/>
        </w:tabs>
        <w:ind w:left="360" w:hanging="360"/>
      </w:pPr>
    </w:lvl>
  </w:abstractNum>
  <w:abstractNum w:abstractNumId="26" w15:restartNumberingAfterBreak="0">
    <w:nsid w:val="77D15E32"/>
    <w:multiLevelType w:val="singleLevel"/>
    <w:tmpl w:val="F3FEDA2C"/>
    <w:lvl w:ilvl="0">
      <w:start w:val="1"/>
      <w:numFmt w:val="decimal"/>
      <w:lvlText w:val="%1."/>
      <w:lvlJc w:val="left"/>
      <w:pPr>
        <w:tabs>
          <w:tab w:val="num" w:pos="360"/>
        </w:tabs>
        <w:ind w:left="357" w:hanging="357"/>
      </w:pPr>
      <w:rPr>
        <w:b w:val="0"/>
        <w:i w:val="0"/>
      </w:rPr>
    </w:lvl>
  </w:abstractNum>
  <w:abstractNum w:abstractNumId="27" w15:restartNumberingAfterBreak="0">
    <w:nsid w:val="78582166"/>
    <w:multiLevelType w:val="hybridMultilevel"/>
    <w:tmpl w:val="11682222"/>
    <w:lvl w:ilvl="0" w:tplc="DB7CD3EA">
      <w:start w:val="1"/>
      <w:numFmt w:val="bullet"/>
      <w:lvlText w:val="–"/>
      <w:lvlJc w:val="left"/>
      <w:pPr>
        <w:tabs>
          <w:tab w:val="num" w:pos="510"/>
        </w:tabs>
        <w:ind w:left="510" w:hanging="510"/>
      </w:pPr>
      <w:rPr>
        <w:rFonts w:ascii="Arial" w:hAnsi="Aria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34183"/>
    <w:multiLevelType w:val="singleLevel"/>
    <w:tmpl w:val="F3FEDA2C"/>
    <w:lvl w:ilvl="0">
      <w:start w:val="1"/>
      <w:numFmt w:val="decimal"/>
      <w:lvlText w:val="%1."/>
      <w:lvlJc w:val="left"/>
      <w:pPr>
        <w:tabs>
          <w:tab w:val="num" w:pos="360"/>
        </w:tabs>
        <w:ind w:left="357" w:hanging="357"/>
      </w:pPr>
      <w:rPr>
        <w:b w:val="0"/>
        <w:i w:val="0"/>
      </w:rPr>
    </w:lvl>
  </w:abstractNum>
  <w:num w:numId="1">
    <w:abstractNumId w:val="28"/>
  </w:num>
  <w:num w:numId="2">
    <w:abstractNumId w:val="26"/>
  </w:num>
  <w:num w:numId="3">
    <w:abstractNumId w:val="23"/>
  </w:num>
  <w:num w:numId="4">
    <w:abstractNumId w:val="1"/>
  </w:num>
  <w:num w:numId="5">
    <w:abstractNumId w:val="25"/>
  </w:num>
  <w:num w:numId="6">
    <w:abstractNumId w:val="8"/>
  </w:num>
  <w:num w:numId="7">
    <w:abstractNumId w:val="6"/>
  </w:num>
  <w:num w:numId="8">
    <w:abstractNumId w:val="14"/>
  </w:num>
  <w:num w:numId="9">
    <w:abstractNumId w:val="4"/>
  </w:num>
  <w:num w:numId="10">
    <w:abstractNumId w:val="13"/>
  </w:num>
  <w:num w:numId="11">
    <w:abstractNumId w:val="15"/>
  </w:num>
  <w:num w:numId="12">
    <w:abstractNumId w:val="17"/>
  </w:num>
  <w:num w:numId="13">
    <w:abstractNumId w:val="10"/>
  </w:num>
  <w:num w:numId="14">
    <w:abstractNumId w:val="11"/>
  </w:num>
  <w:num w:numId="15">
    <w:abstractNumId w:val="24"/>
  </w:num>
  <w:num w:numId="16">
    <w:abstractNumId w:val="12"/>
  </w:num>
  <w:num w:numId="17">
    <w:abstractNumId w:val="19"/>
  </w:num>
  <w:num w:numId="18">
    <w:abstractNumId w:val="3"/>
  </w:num>
  <w:num w:numId="19">
    <w:abstractNumId w:val="0"/>
  </w:num>
  <w:num w:numId="20">
    <w:abstractNumId w:val="7"/>
  </w:num>
  <w:num w:numId="21">
    <w:abstractNumId w:val="18"/>
  </w:num>
  <w:num w:numId="22">
    <w:abstractNumId w:val="20"/>
  </w:num>
  <w:num w:numId="23">
    <w:abstractNumId w:val="21"/>
  </w:num>
  <w:num w:numId="24">
    <w:abstractNumId w:val="16"/>
  </w:num>
  <w:num w:numId="25">
    <w:abstractNumId w:val="2"/>
  </w:num>
  <w:num w:numId="26">
    <w:abstractNumId w:val="27"/>
  </w:num>
  <w:num w:numId="27">
    <w:abstractNumId w:val="22"/>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CE"/>
    <w:rsid w:val="00007DD3"/>
    <w:rsid w:val="0001783E"/>
    <w:rsid w:val="00020C6A"/>
    <w:rsid w:val="00021EA6"/>
    <w:rsid w:val="0002794F"/>
    <w:rsid w:val="00030EDC"/>
    <w:rsid w:val="000328A5"/>
    <w:rsid w:val="00041565"/>
    <w:rsid w:val="0004167B"/>
    <w:rsid w:val="000466AF"/>
    <w:rsid w:val="00046CE6"/>
    <w:rsid w:val="00053668"/>
    <w:rsid w:val="00057D30"/>
    <w:rsid w:val="00071E88"/>
    <w:rsid w:val="000771A5"/>
    <w:rsid w:val="000773E5"/>
    <w:rsid w:val="000819FC"/>
    <w:rsid w:val="000860D6"/>
    <w:rsid w:val="0008620D"/>
    <w:rsid w:val="00086F8D"/>
    <w:rsid w:val="00091DFB"/>
    <w:rsid w:val="000945A6"/>
    <w:rsid w:val="0009648B"/>
    <w:rsid w:val="000A5457"/>
    <w:rsid w:val="000A7F16"/>
    <w:rsid w:val="000B309A"/>
    <w:rsid w:val="000C0074"/>
    <w:rsid w:val="000C24C4"/>
    <w:rsid w:val="000C44A8"/>
    <w:rsid w:val="000C49D8"/>
    <w:rsid w:val="000C59B4"/>
    <w:rsid w:val="000C6A91"/>
    <w:rsid w:val="000C71E7"/>
    <w:rsid w:val="000D5F19"/>
    <w:rsid w:val="000D6E64"/>
    <w:rsid w:val="000D6F7F"/>
    <w:rsid w:val="000E0377"/>
    <w:rsid w:val="000E5321"/>
    <w:rsid w:val="000E6014"/>
    <w:rsid w:val="000E7716"/>
    <w:rsid w:val="000F0BB5"/>
    <w:rsid w:val="000F3993"/>
    <w:rsid w:val="000F54F9"/>
    <w:rsid w:val="00101572"/>
    <w:rsid w:val="00103518"/>
    <w:rsid w:val="00103CCE"/>
    <w:rsid w:val="001102B1"/>
    <w:rsid w:val="001128B3"/>
    <w:rsid w:val="001140D2"/>
    <w:rsid w:val="00117B47"/>
    <w:rsid w:val="001205DE"/>
    <w:rsid w:val="00120724"/>
    <w:rsid w:val="001329EC"/>
    <w:rsid w:val="00133FAA"/>
    <w:rsid w:val="00135BAF"/>
    <w:rsid w:val="00137729"/>
    <w:rsid w:val="00137750"/>
    <w:rsid w:val="0014179E"/>
    <w:rsid w:val="00142753"/>
    <w:rsid w:val="0015191A"/>
    <w:rsid w:val="00152A8F"/>
    <w:rsid w:val="00156CA7"/>
    <w:rsid w:val="00170519"/>
    <w:rsid w:val="00170C2D"/>
    <w:rsid w:val="00174E78"/>
    <w:rsid w:val="00181594"/>
    <w:rsid w:val="00185E16"/>
    <w:rsid w:val="00191CAE"/>
    <w:rsid w:val="00192726"/>
    <w:rsid w:val="001A77BA"/>
    <w:rsid w:val="001B1AEC"/>
    <w:rsid w:val="001C1246"/>
    <w:rsid w:val="001C1F66"/>
    <w:rsid w:val="001C656B"/>
    <w:rsid w:val="001D07C6"/>
    <w:rsid w:val="001D2622"/>
    <w:rsid w:val="001D3D70"/>
    <w:rsid w:val="001D4E1E"/>
    <w:rsid w:val="001E3142"/>
    <w:rsid w:val="001E656C"/>
    <w:rsid w:val="001E7C8C"/>
    <w:rsid w:val="001F3221"/>
    <w:rsid w:val="002066D8"/>
    <w:rsid w:val="002137CE"/>
    <w:rsid w:val="00216C3A"/>
    <w:rsid w:val="00217126"/>
    <w:rsid w:val="00217B15"/>
    <w:rsid w:val="002205CF"/>
    <w:rsid w:val="00224B41"/>
    <w:rsid w:val="0022788F"/>
    <w:rsid w:val="00227D3B"/>
    <w:rsid w:val="00237C2D"/>
    <w:rsid w:val="0024017F"/>
    <w:rsid w:val="002547C2"/>
    <w:rsid w:val="002605EE"/>
    <w:rsid w:val="0026348C"/>
    <w:rsid w:val="00263861"/>
    <w:rsid w:val="00265FBF"/>
    <w:rsid w:val="00266028"/>
    <w:rsid w:val="00266EBE"/>
    <w:rsid w:val="002747B2"/>
    <w:rsid w:val="0028590A"/>
    <w:rsid w:val="0028663D"/>
    <w:rsid w:val="002970F3"/>
    <w:rsid w:val="002B1AE5"/>
    <w:rsid w:val="002B5688"/>
    <w:rsid w:val="002C41D0"/>
    <w:rsid w:val="002C7D95"/>
    <w:rsid w:val="002D1E9E"/>
    <w:rsid w:val="002D3919"/>
    <w:rsid w:val="002D527A"/>
    <w:rsid w:val="002D5BEE"/>
    <w:rsid w:val="002E4527"/>
    <w:rsid w:val="002E7CCF"/>
    <w:rsid w:val="002F3156"/>
    <w:rsid w:val="00313124"/>
    <w:rsid w:val="00314022"/>
    <w:rsid w:val="00315795"/>
    <w:rsid w:val="0032189D"/>
    <w:rsid w:val="00321BB4"/>
    <w:rsid w:val="003231F9"/>
    <w:rsid w:val="00324971"/>
    <w:rsid w:val="00325DF4"/>
    <w:rsid w:val="00326FD3"/>
    <w:rsid w:val="00327F9D"/>
    <w:rsid w:val="003308E0"/>
    <w:rsid w:val="00332433"/>
    <w:rsid w:val="0033269C"/>
    <w:rsid w:val="0033560E"/>
    <w:rsid w:val="00335953"/>
    <w:rsid w:val="003426D4"/>
    <w:rsid w:val="003442E5"/>
    <w:rsid w:val="0034460C"/>
    <w:rsid w:val="003455A7"/>
    <w:rsid w:val="003524C9"/>
    <w:rsid w:val="00354C9A"/>
    <w:rsid w:val="00355E6F"/>
    <w:rsid w:val="00357777"/>
    <w:rsid w:val="003621DC"/>
    <w:rsid w:val="0036713E"/>
    <w:rsid w:val="00367E87"/>
    <w:rsid w:val="00377C1E"/>
    <w:rsid w:val="00382678"/>
    <w:rsid w:val="00385067"/>
    <w:rsid w:val="00390E1F"/>
    <w:rsid w:val="00397E0D"/>
    <w:rsid w:val="003A382A"/>
    <w:rsid w:val="003B514B"/>
    <w:rsid w:val="003B643B"/>
    <w:rsid w:val="003C12D1"/>
    <w:rsid w:val="003C2D33"/>
    <w:rsid w:val="003D281F"/>
    <w:rsid w:val="003E1A51"/>
    <w:rsid w:val="003E3331"/>
    <w:rsid w:val="003F19C8"/>
    <w:rsid w:val="003F6C39"/>
    <w:rsid w:val="003F7345"/>
    <w:rsid w:val="004005A4"/>
    <w:rsid w:val="0040192E"/>
    <w:rsid w:val="00403067"/>
    <w:rsid w:val="00403F5E"/>
    <w:rsid w:val="00404F69"/>
    <w:rsid w:val="0040648D"/>
    <w:rsid w:val="00410130"/>
    <w:rsid w:val="004108E2"/>
    <w:rsid w:val="00411882"/>
    <w:rsid w:val="00411BEE"/>
    <w:rsid w:val="00417BD1"/>
    <w:rsid w:val="00420830"/>
    <w:rsid w:val="004215AA"/>
    <w:rsid w:val="00437C09"/>
    <w:rsid w:val="00440621"/>
    <w:rsid w:val="00455FED"/>
    <w:rsid w:val="00460B59"/>
    <w:rsid w:val="00462EC4"/>
    <w:rsid w:val="004679DD"/>
    <w:rsid w:val="00470647"/>
    <w:rsid w:val="00471125"/>
    <w:rsid w:val="00471A01"/>
    <w:rsid w:val="00473CD3"/>
    <w:rsid w:val="004861AC"/>
    <w:rsid w:val="00491CF6"/>
    <w:rsid w:val="00497A08"/>
    <w:rsid w:val="004A70C1"/>
    <w:rsid w:val="004B2356"/>
    <w:rsid w:val="004B3261"/>
    <w:rsid w:val="004B5C0C"/>
    <w:rsid w:val="004B6190"/>
    <w:rsid w:val="004B76D4"/>
    <w:rsid w:val="004C1AFF"/>
    <w:rsid w:val="004C3AC6"/>
    <w:rsid w:val="004D3322"/>
    <w:rsid w:val="004E1C06"/>
    <w:rsid w:val="004E310D"/>
    <w:rsid w:val="004E5728"/>
    <w:rsid w:val="004E6563"/>
    <w:rsid w:val="004F1E23"/>
    <w:rsid w:val="004F5EF8"/>
    <w:rsid w:val="004F6CF6"/>
    <w:rsid w:val="0050678A"/>
    <w:rsid w:val="00520350"/>
    <w:rsid w:val="005211AD"/>
    <w:rsid w:val="005230DE"/>
    <w:rsid w:val="0052612E"/>
    <w:rsid w:val="005315E9"/>
    <w:rsid w:val="00532650"/>
    <w:rsid w:val="00532C35"/>
    <w:rsid w:val="005363A3"/>
    <w:rsid w:val="00536686"/>
    <w:rsid w:val="00550F61"/>
    <w:rsid w:val="005525B6"/>
    <w:rsid w:val="00554AB9"/>
    <w:rsid w:val="00564DA5"/>
    <w:rsid w:val="005722C1"/>
    <w:rsid w:val="005748A6"/>
    <w:rsid w:val="005817DA"/>
    <w:rsid w:val="00585559"/>
    <w:rsid w:val="005864A0"/>
    <w:rsid w:val="0059511B"/>
    <w:rsid w:val="0059716F"/>
    <w:rsid w:val="005A2ACE"/>
    <w:rsid w:val="005A58C9"/>
    <w:rsid w:val="005B3A46"/>
    <w:rsid w:val="005B6D76"/>
    <w:rsid w:val="005C3732"/>
    <w:rsid w:val="005C47D2"/>
    <w:rsid w:val="005C4C45"/>
    <w:rsid w:val="005C563D"/>
    <w:rsid w:val="005D54B1"/>
    <w:rsid w:val="005D562F"/>
    <w:rsid w:val="005D60E8"/>
    <w:rsid w:val="005E64AB"/>
    <w:rsid w:val="005E79AE"/>
    <w:rsid w:val="005F29B1"/>
    <w:rsid w:val="005F4796"/>
    <w:rsid w:val="005F7DEC"/>
    <w:rsid w:val="00601269"/>
    <w:rsid w:val="00606314"/>
    <w:rsid w:val="006071CB"/>
    <w:rsid w:val="006136D3"/>
    <w:rsid w:val="0061526C"/>
    <w:rsid w:val="0061537A"/>
    <w:rsid w:val="00615E8C"/>
    <w:rsid w:val="0062245F"/>
    <w:rsid w:val="006234D3"/>
    <w:rsid w:val="0062763D"/>
    <w:rsid w:val="00631083"/>
    <w:rsid w:val="0063326D"/>
    <w:rsid w:val="006336A7"/>
    <w:rsid w:val="00640A03"/>
    <w:rsid w:val="00641DA6"/>
    <w:rsid w:val="00642E11"/>
    <w:rsid w:val="00643E89"/>
    <w:rsid w:val="006560BB"/>
    <w:rsid w:val="00656AD7"/>
    <w:rsid w:val="00660FD2"/>
    <w:rsid w:val="00672A12"/>
    <w:rsid w:val="00674AC2"/>
    <w:rsid w:val="00676D0C"/>
    <w:rsid w:val="00676EEB"/>
    <w:rsid w:val="00677E30"/>
    <w:rsid w:val="00677F09"/>
    <w:rsid w:val="00681CB7"/>
    <w:rsid w:val="006822C2"/>
    <w:rsid w:val="00683E2E"/>
    <w:rsid w:val="006958FD"/>
    <w:rsid w:val="006960F4"/>
    <w:rsid w:val="006B3144"/>
    <w:rsid w:val="006B3E07"/>
    <w:rsid w:val="006B5D8B"/>
    <w:rsid w:val="006B5E5C"/>
    <w:rsid w:val="006B760E"/>
    <w:rsid w:val="006C4BDA"/>
    <w:rsid w:val="006C4D83"/>
    <w:rsid w:val="006C5E6B"/>
    <w:rsid w:val="006D30AD"/>
    <w:rsid w:val="006E4B87"/>
    <w:rsid w:val="00704D5A"/>
    <w:rsid w:val="00715417"/>
    <w:rsid w:val="00723A9B"/>
    <w:rsid w:val="00725371"/>
    <w:rsid w:val="00726051"/>
    <w:rsid w:val="00726AB8"/>
    <w:rsid w:val="0073258A"/>
    <w:rsid w:val="00735EF9"/>
    <w:rsid w:val="00746FE8"/>
    <w:rsid w:val="00755975"/>
    <w:rsid w:val="0076540C"/>
    <w:rsid w:val="00775CAD"/>
    <w:rsid w:val="007803F4"/>
    <w:rsid w:val="00780B0F"/>
    <w:rsid w:val="00781D0E"/>
    <w:rsid w:val="00782299"/>
    <w:rsid w:val="007871B2"/>
    <w:rsid w:val="007873F6"/>
    <w:rsid w:val="00791734"/>
    <w:rsid w:val="00792A0A"/>
    <w:rsid w:val="007934AD"/>
    <w:rsid w:val="00795236"/>
    <w:rsid w:val="007952FA"/>
    <w:rsid w:val="00797389"/>
    <w:rsid w:val="007A7506"/>
    <w:rsid w:val="007B297A"/>
    <w:rsid w:val="007B352C"/>
    <w:rsid w:val="007B3561"/>
    <w:rsid w:val="007B5CD7"/>
    <w:rsid w:val="007B7E93"/>
    <w:rsid w:val="007B7FDB"/>
    <w:rsid w:val="007C2476"/>
    <w:rsid w:val="007C37CC"/>
    <w:rsid w:val="007D1B9E"/>
    <w:rsid w:val="007D682E"/>
    <w:rsid w:val="007D6F41"/>
    <w:rsid w:val="007D71A4"/>
    <w:rsid w:val="007E32D5"/>
    <w:rsid w:val="007E4D0C"/>
    <w:rsid w:val="007E64D1"/>
    <w:rsid w:val="007E6745"/>
    <w:rsid w:val="007F0410"/>
    <w:rsid w:val="0080169C"/>
    <w:rsid w:val="00810175"/>
    <w:rsid w:val="0082586A"/>
    <w:rsid w:val="00826B22"/>
    <w:rsid w:val="00826C63"/>
    <w:rsid w:val="008376A3"/>
    <w:rsid w:val="00845A78"/>
    <w:rsid w:val="00850FD7"/>
    <w:rsid w:val="0086576A"/>
    <w:rsid w:val="00870644"/>
    <w:rsid w:val="0087756D"/>
    <w:rsid w:val="008800E7"/>
    <w:rsid w:val="008808F1"/>
    <w:rsid w:val="008832E6"/>
    <w:rsid w:val="0089006D"/>
    <w:rsid w:val="008902B3"/>
    <w:rsid w:val="008A0A23"/>
    <w:rsid w:val="008A263B"/>
    <w:rsid w:val="008A38EB"/>
    <w:rsid w:val="008B283E"/>
    <w:rsid w:val="008B2E41"/>
    <w:rsid w:val="008B3907"/>
    <w:rsid w:val="008B5B83"/>
    <w:rsid w:val="008B63DB"/>
    <w:rsid w:val="008C2BB4"/>
    <w:rsid w:val="008C3F58"/>
    <w:rsid w:val="008C4A77"/>
    <w:rsid w:val="008C729F"/>
    <w:rsid w:val="008D1546"/>
    <w:rsid w:val="008D1AAC"/>
    <w:rsid w:val="008D2497"/>
    <w:rsid w:val="008D2514"/>
    <w:rsid w:val="008E2C13"/>
    <w:rsid w:val="008E39E9"/>
    <w:rsid w:val="008E4F6A"/>
    <w:rsid w:val="008E5FFA"/>
    <w:rsid w:val="008F17CE"/>
    <w:rsid w:val="008F694A"/>
    <w:rsid w:val="0090354C"/>
    <w:rsid w:val="00904DD7"/>
    <w:rsid w:val="00911B8A"/>
    <w:rsid w:val="00924AA3"/>
    <w:rsid w:val="00924E3F"/>
    <w:rsid w:val="009324A9"/>
    <w:rsid w:val="009340A6"/>
    <w:rsid w:val="00937D86"/>
    <w:rsid w:val="009407D3"/>
    <w:rsid w:val="009449BE"/>
    <w:rsid w:val="00944D05"/>
    <w:rsid w:val="009457B4"/>
    <w:rsid w:val="00946116"/>
    <w:rsid w:val="00953615"/>
    <w:rsid w:val="00953ADE"/>
    <w:rsid w:val="00961F7E"/>
    <w:rsid w:val="00965143"/>
    <w:rsid w:val="009667C3"/>
    <w:rsid w:val="00966E1D"/>
    <w:rsid w:val="009708B1"/>
    <w:rsid w:val="00972AE2"/>
    <w:rsid w:val="00975159"/>
    <w:rsid w:val="009771CB"/>
    <w:rsid w:val="009805DB"/>
    <w:rsid w:val="0098280E"/>
    <w:rsid w:val="00995EDD"/>
    <w:rsid w:val="00997D21"/>
    <w:rsid w:val="009B546C"/>
    <w:rsid w:val="009B6AFF"/>
    <w:rsid w:val="009C244F"/>
    <w:rsid w:val="009C3CF2"/>
    <w:rsid w:val="009C4628"/>
    <w:rsid w:val="009C5EF5"/>
    <w:rsid w:val="009C7097"/>
    <w:rsid w:val="009C79FE"/>
    <w:rsid w:val="009D254A"/>
    <w:rsid w:val="009D3712"/>
    <w:rsid w:val="009D3D63"/>
    <w:rsid w:val="009E080A"/>
    <w:rsid w:val="009E0FCC"/>
    <w:rsid w:val="009E1C8B"/>
    <w:rsid w:val="009E5333"/>
    <w:rsid w:val="009F125F"/>
    <w:rsid w:val="009F709F"/>
    <w:rsid w:val="00A06F74"/>
    <w:rsid w:val="00A159E8"/>
    <w:rsid w:val="00A16208"/>
    <w:rsid w:val="00A166AE"/>
    <w:rsid w:val="00A1771E"/>
    <w:rsid w:val="00A23FF4"/>
    <w:rsid w:val="00A26521"/>
    <w:rsid w:val="00A331DE"/>
    <w:rsid w:val="00A3598C"/>
    <w:rsid w:val="00A4213F"/>
    <w:rsid w:val="00A4459D"/>
    <w:rsid w:val="00A50E92"/>
    <w:rsid w:val="00A519C7"/>
    <w:rsid w:val="00A52AF3"/>
    <w:rsid w:val="00A52D0A"/>
    <w:rsid w:val="00A52FBB"/>
    <w:rsid w:val="00A60EEC"/>
    <w:rsid w:val="00A6119D"/>
    <w:rsid w:val="00A768CF"/>
    <w:rsid w:val="00A8123C"/>
    <w:rsid w:val="00A87292"/>
    <w:rsid w:val="00A96E3B"/>
    <w:rsid w:val="00AA0B1A"/>
    <w:rsid w:val="00AB0588"/>
    <w:rsid w:val="00AB38D7"/>
    <w:rsid w:val="00AB4146"/>
    <w:rsid w:val="00AB59A2"/>
    <w:rsid w:val="00AC606E"/>
    <w:rsid w:val="00AD0FBC"/>
    <w:rsid w:val="00AE0A67"/>
    <w:rsid w:val="00AE0CFA"/>
    <w:rsid w:val="00AE0D7D"/>
    <w:rsid w:val="00AE45E3"/>
    <w:rsid w:val="00AE7526"/>
    <w:rsid w:val="00B00733"/>
    <w:rsid w:val="00B06CF2"/>
    <w:rsid w:val="00B111D1"/>
    <w:rsid w:val="00B12AA2"/>
    <w:rsid w:val="00B13B24"/>
    <w:rsid w:val="00B15163"/>
    <w:rsid w:val="00B15CA1"/>
    <w:rsid w:val="00B336F7"/>
    <w:rsid w:val="00B339D8"/>
    <w:rsid w:val="00B35201"/>
    <w:rsid w:val="00B452C3"/>
    <w:rsid w:val="00B53425"/>
    <w:rsid w:val="00B53850"/>
    <w:rsid w:val="00B55922"/>
    <w:rsid w:val="00B80642"/>
    <w:rsid w:val="00B825B7"/>
    <w:rsid w:val="00B84B96"/>
    <w:rsid w:val="00B85DAD"/>
    <w:rsid w:val="00BA09FE"/>
    <w:rsid w:val="00BA19CF"/>
    <w:rsid w:val="00BA30E0"/>
    <w:rsid w:val="00BA35AE"/>
    <w:rsid w:val="00BA4910"/>
    <w:rsid w:val="00BA7049"/>
    <w:rsid w:val="00BC5A28"/>
    <w:rsid w:val="00BC6698"/>
    <w:rsid w:val="00BC6784"/>
    <w:rsid w:val="00BC6E0B"/>
    <w:rsid w:val="00BC6E94"/>
    <w:rsid w:val="00BD41D7"/>
    <w:rsid w:val="00BD434C"/>
    <w:rsid w:val="00BD6E9E"/>
    <w:rsid w:val="00BE1010"/>
    <w:rsid w:val="00BE1016"/>
    <w:rsid w:val="00BE35CC"/>
    <w:rsid w:val="00BE39A4"/>
    <w:rsid w:val="00BE657C"/>
    <w:rsid w:val="00BE6601"/>
    <w:rsid w:val="00C032CD"/>
    <w:rsid w:val="00C069F9"/>
    <w:rsid w:val="00C20CD4"/>
    <w:rsid w:val="00C25C03"/>
    <w:rsid w:val="00C30C71"/>
    <w:rsid w:val="00C3199E"/>
    <w:rsid w:val="00C32146"/>
    <w:rsid w:val="00C36535"/>
    <w:rsid w:val="00C36A0F"/>
    <w:rsid w:val="00C40D68"/>
    <w:rsid w:val="00C444AF"/>
    <w:rsid w:val="00C50664"/>
    <w:rsid w:val="00C55747"/>
    <w:rsid w:val="00C56B7F"/>
    <w:rsid w:val="00C608FF"/>
    <w:rsid w:val="00C73401"/>
    <w:rsid w:val="00C800A0"/>
    <w:rsid w:val="00C808B1"/>
    <w:rsid w:val="00C87879"/>
    <w:rsid w:val="00C87E12"/>
    <w:rsid w:val="00C90D0A"/>
    <w:rsid w:val="00C940D6"/>
    <w:rsid w:val="00C9618D"/>
    <w:rsid w:val="00CA7A0E"/>
    <w:rsid w:val="00CA7BD8"/>
    <w:rsid w:val="00CB3EBA"/>
    <w:rsid w:val="00CB50AA"/>
    <w:rsid w:val="00CC34B8"/>
    <w:rsid w:val="00CD3AB3"/>
    <w:rsid w:val="00CD4B31"/>
    <w:rsid w:val="00CD723A"/>
    <w:rsid w:val="00CE0432"/>
    <w:rsid w:val="00CE1E37"/>
    <w:rsid w:val="00CE3DF7"/>
    <w:rsid w:val="00CE4934"/>
    <w:rsid w:val="00CE5748"/>
    <w:rsid w:val="00CF747A"/>
    <w:rsid w:val="00D06A9D"/>
    <w:rsid w:val="00D07545"/>
    <w:rsid w:val="00D079B5"/>
    <w:rsid w:val="00D15660"/>
    <w:rsid w:val="00D17419"/>
    <w:rsid w:val="00D27539"/>
    <w:rsid w:val="00D3532F"/>
    <w:rsid w:val="00D35C55"/>
    <w:rsid w:val="00D42B3A"/>
    <w:rsid w:val="00D430BF"/>
    <w:rsid w:val="00D4424C"/>
    <w:rsid w:val="00D4493C"/>
    <w:rsid w:val="00D52D48"/>
    <w:rsid w:val="00D61D90"/>
    <w:rsid w:val="00D671F6"/>
    <w:rsid w:val="00D705AB"/>
    <w:rsid w:val="00D74AC7"/>
    <w:rsid w:val="00D76192"/>
    <w:rsid w:val="00D77B8D"/>
    <w:rsid w:val="00D77CB8"/>
    <w:rsid w:val="00D802ED"/>
    <w:rsid w:val="00D8115C"/>
    <w:rsid w:val="00D8338D"/>
    <w:rsid w:val="00D8633F"/>
    <w:rsid w:val="00D86D10"/>
    <w:rsid w:val="00DA3CD4"/>
    <w:rsid w:val="00DC0CD7"/>
    <w:rsid w:val="00DC5ED1"/>
    <w:rsid w:val="00DC7CDE"/>
    <w:rsid w:val="00DD15EF"/>
    <w:rsid w:val="00DE7A55"/>
    <w:rsid w:val="00DF4F2F"/>
    <w:rsid w:val="00DF56F3"/>
    <w:rsid w:val="00DF7F46"/>
    <w:rsid w:val="00E02AE0"/>
    <w:rsid w:val="00E06612"/>
    <w:rsid w:val="00E104CE"/>
    <w:rsid w:val="00E11066"/>
    <w:rsid w:val="00E14013"/>
    <w:rsid w:val="00E1711F"/>
    <w:rsid w:val="00E1746D"/>
    <w:rsid w:val="00E17B71"/>
    <w:rsid w:val="00E32260"/>
    <w:rsid w:val="00E348FD"/>
    <w:rsid w:val="00E34FEA"/>
    <w:rsid w:val="00E35AE0"/>
    <w:rsid w:val="00E364C3"/>
    <w:rsid w:val="00E44DA6"/>
    <w:rsid w:val="00E4529F"/>
    <w:rsid w:val="00E4703D"/>
    <w:rsid w:val="00E51B7B"/>
    <w:rsid w:val="00E60387"/>
    <w:rsid w:val="00E64AED"/>
    <w:rsid w:val="00E712D8"/>
    <w:rsid w:val="00E72812"/>
    <w:rsid w:val="00E73A83"/>
    <w:rsid w:val="00E740A8"/>
    <w:rsid w:val="00E742CA"/>
    <w:rsid w:val="00E75035"/>
    <w:rsid w:val="00E75F70"/>
    <w:rsid w:val="00E82E74"/>
    <w:rsid w:val="00E91352"/>
    <w:rsid w:val="00E93711"/>
    <w:rsid w:val="00E96CB9"/>
    <w:rsid w:val="00EA1A8D"/>
    <w:rsid w:val="00EA3DB7"/>
    <w:rsid w:val="00EA4216"/>
    <w:rsid w:val="00EA493A"/>
    <w:rsid w:val="00EA4BC2"/>
    <w:rsid w:val="00EA5273"/>
    <w:rsid w:val="00EA6F10"/>
    <w:rsid w:val="00ED3372"/>
    <w:rsid w:val="00ED4542"/>
    <w:rsid w:val="00ED5977"/>
    <w:rsid w:val="00EF62D7"/>
    <w:rsid w:val="00F012ED"/>
    <w:rsid w:val="00F04E59"/>
    <w:rsid w:val="00F128DB"/>
    <w:rsid w:val="00F135A9"/>
    <w:rsid w:val="00F14959"/>
    <w:rsid w:val="00F23D20"/>
    <w:rsid w:val="00F23D4D"/>
    <w:rsid w:val="00F24200"/>
    <w:rsid w:val="00F44388"/>
    <w:rsid w:val="00F468BD"/>
    <w:rsid w:val="00F52D51"/>
    <w:rsid w:val="00F65519"/>
    <w:rsid w:val="00F66E04"/>
    <w:rsid w:val="00F705EA"/>
    <w:rsid w:val="00F7584C"/>
    <w:rsid w:val="00F75B6E"/>
    <w:rsid w:val="00F81B05"/>
    <w:rsid w:val="00F81E63"/>
    <w:rsid w:val="00F85C79"/>
    <w:rsid w:val="00F977F4"/>
    <w:rsid w:val="00FC7627"/>
    <w:rsid w:val="00FD0894"/>
    <w:rsid w:val="00FD115A"/>
    <w:rsid w:val="00FD45A9"/>
    <w:rsid w:val="00FD66FA"/>
    <w:rsid w:val="00FD6FD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CAF83"/>
  <w15:docId w15:val="{122E8C67-5FBB-4A59-9396-F0D84633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sz w:val="24"/>
    </w:rPr>
  </w:style>
  <w:style w:type="paragraph" w:styleId="Nadpis2">
    <w:name w:val="heading 2"/>
    <w:basedOn w:val="Normln"/>
    <w:next w:val="Normln"/>
    <w:link w:val="Nadpis2Char"/>
    <w:qFormat/>
    <w:pPr>
      <w:keepNext/>
      <w:jc w:val="center"/>
      <w:outlineLvl w:val="1"/>
    </w:pPr>
    <w:rPr>
      <w:b/>
      <w:sz w:val="24"/>
    </w:rPr>
  </w:style>
  <w:style w:type="paragraph" w:styleId="Nadpis3">
    <w:name w:val="heading 3"/>
    <w:basedOn w:val="Normln"/>
    <w:next w:val="Normln"/>
    <w:qFormat/>
    <w:pPr>
      <w:keepNext/>
      <w:jc w:val="center"/>
      <w:outlineLvl w:val="2"/>
    </w:pPr>
    <w:rPr>
      <w:color w:val="FF0000"/>
      <w:sz w:val="24"/>
    </w:rPr>
  </w:style>
  <w:style w:type="paragraph" w:styleId="Nadpis4">
    <w:name w:val="heading 4"/>
    <w:basedOn w:val="Normln"/>
    <w:next w:val="Normln"/>
    <w:qFormat/>
    <w:pPr>
      <w:keepNext/>
      <w:ind w:left="426" w:hanging="426"/>
      <w:jc w:val="both"/>
      <w:outlineLvl w:val="3"/>
    </w:pPr>
    <w:rPr>
      <w:sz w:val="24"/>
    </w:rPr>
  </w:style>
  <w:style w:type="paragraph" w:styleId="Nadpis5">
    <w:name w:val="heading 5"/>
    <w:basedOn w:val="Normln"/>
    <w:next w:val="Normln"/>
    <w:qFormat/>
    <w:pPr>
      <w:keepNext/>
      <w:ind w:firstLine="360"/>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paragraph" w:styleId="Nzev">
    <w:name w:val="Title"/>
    <w:basedOn w:val="Normln"/>
    <w:qFormat/>
    <w:pPr>
      <w:jc w:val="center"/>
      <w:outlineLvl w:val="0"/>
    </w:pPr>
    <w:rPr>
      <w:b/>
      <w:sz w:val="32"/>
    </w:rPr>
  </w:style>
  <w:style w:type="paragraph" w:styleId="Zkladntext">
    <w:name w:val="Body Text"/>
    <w:basedOn w:val="Normln"/>
    <w:pPr>
      <w:jc w:val="center"/>
    </w:pPr>
    <w:rPr>
      <w:sz w:val="24"/>
    </w:rPr>
  </w:style>
  <w:style w:type="paragraph" w:styleId="Zkladntextodsazen">
    <w:name w:val="Body Text Indent"/>
    <w:basedOn w:val="Normln"/>
    <w:pPr>
      <w:ind w:left="1068"/>
      <w:jc w:val="both"/>
    </w:pPr>
    <w:rPr>
      <w:sz w:val="24"/>
    </w:rPr>
  </w:style>
  <w:style w:type="paragraph" w:styleId="Zkladntext2">
    <w:name w:val="Body Text 2"/>
    <w:basedOn w:val="Normln"/>
    <w:link w:val="Zkladntext2Char"/>
    <w:pPr>
      <w:spacing w:after="120"/>
      <w:jc w:val="both"/>
    </w:pPr>
    <w:rPr>
      <w:sz w:val="24"/>
    </w:rPr>
  </w:style>
  <w:style w:type="paragraph" w:styleId="Zkladntextodsazen2">
    <w:name w:val="Body Text Indent 2"/>
    <w:basedOn w:val="Normln"/>
    <w:pPr>
      <w:spacing w:after="120"/>
      <w:ind w:left="567"/>
      <w:jc w:val="both"/>
    </w:pPr>
    <w:rPr>
      <w:sz w:val="24"/>
    </w:rPr>
  </w:style>
  <w:style w:type="table" w:styleId="Mkatabulky">
    <w:name w:val="Table Grid"/>
    <w:basedOn w:val="Normlntabulka"/>
    <w:rsid w:val="00E9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90354C"/>
    <w:rPr>
      <w:color w:val="605E5C"/>
      <w:shd w:val="clear" w:color="auto" w:fill="E1DFDD"/>
    </w:rPr>
  </w:style>
  <w:style w:type="character" w:styleId="Odkaznakoment">
    <w:name w:val="annotation reference"/>
    <w:basedOn w:val="Standardnpsmoodstavce"/>
    <w:uiPriority w:val="99"/>
    <w:semiHidden/>
    <w:unhideWhenUsed/>
    <w:rsid w:val="004F6CF6"/>
    <w:rPr>
      <w:sz w:val="16"/>
      <w:szCs w:val="16"/>
    </w:rPr>
  </w:style>
  <w:style w:type="paragraph" w:styleId="Textkomente">
    <w:name w:val="annotation text"/>
    <w:basedOn w:val="Normln"/>
    <w:link w:val="TextkomenteChar"/>
    <w:uiPriority w:val="99"/>
    <w:semiHidden/>
    <w:unhideWhenUsed/>
    <w:rsid w:val="004F6CF6"/>
  </w:style>
  <w:style w:type="character" w:customStyle="1" w:styleId="TextkomenteChar">
    <w:name w:val="Text komentáře Char"/>
    <w:basedOn w:val="Standardnpsmoodstavce"/>
    <w:link w:val="Textkomente"/>
    <w:uiPriority w:val="99"/>
    <w:semiHidden/>
    <w:rsid w:val="004F6CF6"/>
  </w:style>
  <w:style w:type="paragraph" w:styleId="Pedmtkomente">
    <w:name w:val="annotation subject"/>
    <w:basedOn w:val="Textkomente"/>
    <w:next w:val="Textkomente"/>
    <w:link w:val="PedmtkomenteChar"/>
    <w:uiPriority w:val="99"/>
    <w:semiHidden/>
    <w:unhideWhenUsed/>
    <w:rsid w:val="004F6CF6"/>
    <w:rPr>
      <w:b/>
      <w:bCs/>
    </w:rPr>
  </w:style>
  <w:style w:type="character" w:customStyle="1" w:styleId="PedmtkomenteChar">
    <w:name w:val="Předmět komentáře Char"/>
    <w:basedOn w:val="TextkomenteChar"/>
    <w:link w:val="Pedmtkomente"/>
    <w:uiPriority w:val="99"/>
    <w:semiHidden/>
    <w:rsid w:val="004F6CF6"/>
    <w:rPr>
      <w:b/>
      <w:bCs/>
    </w:rPr>
  </w:style>
  <w:style w:type="paragraph" w:styleId="Textbubliny">
    <w:name w:val="Balloon Text"/>
    <w:basedOn w:val="Normln"/>
    <w:link w:val="TextbublinyChar"/>
    <w:uiPriority w:val="99"/>
    <w:semiHidden/>
    <w:unhideWhenUsed/>
    <w:rsid w:val="004F6CF6"/>
    <w:rPr>
      <w:rFonts w:ascii="Tahoma" w:hAnsi="Tahoma" w:cs="Tahoma"/>
      <w:sz w:val="16"/>
      <w:szCs w:val="16"/>
    </w:rPr>
  </w:style>
  <w:style w:type="character" w:customStyle="1" w:styleId="TextbublinyChar">
    <w:name w:val="Text bubliny Char"/>
    <w:basedOn w:val="Standardnpsmoodstavce"/>
    <w:link w:val="Textbubliny"/>
    <w:uiPriority w:val="99"/>
    <w:semiHidden/>
    <w:rsid w:val="004F6CF6"/>
    <w:rPr>
      <w:rFonts w:ascii="Tahoma" w:hAnsi="Tahoma" w:cs="Tahoma"/>
      <w:sz w:val="16"/>
      <w:szCs w:val="16"/>
    </w:rPr>
  </w:style>
  <w:style w:type="character" w:styleId="Nevyeenzmnka">
    <w:name w:val="Unresolved Mention"/>
    <w:basedOn w:val="Standardnpsmoodstavce"/>
    <w:uiPriority w:val="99"/>
    <w:semiHidden/>
    <w:unhideWhenUsed/>
    <w:rsid w:val="007873F6"/>
    <w:rPr>
      <w:color w:val="605E5C"/>
      <w:shd w:val="clear" w:color="auto" w:fill="E1DFDD"/>
    </w:rPr>
  </w:style>
  <w:style w:type="paragraph" w:styleId="Odstavecseseznamem">
    <w:name w:val="List Paragraph"/>
    <w:basedOn w:val="Normln"/>
    <w:uiPriority w:val="34"/>
    <w:qFormat/>
    <w:rsid w:val="00355E6F"/>
    <w:pPr>
      <w:ind w:left="720"/>
      <w:contextualSpacing/>
    </w:pPr>
  </w:style>
  <w:style w:type="paragraph" w:styleId="Zhlav">
    <w:name w:val="header"/>
    <w:basedOn w:val="Normln"/>
    <w:link w:val="ZhlavChar"/>
    <w:uiPriority w:val="99"/>
    <w:unhideWhenUsed/>
    <w:rsid w:val="00332433"/>
    <w:pPr>
      <w:tabs>
        <w:tab w:val="center" w:pos="4536"/>
        <w:tab w:val="right" w:pos="9072"/>
      </w:tabs>
    </w:pPr>
  </w:style>
  <w:style w:type="character" w:customStyle="1" w:styleId="ZhlavChar">
    <w:name w:val="Záhlaví Char"/>
    <w:basedOn w:val="Standardnpsmoodstavce"/>
    <w:link w:val="Zhlav"/>
    <w:uiPriority w:val="99"/>
    <w:rsid w:val="00332433"/>
  </w:style>
  <w:style w:type="paragraph" w:styleId="Zpat">
    <w:name w:val="footer"/>
    <w:basedOn w:val="Normln"/>
    <w:link w:val="ZpatChar"/>
    <w:uiPriority w:val="99"/>
    <w:unhideWhenUsed/>
    <w:rsid w:val="00332433"/>
    <w:pPr>
      <w:tabs>
        <w:tab w:val="center" w:pos="4536"/>
        <w:tab w:val="right" w:pos="9072"/>
      </w:tabs>
    </w:pPr>
  </w:style>
  <w:style w:type="character" w:customStyle="1" w:styleId="ZpatChar">
    <w:name w:val="Zápatí Char"/>
    <w:basedOn w:val="Standardnpsmoodstavce"/>
    <w:link w:val="Zpat"/>
    <w:uiPriority w:val="99"/>
    <w:rsid w:val="00332433"/>
  </w:style>
  <w:style w:type="character" w:customStyle="1" w:styleId="jlqj4b">
    <w:name w:val="jlqj4b"/>
    <w:basedOn w:val="Standardnpsmoodstavce"/>
    <w:rsid w:val="00795236"/>
  </w:style>
  <w:style w:type="character" w:customStyle="1" w:styleId="Nadpis2Char">
    <w:name w:val="Nadpis 2 Char"/>
    <w:basedOn w:val="Standardnpsmoodstavce"/>
    <w:link w:val="Nadpis2"/>
    <w:rsid w:val="00470647"/>
    <w:rPr>
      <w:b/>
      <w:sz w:val="24"/>
    </w:rPr>
  </w:style>
  <w:style w:type="character" w:customStyle="1" w:styleId="Zkladntext2Char">
    <w:name w:val="Základní text 2 Char"/>
    <w:basedOn w:val="Standardnpsmoodstavce"/>
    <w:link w:val="Zkladntext2"/>
    <w:rsid w:val="00F04E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4833">
      <w:bodyDiv w:val="1"/>
      <w:marLeft w:val="0"/>
      <w:marRight w:val="0"/>
      <w:marTop w:val="0"/>
      <w:marBottom w:val="0"/>
      <w:divBdr>
        <w:top w:val="none" w:sz="0" w:space="0" w:color="auto"/>
        <w:left w:val="none" w:sz="0" w:space="0" w:color="auto"/>
        <w:bottom w:val="none" w:sz="0" w:space="0" w:color="auto"/>
        <w:right w:val="none" w:sz="0" w:space="0" w:color="auto"/>
      </w:divBdr>
    </w:div>
    <w:div w:id="351300369">
      <w:bodyDiv w:val="1"/>
      <w:marLeft w:val="0"/>
      <w:marRight w:val="0"/>
      <w:marTop w:val="0"/>
      <w:marBottom w:val="0"/>
      <w:divBdr>
        <w:top w:val="none" w:sz="0" w:space="0" w:color="auto"/>
        <w:left w:val="none" w:sz="0" w:space="0" w:color="auto"/>
        <w:bottom w:val="none" w:sz="0" w:space="0" w:color="auto"/>
        <w:right w:val="none" w:sz="0" w:space="0" w:color="auto"/>
      </w:divBdr>
    </w:div>
    <w:div w:id="526481619">
      <w:bodyDiv w:val="1"/>
      <w:marLeft w:val="0"/>
      <w:marRight w:val="0"/>
      <w:marTop w:val="0"/>
      <w:marBottom w:val="0"/>
      <w:divBdr>
        <w:top w:val="none" w:sz="0" w:space="0" w:color="auto"/>
        <w:left w:val="none" w:sz="0" w:space="0" w:color="auto"/>
        <w:bottom w:val="none" w:sz="0" w:space="0" w:color="auto"/>
        <w:right w:val="none" w:sz="0" w:space="0" w:color="auto"/>
      </w:divBdr>
    </w:div>
    <w:div w:id="549224298">
      <w:bodyDiv w:val="1"/>
      <w:marLeft w:val="0"/>
      <w:marRight w:val="0"/>
      <w:marTop w:val="0"/>
      <w:marBottom w:val="0"/>
      <w:divBdr>
        <w:top w:val="none" w:sz="0" w:space="0" w:color="auto"/>
        <w:left w:val="none" w:sz="0" w:space="0" w:color="auto"/>
        <w:bottom w:val="none" w:sz="0" w:space="0" w:color="auto"/>
        <w:right w:val="none" w:sz="0" w:space="0" w:color="auto"/>
      </w:divBdr>
    </w:div>
    <w:div w:id="555625319">
      <w:bodyDiv w:val="1"/>
      <w:marLeft w:val="0"/>
      <w:marRight w:val="0"/>
      <w:marTop w:val="0"/>
      <w:marBottom w:val="0"/>
      <w:divBdr>
        <w:top w:val="none" w:sz="0" w:space="0" w:color="auto"/>
        <w:left w:val="none" w:sz="0" w:space="0" w:color="auto"/>
        <w:bottom w:val="none" w:sz="0" w:space="0" w:color="auto"/>
        <w:right w:val="none" w:sz="0" w:space="0" w:color="auto"/>
      </w:divBdr>
    </w:div>
    <w:div w:id="776487136">
      <w:bodyDiv w:val="1"/>
      <w:marLeft w:val="0"/>
      <w:marRight w:val="0"/>
      <w:marTop w:val="0"/>
      <w:marBottom w:val="0"/>
      <w:divBdr>
        <w:top w:val="none" w:sz="0" w:space="0" w:color="auto"/>
        <w:left w:val="none" w:sz="0" w:space="0" w:color="auto"/>
        <w:bottom w:val="none" w:sz="0" w:space="0" w:color="auto"/>
        <w:right w:val="none" w:sz="0" w:space="0" w:color="auto"/>
      </w:divBdr>
    </w:div>
    <w:div w:id="804078851">
      <w:bodyDiv w:val="1"/>
      <w:marLeft w:val="0"/>
      <w:marRight w:val="0"/>
      <w:marTop w:val="0"/>
      <w:marBottom w:val="0"/>
      <w:divBdr>
        <w:top w:val="none" w:sz="0" w:space="0" w:color="auto"/>
        <w:left w:val="none" w:sz="0" w:space="0" w:color="auto"/>
        <w:bottom w:val="none" w:sz="0" w:space="0" w:color="auto"/>
        <w:right w:val="none" w:sz="0" w:space="0" w:color="auto"/>
      </w:divBdr>
    </w:div>
    <w:div w:id="1099565871">
      <w:bodyDiv w:val="1"/>
      <w:marLeft w:val="0"/>
      <w:marRight w:val="0"/>
      <w:marTop w:val="0"/>
      <w:marBottom w:val="0"/>
      <w:divBdr>
        <w:top w:val="none" w:sz="0" w:space="0" w:color="auto"/>
        <w:left w:val="none" w:sz="0" w:space="0" w:color="auto"/>
        <w:bottom w:val="none" w:sz="0" w:space="0" w:color="auto"/>
        <w:right w:val="none" w:sz="0" w:space="0" w:color="auto"/>
      </w:divBdr>
    </w:div>
    <w:div w:id="1118917357">
      <w:bodyDiv w:val="1"/>
      <w:marLeft w:val="0"/>
      <w:marRight w:val="0"/>
      <w:marTop w:val="0"/>
      <w:marBottom w:val="0"/>
      <w:divBdr>
        <w:top w:val="none" w:sz="0" w:space="0" w:color="auto"/>
        <w:left w:val="none" w:sz="0" w:space="0" w:color="auto"/>
        <w:bottom w:val="none" w:sz="0" w:space="0" w:color="auto"/>
        <w:right w:val="none" w:sz="0" w:space="0" w:color="auto"/>
      </w:divBdr>
    </w:div>
    <w:div w:id="1184857430">
      <w:bodyDiv w:val="1"/>
      <w:marLeft w:val="0"/>
      <w:marRight w:val="0"/>
      <w:marTop w:val="0"/>
      <w:marBottom w:val="0"/>
      <w:divBdr>
        <w:top w:val="none" w:sz="0" w:space="0" w:color="auto"/>
        <w:left w:val="none" w:sz="0" w:space="0" w:color="auto"/>
        <w:bottom w:val="none" w:sz="0" w:space="0" w:color="auto"/>
        <w:right w:val="none" w:sz="0" w:space="0" w:color="auto"/>
      </w:divBdr>
    </w:div>
    <w:div w:id="1205632742">
      <w:bodyDiv w:val="1"/>
      <w:marLeft w:val="0"/>
      <w:marRight w:val="0"/>
      <w:marTop w:val="0"/>
      <w:marBottom w:val="0"/>
      <w:divBdr>
        <w:top w:val="none" w:sz="0" w:space="0" w:color="auto"/>
        <w:left w:val="none" w:sz="0" w:space="0" w:color="auto"/>
        <w:bottom w:val="none" w:sz="0" w:space="0" w:color="auto"/>
        <w:right w:val="none" w:sz="0" w:space="0" w:color="auto"/>
      </w:divBdr>
    </w:div>
    <w:div w:id="1270818695">
      <w:bodyDiv w:val="1"/>
      <w:marLeft w:val="0"/>
      <w:marRight w:val="0"/>
      <w:marTop w:val="0"/>
      <w:marBottom w:val="0"/>
      <w:divBdr>
        <w:top w:val="none" w:sz="0" w:space="0" w:color="auto"/>
        <w:left w:val="none" w:sz="0" w:space="0" w:color="auto"/>
        <w:bottom w:val="none" w:sz="0" w:space="0" w:color="auto"/>
        <w:right w:val="none" w:sz="0" w:space="0" w:color="auto"/>
      </w:divBdr>
    </w:div>
    <w:div w:id="1369065988">
      <w:bodyDiv w:val="1"/>
      <w:marLeft w:val="0"/>
      <w:marRight w:val="0"/>
      <w:marTop w:val="0"/>
      <w:marBottom w:val="0"/>
      <w:divBdr>
        <w:top w:val="none" w:sz="0" w:space="0" w:color="auto"/>
        <w:left w:val="none" w:sz="0" w:space="0" w:color="auto"/>
        <w:bottom w:val="none" w:sz="0" w:space="0" w:color="auto"/>
        <w:right w:val="none" w:sz="0" w:space="0" w:color="auto"/>
      </w:divBdr>
    </w:div>
    <w:div w:id="1551578126">
      <w:bodyDiv w:val="1"/>
      <w:marLeft w:val="0"/>
      <w:marRight w:val="0"/>
      <w:marTop w:val="0"/>
      <w:marBottom w:val="0"/>
      <w:divBdr>
        <w:top w:val="none" w:sz="0" w:space="0" w:color="auto"/>
        <w:left w:val="none" w:sz="0" w:space="0" w:color="auto"/>
        <w:bottom w:val="none" w:sz="0" w:space="0" w:color="auto"/>
        <w:right w:val="none" w:sz="0" w:space="0" w:color="auto"/>
      </w:divBdr>
    </w:div>
    <w:div w:id="1569150912">
      <w:bodyDiv w:val="1"/>
      <w:marLeft w:val="0"/>
      <w:marRight w:val="0"/>
      <w:marTop w:val="0"/>
      <w:marBottom w:val="0"/>
      <w:divBdr>
        <w:top w:val="none" w:sz="0" w:space="0" w:color="auto"/>
        <w:left w:val="none" w:sz="0" w:space="0" w:color="auto"/>
        <w:bottom w:val="none" w:sz="0" w:space="0" w:color="auto"/>
        <w:right w:val="none" w:sz="0" w:space="0" w:color="auto"/>
      </w:divBdr>
    </w:div>
    <w:div w:id="1630672784">
      <w:bodyDiv w:val="1"/>
      <w:marLeft w:val="0"/>
      <w:marRight w:val="0"/>
      <w:marTop w:val="0"/>
      <w:marBottom w:val="0"/>
      <w:divBdr>
        <w:top w:val="none" w:sz="0" w:space="0" w:color="auto"/>
        <w:left w:val="none" w:sz="0" w:space="0" w:color="auto"/>
        <w:bottom w:val="none" w:sz="0" w:space="0" w:color="auto"/>
        <w:right w:val="none" w:sz="0" w:space="0" w:color="auto"/>
      </w:divBdr>
    </w:div>
    <w:div w:id="1746803448">
      <w:bodyDiv w:val="1"/>
      <w:marLeft w:val="0"/>
      <w:marRight w:val="0"/>
      <w:marTop w:val="0"/>
      <w:marBottom w:val="0"/>
      <w:divBdr>
        <w:top w:val="none" w:sz="0" w:space="0" w:color="auto"/>
        <w:left w:val="none" w:sz="0" w:space="0" w:color="auto"/>
        <w:bottom w:val="none" w:sz="0" w:space="0" w:color="auto"/>
        <w:right w:val="none" w:sz="0" w:space="0" w:color="auto"/>
      </w:divBdr>
    </w:div>
    <w:div w:id="2038851618">
      <w:bodyDiv w:val="1"/>
      <w:marLeft w:val="0"/>
      <w:marRight w:val="0"/>
      <w:marTop w:val="0"/>
      <w:marBottom w:val="0"/>
      <w:divBdr>
        <w:top w:val="none" w:sz="0" w:space="0" w:color="auto"/>
        <w:left w:val="none" w:sz="0" w:space="0" w:color="auto"/>
        <w:bottom w:val="none" w:sz="0" w:space="0" w:color="auto"/>
        <w:right w:val="none" w:sz="0" w:space="0" w:color="auto"/>
      </w:divBdr>
    </w:div>
    <w:div w:id="2050179732">
      <w:bodyDiv w:val="1"/>
      <w:marLeft w:val="0"/>
      <w:marRight w:val="0"/>
      <w:marTop w:val="0"/>
      <w:marBottom w:val="0"/>
      <w:divBdr>
        <w:top w:val="none" w:sz="0" w:space="0" w:color="auto"/>
        <w:left w:val="none" w:sz="0" w:space="0" w:color="auto"/>
        <w:bottom w:val="none" w:sz="0" w:space="0" w:color="auto"/>
        <w:right w:val="none" w:sz="0" w:space="0" w:color="auto"/>
      </w:divBdr>
    </w:div>
    <w:div w:id="21307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5DFB-4642-458C-AFAE-8617358B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1181</Words>
  <Characters>6974</Characters>
  <Application>Microsoft Office Word</Application>
  <DocSecurity>0</DocSecurity>
  <Lines>58</Lines>
  <Paragraphs>16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Dohoda</vt:lpstr>
      <vt:lpstr>Dohoda</vt:lpstr>
    </vt:vector>
  </TitlesOfParts>
  <Company>PO</Company>
  <LinksUpToDate>false</LinksUpToDate>
  <CharactersWithSpaces>8139</CharactersWithSpaces>
  <SharedDoc>false</SharedDoc>
  <HLinks>
    <vt:vector size="12" baseType="variant">
      <vt:variant>
        <vt:i4>1441835</vt:i4>
      </vt:variant>
      <vt:variant>
        <vt:i4>3</vt:i4>
      </vt:variant>
      <vt:variant>
        <vt:i4>0</vt:i4>
      </vt:variant>
      <vt:variant>
        <vt:i4>5</vt:i4>
      </vt:variant>
      <vt:variant>
        <vt:lpwstr>mailto:vsvejkovsky@poh.cz</vt:lpwstr>
      </vt:variant>
      <vt:variant>
        <vt:lpwstr/>
      </vt:variant>
      <vt:variant>
        <vt:i4>917540</vt:i4>
      </vt:variant>
      <vt:variant>
        <vt:i4>0</vt:i4>
      </vt:variant>
      <vt:variant>
        <vt:i4>0</vt:i4>
      </vt:variant>
      <vt:variant>
        <vt:i4>5</vt:i4>
      </vt:variant>
      <vt:variant>
        <vt:lpwstr>mailto:Birgit.Lange@ltv.sachsen.de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
  <cp:lastModifiedBy>BC. Řeháková Julie</cp:lastModifiedBy>
  <cp:revision>256</cp:revision>
  <cp:lastPrinted>2020-07-23T10:09:00Z</cp:lastPrinted>
  <dcterms:created xsi:type="dcterms:W3CDTF">2020-08-24T06:41:00Z</dcterms:created>
  <dcterms:modified xsi:type="dcterms:W3CDTF">2025-03-24T12:10:00Z</dcterms:modified>
</cp:coreProperties>
</file>