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</w:t>
        <w:br/>
        <w:t>k nájemní smlouvě č. 731/2017</w:t>
        <w:br/>
        <w:t>č. ŘSD - MP/N/TZ/17/008</w:t>
        <w:br/>
        <w:t>uzavřené dne 23.08.2017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DIČ: CZ70889988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 OR vedeném Krajským soudem v Ústí nad Labem, oddíl A, vložka č. 13052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na straně jedné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Ředitelství silnic s. 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Čerčanská 2023/12, Krč, 140 00 Praha 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IČO: 65993390, DIČ: CZ65993390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zapsaný v obchodním rejstříku vedeném u Městského soudu v Praze, oddíl A, vložka 80478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Nájemní smlouva č. 731/2017, č. ŘSD - MP/N/TZ/17/008 byla uzavřena s Ředitelstvím silnic a dálnic ČR, státní příspěvkovou organizací, která změnila právní formu k 01.01.2024 na státní podnik, ale totožnost subjektu byla zachována.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na straně druhé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dohodly, že tímto Dodatkem č. 1 se mění s účinností od 11.12.2024 shora uvedená nájemní smlouva. Tento Dodatek č. 1 je uzavírán z důvodu doby trvání nájmu, v rozsahu Předmětu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č. 1 se mění článek IV. Doba trvání nájmu takto: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nájmu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720" w:right="0" w:hanging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Tato smlouva se uzavírá na dobu určitou, a to ode dne účinnosti smlouvy, do dne vrácení dotčených Pozemků pronajímateli na základě zápisu o předání a převzetí pozemků formou Předávacího protokolu s podpisy smluvních stran, nejpozději pak do dne nabytí právní moci kolaudačního rozhodnutí na „stavbu“, eventuálně, u pozemků podléhajících zákonné rekultivaci, do doby skončení této rekultivace, max. však na dobu 8 let.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/>
        <w:ind w:right="0"/>
        <w:jc w:val="both"/>
      </w:pPr>
      <w:bookmarkStart w:id="1" w:name="bookmark1"/>
      <w:bookmarkStart w:id="2" w:name="bookmark2"/>
      <w:bookmarkStart w:id="3" w:name="bookmark3"/>
      <w:bookmarkStart w:id="4" w:name="bookmark4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Nájemní smlouvy č. 731/2017, č. ŘSD - MP/N/TZ/17/008 ze dne 23.08.2017 zůstávají v platnosti.</w:t>
      </w:r>
      <w:bookmarkEnd w:id="1"/>
      <w:bookmarkEnd w:id="2"/>
      <w:bookmarkEnd w:id="4"/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/>
        <w:ind w:left="0" w:right="0" w:firstLine="0"/>
        <w:jc w:val="both"/>
      </w:pPr>
      <w:bookmarkStart w:id="5" w:name="bookmark5"/>
      <w:bookmarkStart w:id="6" w:name="bookmark6"/>
      <w:bookmarkStart w:id="7" w:name="bookmark7"/>
      <w:bookmarkStart w:id="8" w:name="bookmark8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oběma smluvními stranami.</w:t>
      </w:r>
      <w:bookmarkEnd w:id="5"/>
      <w:bookmarkEnd w:id="6"/>
      <w:bookmarkEnd w:id="8"/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/>
        <w:ind w:right="0"/>
        <w:jc w:val="both"/>
      </w:pPr>
      <w:bookmarkStart w:id="10" w:name="bookmark10"/>
      <w:bookmarkStart w:id="11" w:name="bookmark11"/>
      <w:bookmarkStart w:id="12" w:name="bookmark12"/>
      <w:bookmarkStart w:id="9" w:name="bookmark9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stvrzují, že si tento Dodatek č. 1 před jeho podpisem přečetli, že byl uzavřen po vzájemném projednání podle jejich pravé a svobodné vůle, určitě, vážně a srozumitelně, nikoli v tísni nebo za nápadně nevýhodných podmínek.</w:t>
      </w:r>
      <w:bookmarkEnd w:id="10"/>
      <w:bookmarkEnd w:id="12"/>
      <w:bookmarkEnd w:id="9"/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right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14" w:left="1111" w:right="1106" w:bottom="1806" w:header="786" w:footer="3" w:gutter="0"/>
          <w:pgNumType w:start="1"/>
          <w:cols w:space="720"/>
          <w:noEndnote/>
          <w:rtlGutter w:val="0"/>
          <w:docGrid w:linePitch="360"/>
        </w:sectPr>
      </w:pPr>
      <w:bookmarkStart w:id="13" w:name="bookmark13"/>
      <w:bookmarkStart w:id="14" w:name="bookmark14"/>
      <w:bookmarkStart w:id="15" w:name="bookmark15"/>
      <w:bookmarkStart w:id="16" w:name="bookmark16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je vyhotoven ve třech stejnopisech, z nichž pronajímatel obdrží dvě vyhotovení a nájemce obdrží jedno vyhotovení.</w:t>
      </w:r>
      <w:bookmarkEnd w:id="13"/>
      <w:bookmarkEnd w:id="14"/>
      <w:bookmarkEnd w:id="1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0" w:right="0" w:bottom="80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dne………………………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1183" w:right="1687" w:bottom="8051" w:header="0" w:footer="3" w:gutter="0"/>
          <w:cols w:num="2" w:space="720" w:equalWidth="0">
            <w:col w:w="3648" w:space="1315"/>
            <w:col w:w="4075"/>
          </w:cols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dne…………………….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0" w:right="0" w:bottom="14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221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1183" w:right="2465" w:bottom="1478" w:header="0" w:footer="3" w:gutter="0"/>
          <w:cols w:num="2" w:space="1666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Ředitelství silnic a dálnic s. p.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478" w:left="1183" w:right="2465" w:bottom="1478" w:header="0" w:footer="3" w:gutter="0"/>
      <w:cols w:num="2" w:space="166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10131425</wp:posOffset>
              </wp:positionV>
              <wp:extent cx="612013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2013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ŘSD ČR – Správa Karlovy Vary – Nájemní smlouva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pt;margin-top:797.75pt;width:481.90000000000003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ŘSD ČR – Správa Karlovy Vary – Nájemní smlouva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  <w:jc w:val="center"/>
    </w:pPr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60" w:line="276" w:lineRule="auto"/>
      <w:ind w:left="380" w:hanging="380"/>
      <w:outlineLvl w:val="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Lövingerová Gabriela</dc:creator>
  <cp:keywords/>
</cp:coreProperties>
</file>