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E8BA" w14:textId="7A46A379" w:rsidR="00654030" w:rsidRPr="00A02B31" w:rsidRDefault="00EA6A9C" w:rsidP="009D4980">
      <w:pPr>
        <w:spacing w:after="120"/>
        <w:ind w:left="2226" w:right="2223"/>
        <w:jc w:val="center"/>
        <w:rPr>
          <w:rFonts w:ascii="Arial" w:hAnsi="Arial" w:cs="Arial"/>
          <w:b/>
          <w:sz w:val="28"/>
          <w:lang w:val="cs-CZ"/>
        </w:rPr>
      </w:pPr>
      <w:r w:rsidRPr="00A02B31">
        <w:rPr>
          <w:rFonts w:ascii="Arial" w:hAnsi="Arial" w:cs="Arial"/>
          <w:b/>
          <w:sz w:val="28"/>
          <w:lang w:val="cs-CZ"/>
        </w:rPr>
        <w:t xml:space="preserve">Dodatek č. 1 </w:t>
      </w:r>
    </w:p>
    <w:p w14:paraId="569D89D9" w14:textId="543098C9" w:rsidR="00EA6A9C" w:rsidRPr="00A02B31" w:rsidRDefault="00EA6A9C" w:rsidP="009D4980">
      <w:pPr>
        <w:spacing w:after="120"/>
        <w:ind w:left="2226" w:right="2223"/>
        <w:jc w:val="center"/>
        <w:rPr>
          <w:rFonts w:ascii="Arial" w:hAnsi="Arial" w:cs="Arial"/>
          <w:b/>
          <w:sz w:val="28"/>
          <w:lang w:val="cs-CZ"/>
        </w:rPr>
      </w:pPr>
      <w:r w:rsidRPr="00A02B31">
        <w:rPr>
          <w:rFonts w:ascii="Arial" w:hAnsi="Arial" w:cs="Arial"/>
          <w:b/>
          <w:sz w:val="28"/>
          <w:lang w:val="cs-CZ"/>
        </w:rPr>
        <w:t xml:space="preserve">ke kupní smlouvě ze dne </w:t>
      </w:r>
      <w:r w:rsidR="00A02B31" w:rsidRPr="00A02B31">
        <w:rPr>
          <w:rFonts w:ascii="Arial" w:hAnsi="Arial" w:cs="Arial"/>
          <w:b/>
          <w:sz w:val="28"/>
          <w:lang w:val="cs-CZ"/>
        </w:rPr>
        <w:t>12.12.2023</w:t>
      </w:r>
    </w:p>
    <w:p w14:paraId="543913D7" w14:textId="66A0E1C3" w:rsidR="00654030" w:rsidRPr="00A02B31" w:rsidRDefault="004C14A2" w:rsidP="00A02B31">
      <w:pPr>
        <w:pStyle w:val="Zkladntext"/>
        <w:spacing w:after="120"/>
        <w:ind w:left="2226" w:right="2226"/>
        <w:jc w:val="center"/>
        <w:rPr>
          <w:b/>
          <w:bCs/>
          <w:lang w:val="cs-CZ"/>
        </w:rPr>
      </w:pPr>
      <w:r w:rsidRPr="00A02B31">
        <w:rPr>
          <w:b/>
          <w:bCs/>
          <w:lang w:val="cs-CZ"/>
        </w:rPr>
        <w:t xml:space="preserve">č.j.: </w:t>
      </w:r>
      <w:r w:rsidR="00F04601" w:rsidRPr="00F04601">
        <w:rPr>
          <w:b/>
          <w:bCs/>
          <w:lang w:val="cs-CZ"/>
        </w:rPr>
        <w:t>S-0065/00065293/2023/1/2025</w:t>
      </w:r>
    </w:p>
    <w:p w14:paraId="1EA4CE4B" w14:textId="19E7994B" w:rsidR="00654030" w:rsidRPr="00A02B31" w:rsidRDefault="004C14A2" w:rsidP="009D4980">
      <w:pPr>
        <w:pStyle w:val="Zkladntext"/>
        <w:spacing w:after="120"/>
        <w:ind w:left="138" w:right="136"/>
        <w:jc w:val="both"/>
        <w:rPr>
          <w:lang w:val="cs-CZ"/>
        </w:rPr>
      </w:pPr>
      <w:r w:rsidRPr="00A02B31">
        <w:rPr>
          <w:lang w:val="cs-CZ"/>
        </w:rPr>
        <w:t>uzavřen</w:t>
      </w:r>
      <w:r w:rsidR="00EA6A9C" w:rsidRPr="00A02B31">
        <w:rPr>
          <w:lang w:val="cs-CZ"/>
        </w:rPr>
        <w:t>é</w:t>
      </w:r>
      <w:r w:rsidRPr="00A02B31">
        <w:rPr>
          <w:lang w:val="cs-CZ"/>
        </w:rPr>
        <w:t xml:space="preserve"> níže uvedené dne, měsíce a roku v souladu s </w:t>
      </w:r>
      <w:r w:rsidR="00EA6A9C" w:rsidRPr="00A02B31">
        <w:rPr>
          <w:lang w:val="cs-CZ"/>
        </w:rPr>
        <w:t xml:space="preserve">čl. 8.2. Kupní smlouvy, </w:t>
      </w:r>
      <w:r w:rsidRPr="00A02B31">
        <w:rPr>
          <w:lang w:val="cs-CZ"/>
        </w:rPr>
        <w:t xml:space="preserve">§ 2079 a </w:t>
      </w:r>
      <w:proofErr w:type="spellStart"/>
      <w:r w:rsidRPr="00A02B31">
        <w:rPr>
          <w:lang w:val="cs-CZ"/>
        </w:rPr>
        <w:t>souv</w:t>
      </w:r>
      <w:proofErr w:type="spellEnd"/>
      <w:r w:rsidRPr="00A02B31">
        <w:rPr>
          <w:lang w:val="cs-CZ"/>
        </w:rPr>
        <w:t>. zákona č. 89/2012 Sb., občanského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zákoníku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(dále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jen</w:t>
      </w:r>
      <w:r w:rsidRPr="00A02B31">
        <w:rPr>
          <w:spacing w:val="-7"/>
          <w:lang w:val="cs-CZ"/>
        </w:rPr>
        <w:t xml:space="preserve"> </w:t>
      </w:r>
      <w:r w:rsidRPr="00A02B31">
        <w:rPr>
          <w:lang w:val="cs-CZ"/>
        </w:rPr>
        <w:t>„občanský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zákoník“)</w:t>
      </w:r>
      <w:r w:rsidRPr="00A02B31">
        <w:rPr>
          <w:spacing w:val="-5"/>
          <w:lang w:val="cs-CZ"/>
        </w:rPr>
        <w:t xml:space="preserve"> </w:t>
      </w:r>
      <w:r w:rsidRPr="00A02B31">
        <w:rPr>
          <w:lang w:val="cs-CZ"/>
        </w:rPr>
        <w:t>a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zákonem</w:t>
      </w:r>
      <w:r w:rsidRPr="00A02B31">
        <w:rPr>
          <w:spacing w:val="-3"/>
          <w:lang w:val="cs-CZ"/>
        </w:rPr>
        <w:t xml:space="preserve"> </w:t>
      </w:r>
      <w:r w:rsidRPr="00A02B31">
        <w:rPr>
          <w:lang w:val="cs-CZ"/>
        </w:rPr>
        <w:t>č.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134/2016</w:t>
      </w:r>
      <w:r w:rsidRPr="00A02B31">
        <w:rPr>
          <w:spacing w:val="-4"/>
          <w:lang w:val="cs-CZ"/>
        </w:rPr>
        <w:t xml:space="preserve"> </w:t>
      </w:r>
      <w:r w:rsidRPr="00A02B31">
        <w:rPr>
          <w:lang w:val="cs-CZ"/>
        </w:rPr>
        <w:t>Sb.,</w:t>
      </w:r>
      <w:r w:rsidRPr="00A02B31">
        <w:rPr>
          <w:spacing w:val="-3"/>
          <w:lang w:val="cs-CZ"/>
        </w:rPr>
        <w:t xml:space="preserve"> </w:t>
      </w:r>
      <w:r w:rsidRPr="00A02B31">
        <w:rPr>
          <w:lang w:val="cs-CZ"/>
        </w:rPr>
        <w:t>o</w:t>
      </w:r>
      <w:r w:rsidRPr="00A02B31">
        <w:rPr>
          <w:spacing w:val="-7"/>
          <w:lang w:val="cs-CZ"/>
        </w:rPr>
        <w:t xml:space="preserve"> </w:t>
      </w:r>
      <w:r w:rsidRPr="00A02B31">
        <w:rPr>
          <w:lang w:val="cs-CZ"/>
        </w:rPr>
        <w:t>zadávání</w:t>
      </w:r>
      <w:r w:rsidRPr="00A02B31">
        <w:rPr>
          <w:spacing w:val="-6"/>
          <w:lang w:val="cs-CZ"/>
        </w:rPr>
        <w:t xml:space="preserve"> </w:t>
      </w:r>
      <w:r w:rsidRPr="00A02B31">
        <w:rPr>
          <w:lang w:val="cs-CZ"/>
        </w:rPr>
        <w:t>veřejných zakázek (dále jen „zákon o zadávání veřejných</w:t>
      </w:r>
      <w:r w:rsidRPr="00A02B31">
        <w:rPr>
          <w:spacing w:val="-2"/>
          <w:lang w:val="cs-CZ"/>
        </w:rPr>
        <w:t xml:space="preserve"> </w:t>
      </w:r>
      <w:r w:rsidRPr="00A02B31">
        <w:rPr>
          <w:lang w:val="cs-CZ"/>
        </w:rPr>
        <w:t>zakázek“),</w:t>
      </w:r>
    </w:p>
    <w:p w14:paraId="338AC66C" w14:textId="77777777" w:rsidR="00654030" w:rsidRPr="00A02B31" w:rsidRDefault="004C14A2" w:rsidP="009D4980">
      <w:pPr>
        <w:pStyle w:val="Zkladntext"/>
        <w:spacing w:after="120"/>
        <w:ind w:left="138"/>
        <w:rPr>
          <w:lang w:val="cs-CZ"/>
        </w:rPr>
      </w:pPr>
      <w:r w:rsidRPr="00A02B31">
        <w:rPr>
          <w:lang w:val="cs-CZ"/>
        </w:rPr>
        <w:t>mezi</w:t>
      </w:r>
    </w:p>
    <w:p w14:paraId="6DEAF965" w14:textId="77777777" w:rsidR="00654030" w:rsidRPr="00A02B31" w:rsidRDefault="00654030" w:rsidP="009D4980">
      <w:pPr>
        <w:pStyle w:val="Zkladntext"/>
        <w:spacing w:after="120"/>
        <w:rPr>
          <w:sz w:val="12"/>
          <w:lang w:val="cs-C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093"/>
      </w:tblGrid>
      <w:tr w:rsidR="00654030" w:rsidRPr="00A02B31" w14:paraId="7BB47D20" w14:textId="77777777">
        <w:trPr>
          <w:trHeight w:val="390"/>
        </w:trPr>
        <w:tc>
          <w:tcPr>
            <w:tcW w:w="2690" w:type="dxa"/>
            <w:shd w:val="clear" w:color="auto" w:fill="D0CECE"/>
          </w:tcPr>
          <w:p w14:paraId="6A6E8190" w14:textId="77777777" w:rsidR="00654030" w:rsidRPr="00A02B31" w:rsidRDefault="004C14A2" w:rsidP="009D4980">
            <w:pPr>
              <w:pStyle w:val="TableParagraph"/>
              <w:spacing w:after="120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Kupující:</w:t>
            </w:r>
          </w:p>
        </w:tc>
        <w:tc>
          <w:tcPr>
            <w:tcW w:w="6093" w:type="dxa"/>
          </w:tcPr>
          <w:p w14:paraId="2C6D647B" w14:textId="77777777" w:rsidR="00654030" w:rsidRPr="00A02B31" w:rsidRDefault="004C14A2" w:rsidP="009D4980">
            <w:pPr>
              <w:pStyle w:val="TableParagraph"/>
              <w:spacing w:after="120"/>
              <w:ind w:left="105"/>
              <w:rPr>
                <w:rFonts w:ascii="Arial" w:hAnsi="Arial" w:cs="Arial"/>
                <w:b/>
                <w:lang w:val="cs-CZ"/>
              </w:rPr>
            </w:pPr>
            <w:r w:rsidRPr="00A02B31">
              <w:rPr>
                <w:rFonts w:ascii="Arial" w:hAnsi="Arial" w:cs="Arial"/>
                <w:b/>
                <w:lang w:val="cs-CZ"/>
              </w:rPr>
              <w:t>Muzeum Českého krasu, příspěvková organizace</w:t>
            </w:r>
          </w:p>
        </w:tc>
      </w:tr>
      <w:tr w:rsidR="00654030" w:rsidRPr="00A02B31" w14:paraId="3F8A9521" w14:textId="77777777">
        <w:trPr>
          <w:trHeight w:val="393"/>
        </w:trPr>
        <w:tc>
          <w:tcPr>
            <w:tcW w:w="2690" w:type="dxa"/>
            <w:shd w:val="clear" w:color="auto" w:fill="D0CECE"/>
          </w:tcPr>
          <w:p w14:paraId="5631288A" w14:textId="77777777" w:rsidR="00654030" w:rsidRPr="00A02B31" w:rsidRDefault="004C14A2" w:rsidP="009D4980">
            <w:pPr>
              <w:pStyle w:val="TableParagraph"/>
              <w:spacing w:after="120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Sídlo:</w:t>
            </w:r>
          </w:p>
        </w:tc>
        <w:tc>
          <w:tcPr>
            <w:tcW w:w="6093" w:type="dxa"/>
          </w:tcPr>
          <w:p w14:paraId="36ED0FF9" w14:textId="77777777" w:rsidR="00654030" w:rsidRPr="00A02B31" w:rsidRDefault="004C14A2" w:rsidP="009D4980">
            <w:pPr>
              <w:pStyle w:val="TableParagraph"/>
              <w:spacing w:after="120"/>
              <w:ind w:left="105"/>
              <w:rPr>
                <w:rFonts w:ascii="Arial" w:hAnsi="Arial" w:cs="Arial"/>
                <w:lang w:val="cs-CZ"/>
              </w:rPr>
            </w:pPr>
            <w:r w:rsidRPr="00A02B31">
              <w:rPr>
                <w:rFonts w:ascii="Arial" w:hAnsi="Arial" w:cs="Arial"/>
                <w:lang w:val="cs-CZ"/>
              </w:rPr>
              <w:t>Husovo náměstí 87, 266 01 Beroun</w:t>
            </w:r>
          </w:p>
        </w:tc>
      </w:tr>
      <w:tr w:rsidR="00654030" w:rsidRPr="00A02B31" w14:paraId="62CC9A99" w14:textId="77777777">
        <w:trPr>
          <w:trHeight w:val="616"/>
        </w:trPr>
        <w:tc>
          <w:tcPr>
            <w:tcW w:w="2690" w:type="dxa"/>
            <w:shd w:val="clear" w:color="auto" w:fill="D0CECE"/>
          </w:tcPr>
          <w:p w14:paraId="4287EC61" w14:textId="77777777" w:rsidR="00654030" w:rsidRPr="00A02B31" w:rsidRDefault="004C14A2" w:rsidP="009D4980">
            <w:pPr>
              <w:pStyle w:val="TableParagraph"/>
              <w:spacing w:after="120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Osoba oprávněná jednat</w:t>
            </w:r>
          </w:p>
          <w:p w14:paraId="73841376" w14:textId="77777777" w:rsidR="00654030" w:rsidRPr="00A02B31" w:rsidRDefault="004C14A2" w:rsidP="009D4980">
            <w:pPr>
              <w:pStyle w:val="TableParagraph"/>
              <w:spacing w:after="120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za:</w:t>
            </w:r>
          </w:p>
        </w:tc>
        <w:tc>
          <w:tcPr>
            <w:tcW w:w="6093" w:type="dxa"/>
          </w:tcPr>
          <w:p w14:paraId="2CEB87FC" w14:textId="77777777" w:rsidR="00654030" w:rsidRPr="00A02B31" w:rsidRDefault="004C14A2" w:rsidP="009D4980">
            <w:pPr>
              <w:pStyle w:val="TableParagraph"/>
              <w:spacing w:after="120"/>
              <w:ind w:left="105"/>
              <w:rPr>
                <w:rFonts w:ascii="Arial" w:hAnsi="Arial" w:cs="Arial"/>
                <w:lang w:val="cs-CZ"/>
              </w:rPr>
            </w:pPr>
            <w:r w:rsidRPr="00A02B31">
              <w:rPr>
                <w:rFonts w:ascii="Arial" w:hAnsi="Arial" w:cs="Arial"/>
                <w:lang w:val="cs-CZ"/>
              </w:rPr>
              <w:t>RNDr. Karin Kriegerbecková, Ph.D., ředitelka</w:t>
            </w:r>
          </w:p>
        </w:tc>
      </w:tr>
      <w:tr w:rsidR="00654030" w:rsidRPr="00A02B31" w14:paraId="3679383A" w14:textId="77777777">
        <w:trPr>
          <w:trHeight w:val="410"/>
        </w:trPr>
        <w:tc>
          <w:tcPr>
            <w:tcW w:w="2690" w:type="dxa"/>
            <w:shd w:val="clear" w:color="auto" w:fill="D0CECE"/>
          </w:tcPr>
          <w:p w14:paraId="5E53C76E" w14:textId="77777777" w:rsidR="00654030" w:rsidRPr="00A02B31" w:rsidRDefault="004C14A2" w:rsidP="009D4980">
            <w:pPr>
              <w:pStyle w:val="TableParagraph"/>
              <w:spacing w:after="120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IČO:</w:t>
            </w:r>
          </w:p>
        </w:tc>
        <w:tc>
          <w:tcPr>
            <w:tcW w:w="6093" w:type="dxa"/>
          </w:tcPr>
          <w:p w14:paraId="4F16BDB9" w14:textId="77777777" w:rsidR="00654030" w:rsidRPr="00A02B31" w:rsidRDefault="004C14A2" w:rsidP="009D4980">
            <w:pPr>
              <w:pStyle w:val="TableParagraph"/>
              <w:spacing w:after="120"/>
              <w:ind w:left="105"/>
              <w:rPr>
                <w:rFonts w:ascii="Arial" w:hAnsi="Arial" w:cs="Arial"/>
                <w:lang w:val="cs-CZ"/>
              </w:rPr>
            </w:pPr>
            <w:r w:rsidRPr="00A02B31">
              <w:rPr>
                <w:rFonts w:ascii="Arial" w:hAnsi="Arial" w:cs="Arial"/>
                <w:lang w:val="cs-CZ"/>
              </w:rPr>
              <w:t>000 65 293</w:t>
            </w:r>
          </w:p>
        </w:tc>
      </w:tr>
    </w:tbl>
    <w:p w14:paraId="52C5DBF7" w14:textId="77777777" w:rsidR="00654030" w:rsidRPr="00A02B31" w:rsidRDefault="004C14A2" w:rsidP="009D4980">
      <w:pPr>
        <w:pStyle w:val="Zkladntext"/>
        <w:spacing w:after="120"/>
        <w:ind w:left="138"/>
        <w:rPr>
          <w:lang w:val="cs-CZ"/>
        </w:rPr>
      </w:pPr>
      <w:r w:rsidRPr="00A02B31">
        <w:rPr>
          <w:lang w:val="cs-CZ"/>
        </w:rPr>
        <w:t>dále jen „Kupující,“ na straně jedné</w:t>
      </w:r>
    </w:p>
    <w:p w14:paraId="0B947A0F" w14:textId="77777777" w:rsidR="00654030" w:rsidRPr="00A02B31" w:rsidRDefault="004C14A2" w:rsidP="009D4980">
      <w:pPr>
        <w:pStyle w:val="Nadpis2"/>
        <w:spacing w:after="120"/>
        <w:rPr>
          <w:lang w:val="cs-CZ"/>
        </w:rPr>
      </w:pPr>
      <w:r w:rsidRPr="00A02B31">
        <w:rPr>
          <w:w w:val="99"/>
          <w:lang w:val="cs-CZ"/>
        </w:rPr>
        <w:t>a</w:t>
      </w:r>
    </w:p>
    <w:p w14:paraId="5A1B576E" w14:textId="77777777" w:rsidR="00654030" w:rsidRPr="00A02B31" w:rsidRDefault="00654030" w:rsidP="009D4980">
      <w:pPr>
        <w:pStyle w:val="Zkladntext"/>
        <w:spacing w:after="120"/>
        <w:rPr>
          <w:b/>
          <w:sz w:val="12"/>
          <w:lang w:val="cs-C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084"/>
      </w:tblGrid>
      <w:tr w:rsidR="00654030" w:rsidRPr="00A02B31" w14:paraId="00871E51" w14:textId="77777777">
        <w:trPr>
          <w:trHeight w:val="366"/>
        </w:trPr>
        <w:tc>
          <w:tcPr>
            <w:tcW w:w="2690" w:type="dxa"/>
            <w:shd w:val="clear" w:color="auto" w:fill="D0CECE"/>
          </w:tcPr>
          <w:p w14:paraId="65F609D3" w14:textId="77777777" w:rsidR="00654030" w:rsidRPr="00A02B31" w:rsidRDefault="004C14A2" w:rsidP="009D4980">
            <w:pPr>
              <w:pStyle w:val="TableParagraph"/>
              <w:spacing w:after="120" w:line="229" w:lineRule="exact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Prodávající:</w:t>
            </w:r>
          </w:p>
        </w:tc>
        <w:tc>
          <w:tcPr>
            <w:tcW w:w="6084" w:type="dxa"/>
          </w:tcPr>
          <w:p w14:paraId="2AE3CEF4" w14:textId="77777777" w:rsidR="00654030" w:rsidRPr="00A02B31" w:rsidRDefault="004C14A2" w:rsidP="009D4980">
            <w:pPr>
              <w:pStyle w:val="TableParagraph"/>
              <w:spacing w:after="120" w:line="229" w:lineRule="exact"/>
              <w:ind w:left="105"/>
              <w:rPr>
                <w:rFonts w:ascii="Arial" w:hAnsi="Arial" w:cs="Arial"/>
                <w:b/>
                <w:sz w:val="20"/>
                <w:lang w:val="cs-CZ"/>
              </w:rPr>
            </w:pPr>
            <w:proofErr w:type="spellStart"/>
            <w:r w:rsidRPr="00A02B31">
              <w:rPr>
                <w:rFonts w:ascii="Arial" w:hAnsi="Arial" w:cs="Arial"/>
                <w:b/>
                <w:sz w:val="20"/>
                <w:lang w:val="cs-CZ"/>
              </w:rPr>
              <w:t>Kinet</w:t>
            </w:r>
            <w:proofErr w:type="spellEnd"/>
            <w:r w:rsidRPr="00A02B31">
              <w:rPr>
                <w:rFonts w:ascii="Arial" w:hAnsi="Arial" w:cs="Arial"/>
                <w:b/>
                <w:sz w:val="20"/>
                <w:lang w:val="cs-CZ"/>
              </w:rPr>
              <w:t xml:space="preserve"> s.r.o.</w:t>
            </w:r>
          </w:p>
        </w:tc>
      </w:tr>
      <w:tr w:rsidR="00654030" w:rsidRPr="00A02B31" w14:paraId="0CA3C502" w14:textId="77777777">
        <w:trPr>
          <w:trHeight w:val="369"/>
        </w:trPr>
        <w:tc>
          <w:tcPr>
            <w:tcW w:w="2690" w:type="dxa"/>
            <w:shd w:val="clear" w:color="auto" w:fill="D0CECE"/>
          </w:tcPr>
          <w:p w14:paraId="5AA2BB54" w14:textId="77777777" w:rsidR="00654030" w:rsidRPr="00A02B31" w:rsidRDefault="004C14A2" w:rsidP="009D4980">
            <w:pPr>
              <w:pStyle w:val="TableParagraph"/>
              <w:spacing w:after="120" w:line="229" w:lineRule="exact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Sídlo:</w:t>
            </w:r>
          </w:p>
        </w:tc>
        <w:tc>
          <w:tcPr>
            <w:tcW w:w="6084" w:type="dxa"/>
          </w:tcPr>
          <w:p w14:paraId="2FF95E4F" w14:textId="77777777" w:rsidR="00654030" w:rsidRPr="00A02B31" w:rsidRDefault="004C14A2" w:rsidP="009D4980">
            <w:pPr>
              <w:pStyle w:val="TableParagraph"/>
              <w:spacing w:after="120" w:line="229" w:lineRule="exact"/>
              <w:ind w:left="105"/>
              <w:rPr>
                <w:rFonts w:ascii="Arial" w:hAnsi="Arial" w:cs="Arial"/>
                <w:sz w:val="20"/>
                <w:lang w:val="cs-CZ"/>
              </w:rPr>
            </w:pPr>
            <w:r w:rsidRPr="00A02B31">
              <w:rPr>
                <w:rFonts w:ascii="Arial" w:hAnsi="Arial" w:cs="Arial"/>
                <w:sz w:val="20"/>
                <w:lang w:val="cs-CZ"/>
              </w:rPr>
              <w:t>V Lukách 253, 267 01 Králův Dvůr</w:t>
            </w:r>
          </w:p>
        </w:tc>
      </w:tr>
      <w:tr w:rsidR="00654030" w:rsidRPr="00A02B31" w14:paraId="5CF8ECD9" w14:textId="77777777">
        <w:trPr>
          <w:trHeight w:val="616"/>
        </w:trPr>
        <w:tc>
          <w:tcPr>
            <w:tcW w:w="2690" w:type="dxa"/>
            <w:shd w:val="clear" w:color="auto" w:fill="D0CECE"/>
          </w:tcPr>
          <w:p w14:paraId="01C99C12" w14:textId="77777777" w:rsidR="00654030" w:rsidRPr="00A02B31" w:rsidRDefault="004C14A2" w:rsidP="009D4980">
            <w:pPr>
              <w:pStyle w:val="TableParagraph"/>
              <w:spacing w:after="120" w:line="256" w:lineRule="auto"/>
              <w:ind w:left="107" w:right="179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w w:val="95"/>
                <w:sz w:val="20"/>
                <w:lang w:val="cs-CZ"/>
              </w:rPr>
              <w:t xml:space="preserve">Zastoupený/Jehož </w:t>
            </w:r>
            <w:r w:rsidRPr="00A02B31">
              <w:rPr>
                <w:rFonts w:ascii="Arial" w:hAnsi="Arial" w:cs="Arial"/>
                <w:b/>
                <w:sz w:val="20"/>
                <w:lang w:val="cs-CZ"/>
              </w:rPr>
              <w:t>jménem jedná:</w:t>
            </w:r>
          </w:p>
        </w:tc>
        <w:tc>
          <w:tcPr>
            <w:tcW w:w="6084" w:type="dxa"/>
          </w:tcPr>
          <w:p w14:paraId="2E7516D0" w14:textId="77777777" w:rsidR="00654030" w:rsidRPr="00A02B31" w:rsidRDefault="004C14A2" w:rsidP="009D4980">
            <w:pPr>
              <w:pStyle w:val="TableParagraph"/>
              <w:spacing w:after="120"/>
              <w:ind w:left="105"/>
              <w:rPr>
                <w:rFonts w:ascii="Arial" w:hAnsi="Arial" w:cs="Arial"/>
                <w:sz w:val="20"/>
                <w:lang w:val="cs-CZ"/>
              </w:rPr>
            </w:pPr>
            <w:r w:rsidRPr="00A02B31">
              <w:rPr>
                <w:rFonts w:ascii="Arial" w:hAnsi="Arial" w:cs="Arial"/>
                <w:sz w:val="20"/>
                <w:lang w:val="cs-CZ"/>
              </w:rPr>
              <w:t>Ing. Jan Kovařík, jednatel</w:t>
            </w:r>
          </w:p>
        </w:tc>
      </w:tr>
      <w:tr w:rsidR="00654030" w:rsidRPr="00A02B31" w14:paraId="314E7404" w14:textId="77777777">
        <w:trPr>
          <w:trHeight w:val="366"/>
        </w:trPr>
        <w:tc>
          <w:tcPr>
            <w:tcW w:w="2690" w:type="dxa"/>
            <w:shd w:val="clear" w:color="auto" w:fill="D0CECE"/>
          </w:tcPr>
          <w:p w14:paraId="54A33605" w14:textId="77777777" w:rsidR="00654030" w:rsidRPr="00A02B31" w:rsidRDefault="004C14A2" w:rsidP="009D4980">
            <w:pPr>
              <w:pStyle w:val="TableParagraph"/>
              <w:spacing w:after="120" w:line="229" w:lineRule="exact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A02B31">
              <w:rPr>
                <w:rFonts w:ascii="Arial" w:hAnsi="Arial" w:cs="Arial"/>
                <w:b/>
                <w:sz w:val="20"/>
                <w:lang w:val="cs-CZ"/>
              </w:rPr>
              <w:t>IČO:</w:t>
            </w:r>
          </w:p>
        </w:tc>
        <w:tc>
          <w:tcPr>
            <w:tcW w:w="6084" w:type="dxa"/>
          </w:tcPr>
          <w:p w14:paraId="145C3AF5" w14:textId="77777777" w:rsidR="00654030" w:rsidRPr="00A02B31" w:rsidRDefault="004C14A2" w:rsidP="009D4980">
            <w:pPr>
              <w:pStyle w:val="TableParagraph"/>
              <w:spacing w:after="120" w:line="229" w:lineRule="exact"/>
              <w:ind w:left="105"/>
              <w:rPr>
                <w:rFonts w:ascii="Arial" w:hAnsi="Arial" w:cs="Arial"/>
                <w:sz w:val="20"/>
                <w:lang w:val="cs-CZ"/>
              </w:rPr>
            </w:pPr>
            <w:r w:rsidRPr="00A02B31">
              <w:rPr>
                <w:rFonts w:ascii="Arial" w:hAnsi="Arial" w:cs="Arial"/>
                <w:sz w:val="20"/>
                <w:lang w:val="cs-CZ"/>
              </w:rPr>
              <w:t>27651177</w:t>
            </w:r>
          </w:p>
        </w:tc>
      </w:tr>
    </w:tbl>
    <w:p w14:paraId="2B59BE70" w14:textId="77777777" w:rsidR="00654030" w:rsidRPr="00A02B31" w:rsidRDefault="004C14A2" w:rsidP="009D4980">
      <w:pPr>
        <w:pStyle w:val="Zkladntext"/>
        <w:spacing w:after="120"/>
        <w:ind w:left="138"/>
        <w:rPr>
          <w:lang w:val="cs-CZ"/>
        </w:rPr>
      </w:pPr>
      <w:r w:rsidRPr="00A02B31">
        <w:rPr>
          <w:lang w:val="cs-CZ"/>
        </w:rPr>
        <w:t>dále jen „Prodávající“, na straně druhé</w:t>
      </w:r>
    </w:p>
    <w:p w14:paraId="2CEBA588" w14:textId="77777777" w:rsidR="00654030" w:rsidRPr="00A02B31" w:rsidRDefault="004C14A2" w:rsidP="009D4980">
      <w:pPr>
        <w:pStyle w:val="Zkladntext"/>
        <w:spacing w:after="120" w:line="384" w:lineRule="auto"/>
        <w:ind w:left="138" w:right="2855"/>
        <w:rPr>
          <w:lang w:val="cs-CZ"/>
        </w:rPr>
      </w:pPr>
      <w:r w:rsidRPr="00A02B31">
        <w:rPr>
          <w:lang w:val="cs-CZ"/>
        </w:rPr>
        <w:t>společně též jako „smluvní strany“ nebo jednotlivě jako „smluvní strana“ v následujícím znění:</w:t>
      </w:r>
    </w:p>
    <w:p w14:paraId="3C62689B" w14:textId="77777777" w:rsidR="00654030" w:rsidRPr="00A02B31" w:rsidRDefault="00654030" w:rsidP="009D4980">
      <w:pPr>
        <w:pStyle w:val="Zkladntext"/>
        <w:spacing w:after="120"/>
        <w:rPr>
          <w:sz w:val="22"/>
          <w:lang w:val="cs-CZ"/>
        </w:rPr>
      </w:pPr>
    </w:p>
    <w:p w14:paraId="5644C948" w14:textId="77777777" w:rsidR="00EA6A9C" w:rsidRPr="00A02B31" w:rsidRDefault="00EA6A9C" w:rsidP="009D4980">
      <w:pPr>
        <w:pStyle w:val="Nadpis2"/>
        <w:spacing w:after="120"/>
        <w:jc w:val="center"/>
        <w:rPr>
          <w:lang w:val="cs-CZ"/>
        </w:rPr>
      </w:pPr>
      <w:r w:rsidRPr="00A02B31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6FED7" wp14:editId="4FFB3960">
                <wp:simplePos x="0" y="0"/>
                <wp:positionH relativeFrom="page">
                  <wp:posOffset>882650</wp:posOffset>
                </wp:positionH>
                <wp:positionV relativeFrom="paragraph">
                  <wp:posOffset>-15240</wp:posOffset>
                </wp:positionV>
                <wp:extent cx="5796915" cy="0"/>
                <wp:effectExtent l="0" t="0" r="0" b="0"/>
                <wp:wrapNone/>
                <wp:docPr id="85105894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F23753" id="Line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5pt,-1.2pt" to="525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" strokeweight=".48pt">
                <w10:wrap anchorx="page"/>
              </v:line>
            </w:pict>
          </mc:Fallback>
        </mc:AlternateContent>
      </w:r>
      <w:r w:rsidRPr="00A02B31">
        <w:rPr>
          <w:noProof/>
          <w:lang w:val="cs-CZ"/>
        </w:rPr>
        <w:t>Preambule</w:t>
      </w:r>
    </w:p>
    <w:p w14:paraId="657ADBF6" w14:textId="08578FC0" w:rsidR="00EA6A9C" w:rsidRPr="00A02B31" w:rsidRDefault="00EA6A9C" w:rsidP="00A02B31">
      <w:pPr>
        <w:pStyle w:val="Nadpis2"/>
        <w:spacing w:after="120"/>
        <w:jc w:val="both"/>
        <w:rPr>
          <w:highlight w:val="yellow"/>
          <w:lang w:val="cs-CZ"/>
        </w:rPr>
      </w:pPr>
      <w:r w:rsidRPr="00A02B31">
        <w:rPr>
          <w:b w:val="0"/>
          <w:bCs w:val="0"/>
          <w:lang w:val="cs-CZ"/>
        </w:rPr>
        <w:t xml:space="preserve">Smluvní strany prohlašují, že dne </w:t>
      </w:r>
      <w:r w:rsidR="00A02B31" w:rsidRPr="00A02B31">
        <w:rPr>
          <w:b w:val="0"/>
          <w:bCs w:val="0"/>
          <w:lang w:val="cs-CZ"/>
        </w:rPr>
        <w:t>12.12.2023</w:t>
      </w:r>
      <w:r w:rsidRPr="00A02B31">
        <w:rPr>
          <w:b w:val="0"/>
          <w:bCs w:val="0"/>
          <w:lang w:val="cs-CZ"/>
        </w:rPr>
        <w:t xml:space="preserve"> uzavřely Kupní smlouvu, č. j. </w:t>
      </w:r>
      <w:r w:rsidR="00A02B31" w:rsidRPr="00A02B31">
        <w:rPr>
          <w:b w:val="0"/>
          <w:bCs w:val="0"/>
          <w:lang w:val="cs-CZ"/>
        </w:rPr>
        <w:t>S-0065/00065293/2023</w:t>
      </w:r>
      <w:r w:rsidRPr="00A02B31">
        <w:rPr>
          <w:b w:val="0"/>
          <w:bCs w:val="0"/>
          <w:lang w:val="cs-CZ"/>
        </w:rPr>
        <w:t xml:space="preserve">, uveřejněné v registru smluv pod ID </w:t>
      </w:r>
      <w:r w:rsidR="00A02B31" w:rsidRPr="00A02B31">
        <w:rPr>
          <w:b w:val="0"/>
          <w:bCs w:val="0"/>
          <w:lang w:val="cs-CZ"/>
        </w:rPr>
        <w:t>25093075</w:t>
      </w:r>
      <w:r w:rsidRPr="00A02B31">
        <w:rPr>
          <w:b w:val="0"/>
          <w:bCs w:val="0"/>
          <w:lang w:val="cs-CZ"/>
        </w:rPr>
        <w:t xml:space="preserve"> (d</w:t>
      </w:r>
      <w:r w:rsidR="00A02B31">
        <w:rPr>
          <w:b w:val="0"/>
          <w:bCs w:val="0"/>
          <w:lang w:val="cs-CZ"/>
        </w:rPr>
        <w:t>á</w:t>
      </w:r>
      <w:r w:rsidRPr="00A02B31">
        <w:rPr>
          <w:b w:val="0"/>
          <w:bCs w:val="0"/>
          <w:lang w:val="cs-CZ"/>
        </w:rPr>
        <w:t>le jen “Kupní smlouva”</w:t>
      </w:r>
      <w:proofErr w:type="gramStart"/>
      <w:r w:rsidRPr="00A02B31">
        <w:rPr>
          <w:b w:val="0"/>
          <w:bCs w:val="0"/>
          <w:lang w:val="cs-CZ"/>
        </w:rPr>
        <w:t>),a</w:t>
      </w:r>
      <w:proofErr w:type="gramEnd"/>
      <w:r w:rsidRPr="00A02B31">
        <w:rPr>
          <w:b w:val="0"/>
          <w:bCs w:val="0"/>
          <w:lang w:val="cs-CZ"/>
        </w:rPr>
        <w:t xml:space="preserve"> to na základě výsledků výběrového řízení na veřejnou zakázku malého rozsahu s názvem “Vybudování IT infrastruktury v Muzeu Českého krasu”, zadávané mimo režim zákona o zadávání veřejných zakázek podle interního předpisu Kupujícího jako zadavatele veřejné zakázky.</w:t>
      </w:r>
    </w:p>
    <w:p w14:paraId="16F260F3" w14:textId="77777777" w:rsidR="00654030" w:rsidRPr="00A02B31" w:rsidRDefault="00654030" w:rsidP="009D4980">
      <w:pPr>
        <w:pStyle w:val="Zkladntext"/>
        <w:spacing w:after="120"/>
        <w:rPr>
          <w:sz w:val="13"/>
          <w:lang w:val="cs-CZ"/>
        </w:rPr>
      </w:pPr>
    </w:p>
    <w:p w14:paraId="6B7DFFC6" w14:textId="57D7C3E2" w:rsidR="00654030" w:rsidRPr="00A02B31" w:rsidRDefault="00C27F49" w:rsidP="009D4980">
      <w:pPr>
        <w:pStyle w:val="Zkladntext"/>
        <w:spacing w:after="120"/>
        <w:rPr>
          <w:lang w:val="cs-CZ"/>
        </w:rPr>
      </w:pPr>
      <w:r w:rsidRPr="00A02B31">
        <w:rPr>
          <w:noProof/>
          <w:lang w:val="cs-CZ"/>
        </w:rPr>
        <mc:AlternateContent>
          <mc:Choice Requires="wps">
            <w:drawing>
              <wp:inline distT="0" distB="0" distL="0" distR="0" wp14:anchorId="5CBA1FE0" wp14:editId="67DB018F">
                <wp:extent cx="6031230" cy="201295"/>
                <wp:effectExtent l="0" t="0" r="7620" b="8255"/>
                <wp:docPr id="196768646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6825B" w14:textId="0439E5B9" w:rsidR="00654030" w:rsidRDefault="004C14A2" w:rsidP="009D4980">
                            <w:pPr>
                              <w:tabs>
                                <w:tab w:val="left" w:pos="736"/>
                              </w:tabs>
                              <w:ind w:left="28" w:right="6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bookmarkStart w:id="0" w:name="1._Účel,_předmět_a_obsah_Smlouvy"/>
                            <w:bookmarkStart w:id="1" w:name="_bookmark0"/>
                            <w:bookmarkEnd w:id="0"/>
                            <w:bookmarkEnd w:id="1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proofErr w:type="spellStart"/>
                            <w:r w:rsidR="00EA6A9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ředmět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obsah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EA6A9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Dodatku</w:t>
                            </w:r>
                            <w:proofErr w:type="spellEnd"/>
                            <w:r w:rsidR="00EA6A9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BA1FE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74.9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" fillcolor="#d0cece" stroked="f">
                <v:textbox inset="0,0,0,0">
                  <w:txbxContent>
                    <w:p w14:paraId="3846825B" w14:textId="0439E5B9" w:rsidR="00654030" w:rsidRDefault="004C14A2" w:rsidP="009D4980">
                      <w:pPr>
                        <w:tabs>
                          <w:tab w:val="left" w:pos="736"/>
                        </w:tabs>
                        <w:ind w:left="28" w:right="6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bookmarkStart w:id="2" w:name="1._Účel,_předmět_a_obsah_Smlouvy"/>
                      <w:bookmarkStart w:id="3" w:name="_bookmark0"/>
                      <w:bookmarkEnd w:id="2"/>
                      <w:bookmarkEnd w:id="3"/>
                      <w:r>
                        <w:rPr>
                          <w:rFonts w:ascii="Arial" w:hAnsi="Arial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proofErr w:type="spellStart"/>
                      <w:r w:rsidR="00EA6A9C">
                        <w:rPr>
                          <w:rFonts w:ascii="Arial" w:hAnsi="Arial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ředmět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4"/>
                        </w:rPr>
                        <w:t>obsah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EA6A9C">
                        <w:rPr>
                          <w:rFonts w:ascii="Arial" w:hAnsi="Arial"/>
                          <w:b/>
                          <w:sz w:val="24"/>
                        </w:rPr>
                        <w:t>Dodatku</w:t>
                      </w:r>
                      <w:proofErr w:type="spellEnd"/>
                      <w:r w:rsidR="00EA6A9C">
                        <w:rPr>
                          <w:rFonts w:ascii="Arial" w:hAnsi="Arial"/>
                          <w:b/>
                          <w:sz w:val="24"/>
                        </w:rPr>
                        <w:t xml:space="preserve"> č.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217BAE" w14:textId="6BB07546" w:rsidR="0029385A" w:rsidRPr="00A02B31" w:rsidRDefault="004C14A2" w:rsidP="009D4980">
      <w:pPr>
        <w:pStyle w:val="Odstavecseseznamem"/>
        <w:numPr>
          <w:ilvl w:val="1"/>
          <w:numId w:val="14"/>
        </w:numPr>
        <w:tabs>
          <w:tab w:val="left" w:pos="705"/>
        </w:tabs>
        <w:spacing w:before="0" w:after="120" w:line="259" w:lineRule="auto"/>
        <w:ind w:left="0" w:right="136" w:firstLine="0"/>
        <w:rPr>
          <w:sz w:val="20"/>
          <w:lang w:val="cs-CZ"/>
        </w:rPr>
      </w:pPr>
      <w:r w:rsidRPr="00A02B31">
        <w:rPr>
          <w:sz w:val="20"/>
          <w:lang w:val="cs-CZ"/>
        </w:rPr>
        <w:t>Předmětem</w:t>
      </w:r>
      <w:r w:rsidR="00EA6A9C" w:rsidRPr="00A02B31">
        <w:rPr>
          <w:spacing w:val="-9"/>
          <w:sz w:val="20"/>
          <w:lang w:val="cs-CZ"/>
        </w:rPr>
        <w:t xml:space="preserve"> tohoto dodatku je změna předmětu Kupní smlouvy</w:t>
      </w:r>
      <w:r w:rsidR="002A0C7A" w:rsidRPr="00A02B31">
        <w:rPr>
          <w:spacing w:val="-9"/>
          <w:sz w:val="20"/>
          <w:lang w:val="cs-CZ"/>
        </w:rPr>
        <w:t>,</w:t>
      </w:r>
      <w:r w:rsidR="00EA6A9C" w:rsidRPr="00A02B31">
        <w:rPr>
          <w:spacing w:val="-9"/>
          <w:sz w:val="20"/>
          <w:lang w:val="cs-CZ"/>
        </w:rPr>
        <w:t xml:space="preserve"> konkrétně rozsahu Servisní podpory podle čl.</w:t>
      </w:r>
      <w:r w:rsidR="002A0C7A" w:rsidRPr="00A02B31">
        <w:rPr>
          <w:spacing w:val="-9"/>
          <w:sz w:val="20"/>
          <w:lang w:val="cs-CZ"/>
        </w:rPr>
        <w:t> </w:t>
      </w:r>
      <w:r w:rsidR="00EA6A9C" w:rsidRPr="00A02B31">
        <w:rPr>
          <w:spacing w:val="-9"/>
          <w:sz w:val="20"/>
          <w:lang w:val="cs-CZ"/>
        </w:rPr>
        <w:t>1.3. odst. d) Kupní smlouvy</w:t>
      </w:r>
      <w:r w:rsidR="002A0C7A" w:rsidRPr="00A02B31">
        <w:rPr>
          <w:spacing w:val="-9"/>
          <w:sz w:val="20"/>
          <w:lang w:val="cs-CZ"/>
        </w:rPr>
        <w:t>, a to na pos</w:t>
      </w:r>
      <w:r w:rsidR="00A02B31">
        <w:rPr>
          <w:spacing w:val="-9"/>
          <w:sz w:val="20"/>
          <w:lang w:val="cs-CZ"/>
        </w:rPr>
        <w:t>ky</w:t>
      </w:r>
      <w:r w:rsidR="002A0C7A" w:rsidRPr="00A02B31">
        <w:rPr>
          <w:spacing w:val="-9"/>
          <w:sz w:val="20"/>
          <w:lang w:val="cs-CZ"/>
        </w:rPr>
        <w:t>tování služeb v oblasti IT podpory týkající se stávající IT infrastruktury a zařízení Kupujícího, jehož dodávka není předmětem Kupní smlouvy, zejména využití, zprovoznění, zapojení do sítě či jiné servisní služby</w:t>
      </w:r>
      <w:r w:rsidR="009D4980" w:rsidRPr="00A02B31">
        <w:rPr>
          <w:spacing w:val="-9"/>
          <w:sz w:val="20"/>
          <w:lang w:val="cs-CZ"/>
        </w:rPr>
        <w:t xml:space="preserve"> (d</w:t>
      </w:r>
      <w:r w:rsidR="00A02B31">
        <w:rPr>
          <w:spacing w:val="-9"/>
          <w:sz w:val="20"/>
          <w:lang w:val="cs-CZ"/>
        </w:rPr>
        <w:t>á</w:t>
      </w:r>
      <w:r w:rsidR="009D4980" w:rsidRPr="00A02B31">
        <w:rPr>
          <w:spacing w:val="-9"/>
          <w:sz w:val="20"/>
          <w:lang w:val="cs-CZ"/>
        </w:rPr>
        <w:t>le jen “obecné IT poradenství”)</w:t>
      </w:r>
      <w:r w:rsidR="002A0C7A" w:rsidRPr="00A02B31">
        <w:rPr>
          <w:spacing w:val="-9"/>
          <w:sz w:val="20"/>
          <w:lang w:val="cs-CZ"/>
        </w:rPr>
        <w:t xml:space="preserve">. </w:t>
      </w:r>
      <w:r w:rsidR="0029385A" w:rsidRPr="00A02B31">
        <w:rPr>
          <w:spacing w:val="-9"/>
          <w:sz w:val="20"/>
          <w:lang w:val="cs-CZ"/>
        </w:rPr>
        <w:t xml:space="preserve">Smluvní strany se dohodly, že poskytování jiných IT služeb bude vždy na objednávku Kupujícího, </w:t>
      </w:r>
      <w:r w:rsidR="009D4980" w:rsidRPr="00A02B31">
        <w:rPr>
          <w:spacing w:val="-9"/>
          <w:sz w:val="20"/>
          <w:lang w:val="cs-CZ"/>
        </w:rPr>
        <w:t xml:space="preserve">hodinová sazba odpovídá hodinové sazbě Servisní podpory podle Kupní smlouvy a služby obecného IT poradenství budou poskytovány do ukončení Kupní smlouvy nebo do vyčerpání hodnoty 163 899,6 Kč, odpovídající 10 % původní hodnoty – ceny podle Kupní smlouvy, podle toho, která z uvedených skutečností nastane dříve. </w:t>
      </w:r>
    </w:p>
    <w:p w14:paraId="2A5AD727" w14:textId="2B9019DB" w:rsidR="002A0C7A" w:rsidRPr="00A02B31" w:rsidRDefault="002A0C7A" w:rsidP="009D4980">
      <w:pPr>
        <w:pStyle w:val="Odstavecseseznamem"/>
        <w:numPr>
          <w:ilvl w:val="1"/>
          <w:numId w:val="14"/>
        </w:numPr>
        <w:tabs>
          <w:tab w:val="left" w:pos="705"/>
        </w:tabs>
        <w:spacing w:before="0" w:after="120" w:line="259" w:lineRule="auto"/>
        <w:ind w:left="0" w:right="136" w:firstLine="0"/>
        <w:rPr>
          <w:sz w:val="20"/>
          <w:lang w:val="cs-CZ"/>
        </w:rPr>
      </w:pPr>
      <w:r w:rsidRPr="00A02B31">
        <w:rPr>
          <w:sz w:val="20"/>
          <w:lang w:val="cs-CZ"/>
        </w:rPr>
        <w:t xml:space="preserve">Smluvní strany tímto provádějí změnu </w:t>
      </w:r>
      <w:r w:rsidR="008E7B4F" w:rsidRPr="00A02B31">
        <w:rPr>
          <w:sz w:val="20"/>
          <w:lang w:val="cs-CZ"/>
        </w:rPr>
        <w:t xml:space="preserve">Kupní smlouvy, když nově součástí čl. 1 je odst. 1.13. </w:t>
      </w:r>
      <w:r w:rsidR="009D4980" w:rsidRPr="00A02B31">
        <w:rPr>
          <w:sz w:val="20"/>
          <w:lang w:val="cs-CZ"/>
        </w:rPr>
        <w:t>následovně</w:t>
      </w:r>
      <w:r w:rsidR="008E7B4F" w:rsidRPr="00A02B31">
        <w:rPr>
          <w:sz w:val="20"/>
          <w:lang w:val="cs-CZ"/>
        </w:rPr>
        <w:t>:</w:t>
      </w:r>
    </w:p>
    <w:p w14:paraId="655762C1" w14:textId="0DAFA409" w:rsidR="008E7B4F" w:rsidRPr="00A02B31" w:rsidRDefault="008E7B4F" w:rsidP="009D4980">
      <w:pPr>
        <w:tabs>
          <w:tab w:val="left" w:pos="705"/>
        </w:tabs>
        <w:spacing w:after="120" w:line="259" w:lineRule="auto"/>
        <w:ind w:left="567" w:right="136"/>
        <w:jc w:val="both"/>
        <w:rPr>
          <w:rFonts w:ascii="Arial" w:hAnsi="Arial" w:cs="Arial"/>
          <w:sz w:val="20"/>
          <w:lang w:val="cs-CZ"/>
        </w:rPr>
      </w:pPr>
      <w:r w:rsidRPr="00A02B31">
        <w:rPr>
          <w:rFonts w:ascii="Arial" w:hAnsi="Arial" w:cs="Arial"/>
          <w:sz w:val="20"/>
          <w:lang w:val="cs-CZ"/>
        </w:rPr>
        <w:t xml:space="preserve">1.13. Prodávající se dále zavazuje poskytovat Kupujícímu služby </w:t>
      </w:r>
      <w:r w:rsidRPr="00A02B31">
        <w:rPr>
          <w:rFonts w:ascii="Arial" w:hAnsi="Arial" w:cs="Arial"/>
          <w:spacing w:val="-9"/>
          <w:sz w:val="20"/>
          <w:lang w:val="cs-CZ"/>
        </w:rPr>
        <w:t>podpory ve vztahu ke stávající IT infrastruktuře a zařízeních Kupujícího, jejichž dodávka není předmětem Kupní smlouvy (d</w:t>
      </w:r>
      <w:r w:rsidR="00A02B31">
        <w:rPr>
          <w:rFonts w:ascii="Arial" w:hAnsi="Arial" w:cs="Arial"/>
          <w:spacing w:val="-9"/>
          <w:sz w:val="20"/>
          <w:lang w:val="cs-CZ"/>
        </w:rPr>
        <w:t>á</w:t>
      </w:r>
      <w:r w:rsidRPr="00A02B31">
        <w:rPr>
          <w:rFonts w:ascii="Arial" w:hAnsi="Arial" w:cs="Arial"/>
          <w:spacing w:val="-9"/>
          <w:sz w:val="20"/>
          <w:lang w:val="cs-CZ"/>
        </w:rPr>
        <w:t>le jen “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>obecné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IT poradenství”) Služby 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>Obecného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IT poradenství</w:t>
      </w:r>
      <w:r w:rsidRPr="00A02B31">
        <w:rPr>
          <w:rFonts w:ascii="Arial" w:hAnsi="Arial" w:cs="Arial"/>
          <w:spacing w:val="-9"/>
          <w:sz w:val="20"/>
          <w:lang w:val="cs-CZ"/>
        </w:rPr>
        <w:t xml:space="preserve"> spočívají zejména v poradenství při využití, zprovoznění a zapojení IT zařízení do sítě Kupujícího, školení při používání či další související služby a konzultace.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</w:t>
      </w:r>
      <w:r w:rsidRPr="00A02B31">
        <w:rPr>
          <w:rFonts w:ascii="Arial" w:hAnsi="Arial" w:cs="Arial"/>
          <w:spacing w:val="-9"/>
          <w:sz w:val="20"/>
          <w:lang w:val="cs-CZ"/>
        </w:rPr>
        <w:t xml:space="preserve">Poskytování 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>Obecného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IT poradenství </w:t>
      </w:r>
      <w:r w:rsidRPr="00A02B31">
        <w:rPr>
          <w:rFonts w:ascii="Arial" w:hAnsi="Arial" w:cs="Arial"/>
          <w:spacing w:val="-9"/>
          <w:sz w:val="20"/>
          <w:lang w:val="cs-CZ"/>
        </w:rPr>
        <w:t>se řídí obdobně čl. 1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>.</w:t>
      </w:r>
      <w:r w:rsidRPr="00A02B31">
        <w:rPr>
          <w:rFonts w:ascii="Arial" w:hAnsi="Arial" w:cs="Arial"/>
          <w:spacing w:val="-9"/>
          <w:sz w:val="20"/>
          <w:lang w:val="cs-CZ"/>
        </w:rPr>
        <w:t xml:space="preserve">3. Písm. d) při poskytování Servisní podpory a Přílohy C Kupní smlouvy – </w:t>
      </w:r>
      <w:r w:rsidRPr="00A02B31">
        <w:rPr>
          <w:rFonts w:ascii="Arial" w:hAnsi="Arial" w:cs="Arial"/>
          <w:spacing w:val="-9"/>
          <w:sz w:val="20"/>
          <w:lang w:val="cs-CZ"/>
        </w:rPr>
        <w:lastRenderedPageBreak/>
        <w:t xml:space="preserve">Servisní smlouva. </w:t>
      </w:r>
    </w:p>
    <w:p w14:paraId="4BFE6275" w14:textId="57ACED84" w:rsidR="0029385A" w:rsidRPr="00A02B31" w:rsidRDefault="0029385A" w:rsidP="009D4980">
      <w:pPr>
        <w:pStyle w:val="Odstavecseseznamem"/>
        <w:numPr>
          <w:ilvl w:val="1"/>
          <w:numId w:val="14"/>
        </w:numPr>
        <w:tabs>
          <w:tab w:val="left" w:pos="705"/>
        </w:tabs>
        <w:spacing w:before="0" w:after="120" w:line="259" w:lineRule="auto"/>
        <w:ind w:left="0" w:right="136" w:firstLine="0"/>
        <w:rPr>
          <w:sz w:val="20"/>
          <w:lang w:val="cs-CZ"/>
        </w:rPr>
      </w:pPr>
      <w:r w:rsidRPr="00A02B31">
        <w:rPr>
          <w:sz w:val="20"/>
          <w:lang w:val="cs-CZ"/>
        </w:rPr>
        <w:t>Smluvní strany dále provádějí změnu Kupní smlouvy, když nově součástí čl. 2 odst. 2.1. je doplněna vět</w:t>
      </w:r>
      <w:r w:rsidR="009D4980" w:rsidRPr="00A02B31">
        <w:rPr>
          <w:sz w:val="20"/>
          <w:lang w:val="cs-CZ"/>
        </w:rPr>
        <w:t>a následovně:</w:t>
      </w:r>
    </w:p>
    <w:p w14:paraId="176F3B16" w14:textId="2B6F9CD9" w:rsidR="0029385A" w:rsidRPr="00A02B31" w:rsidRDefault="0029385A" w:rsidP="009D4980">
      <w:pPr>
        <w:pStyle w:val="Odstavecseseznamem"/>
        <w:tabs>
          <w:tab w:val="left" w:pos="567"/>
        </w:tabs>
        <w:spacing w:before="0" w:after="120" w:line="259" w:lineRule="auto"/>
        <w:ind w:left="567" w:right="136"/>
        <w:rPr>
          <w:sz w:val="20"/>
          <w:lang w:val="cs-CZ"/>
        </w:rPr>
      </w:pPr>
      <w:r w:rsidRPr="00A02B31">
        <w:rPr>
          <w:sz w:val="20"/>
          <w:lang w:val="cs-CZ"/>
        </w:rPr>
        <w:t xml:space="preserve">Cena za 1 člověkohodinu poskytování </w:t>
      </w:r>
      <w:r w:rsidR="009D4980" w:rsidRPr="00A02B31">
        <w:rPr>
          <w:spacing w:val="-9"/>
          <w:sz w:val="20"/>
          <w:lang w:val="cs-CZ"/>
        </w:rPr>
        <w:t>obecné</w:t>
      </w:r>
      <w:r w:rsidRPr="00A02B31">
        <w:rPr>
          <w:spacing w:val="-9"/>
          <w:sz w:val="20"/>
          <w:lang w:val="cs-CZ"/>
        </w:rPr>
        <w:t xml:space="preserve"> IT poradenství </w:t>
      </w:r>
      <w:r w:rsidRPr="00A02B31">
        <w:rPr>
          <w:sz w:val="20"/>
          <w:lang w:val="cs-CZ"/>
        </w:rPr>
        <w:t>podle čl. 1.13. odpovídá ceně za 1 člověkohodinu poskytování Servisní podpory podle Rozpočtu</w:t>
      </w:r>
      <w:r w:rsidR="009D4980" w:rsidRPr="00A02B31">
        <w:rPr>
          <w:sz w:val="20"/>
          <w:lang w:val="cs-CZ"/>
        </w:rPr>
        <w:t xml:space="preserve"> – list Servisní podpora.</w:t>
      </w:r>
    </w:p>
    <w:p w14:paraId="190280EB" w14:textId="4DF19EA2" w:rsidR="008E7B4F" w:rsidRPr="00A02B31" w:rsidRDefault="008E7B4F" w:rsidP="009D4980">
      <w:pPr>
        <w:pStyle w:val="Odstavecseseznamem"/>
        <w:numPr>
          <w:ilvl w:val="1"/>
          <w:numId w:val="14"/>
        </w:numPr>
        <w:tabs>
          <w:tab w:val="left" w:pos="705"/>
        </w:tabs>
        <w:spacing w:before="0" w:after="120" w:line="259" w:lineRule="auto"/>
        <w:ind w:left="0" w:right="136" w:firstLine="0"/>
        <w:rPr>
          <w:sz w:val="20"/>
          <w:lang w:val="cs-CZ"/>
        </w:rPr>
      </w:pPr>
      <w:r w:rsidRPr="00A02B31">
        <w:rPr>
          <w:sz w:val="20"/>
          <w:lang w:val="cs-CZ"/>
        </w:rPr>
        <w:t>Smluvní strany d</w:t>
      </w:r>
      <w:r w:rsidR="0029385A" w:rsidRPr="00A02B31">
        <w:rPr>
          <w:sz w:val="20"/>
          <w:lang w:val="cs-CZ"/>
        </w:rPr>
        <w:t>á</w:t>
      </w:r>
      <w:r w:rsidRPr="00A02B31">
        <w:rPr>
          <w:sz w:val="20"/>
          <w:lang w:val="cs-CZ"/>
        </w:rPr>
        <w:t>le provádějí změnu Kupní smlouv</w:t>
      </w:r>
      <w:r w:rsidR="0029385A" w:rsidRPr="00A02B31">
        <w:rPr>
          <w:sz w:val="20"/>
          <w:lang w:val="cs-CZ"/>
        </w:rPr>
        <w:t>y</w:t>
      </w:r>
      <w:r w:rsidRPr="00A02B31">
        <w:rPr>
          <w:sz w:val="20"/>
          <w:lang w:val="cs-CZ"/>
        </w:rPr>
        <w:t>, když nově součástí čl. 2 odst. 2.6. je písm. d)</w:t>
      </w:r>
      <w:r w:rsidR="009D4980" w:rsidRPr="00A02B31">
        <w:rPr>
          <w:sz w:val="20"/>
          <w:lang w:val="cs-CZ"/>
        </w:rPr>
        <w:t xml:space="preserve"> následovně:</w:t>
      </w:r>
    </w:p>
    <w:p w14:paraId="7BA87255" w14:textId="202893F2" w:rsidR="008E7B4F" w:rsidRPr="00A02B31" w:rsidRDefault="008E7B4F" w:rsidP="009D4980">
      <w:pPr>
        <w:pStyle w:val="Odstavecseseznamem"/>
        <w:tabs>
          <w:tab w:val="left" w:pos="705"/>
        </w:tabs>
        <w:spacing w:before="0" w:after="120" w:line="259" w:lineRule="auto"/>
        <w:ind w:left="0" w:right="136"/>
        <w:rPr>
          <w:sz w:val="20"/>
          <w:lang w:val="cs-CZ"/>
        </w:rPr>
      </w:pPr>
      <w:r w:rsidRPr="00A02B31">
        <w:rPr>
          <w:sz w:val="20"/>
          <w:lang w:val="cs-CZ"/>
        </w:rPr>
        <w:tab/>
        <w:t xml:space="preserve">d) Faktury za </w:t>
      </w:r>
      <w:r w:rsidR="009D4980" w:rsidRPr="00A02B31">
        <w:rPr>
          <w:sz w:val="20"/>
          <w:lang w:val="cs-CZ"/>
        </w:rPr>
        <w:t xml:space="preserve">Obecné </w:t>
      </w:r>
      <w:r w:rsidR="0029385A" w:rsidRPr="00A02B31">
        <w:rPr>
          <w:sz w:val="20"/>
          <w:lang w:val="cs-CZ"/>
        </w:rPr>
        <w:t>IT poradenství</w:t>
      </w:r>
      <w:r w:rsidRPr="00A02B31">
        <w:rPr>
          <w:sz w:val="20"/>
          <w:lang w:val="cs-CZ"/>
        </w:rPr>
        <w:t xml:space="preserve"> </w:t>
      </w:r>
    </w:p>
    <w:p w14:paraId="200B8C51" w14:textId="1394BEA8" w:rsidR="002A0C7A" w:rsidRPr="00A02B31" w:rsidRDefault="008E7B4F" w:rsidP="009D4980">
      <w:pPr>
        <w:tabs>
          <w:tab w:val="left" w:pos="705"/>
        </w:tabs>
        <w:spacing w:after="120" w:line="259" w:lineRule="auto"/>
        <w:ind w:left="567" w:right="136"/>
        <w:jc w:val="both"/>
        <w:rPr>
          <w:rFonts w:ascii="Arial" w:hAnsi="Arial" w:cs="Arial"/>
          <w:spacing w:val="-9"/>
          <w:sz w:val="20"/>
          <w:lang w:val="cs-CZ"/>
        </w:rPr>
      </w:pPr>
      <w:r w:rsidRPr="00A02B31">
        <w:rPr>
          <w:rFonts w:ascii="Arial" w:hAnsi="Arial" w:cs="Arial"/>
          <w:spacing w:val="-9"/>
          <w:sz w:val="20"/>
          <w:lang w:val="cs-CZ"/>
        </w:rPr>
        <w:t xml:space="preserve">Faktury za 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>obecné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IT poradenství</w:t>
      </w:r>
      <w:r w:rsidRPr="00A02B31">
        <w:rPr>
          <w:rFonts w:ascii="Arial" w:hAnsi="Arial" w:cs="Arial"/>
          <w:spacing w:val="-9"/>
          <w:sz w:val="20"/>
          <w:lang w:val="cs-CZ"/>
        </w:rPr>
        <w:t xml:space="preserve"> podle čl. 1.13.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</w:t>
      </w:r>
      <w:r w:rsidRPr="00A02B31">
        <w:rPr>
          <w:rFonts w:ascii="Arial" w:hAnsi="Arial" w:cs="Arial"/>
          <w:spacing w:val="-9"/>
          <w:sz w:val="20"/>
          <w:lang w:val="cs-CZ"/>
        </w:rPr>
        <w:t xml:space="preserve">Smlouvy budou vystavovány 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samostatně, vždy </w:t>
      </w:r>
      <w:r w:rsidRPr="00A02B31">
        <w:rPr>
          <w:rFonts w:ascii="Arial" w:hAnsi="Arial" w:cs="Arial"/>
          <w:spacing w:val="-9"/>
          <w:sz w:val="20"/>
          <w:lang w:val="cs-CZ"/>
        </w:rPr>
        <w:t xml:space="preserve">zpětně za uplynulý kalendářní měsíc poskytování 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služeb 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>obecného</w:t>
      </w:r>
      <w:r w:rsidR="0029385A" w:rsidRPr="00A02B31">
        <w:rPr>
          <w:rFonts w:ascii="Arial" w:hAnsi="Arial" w:cs="Arial"/>
          <w:spacing w:val="-9"/>
          <w:sz w:val="20"/>
          <w:lang w:val="cs-CZ"/>
        </w:rPr>
        <w:t xml:space="preserve"> IT poradenství. </w:t>
      </w:r>
      <w:r w:rsidR="009D4980" w:rsidRPr="00A02B31">
        <w:rPr>
          <w:rFonts w:ascii="Arial" w:hAnsi="Arial" w:cs="Arial"/>
          <w:spacing w:val="-9"/>
          <w:sz w:val="20"/>
          <w:lang w:val="cs-CZ"/>
        </w:rPr>
        <w:t xml:space="preserve">Součástí faktury bude výkaz člověkohodin Obecného IT poradenství a objednávky Kupujícího za daný měsíc. </w:t>
      </w:r>
    </w:p>
    <w:p w14:paraId="0473B6D1" w14:textId="0BBB021D" w:rsidR="0029385A" w:rsidRPr="00A02B31" w:rsidRDefault="0029385A" w:rsidP="009D4980">
      <w:pPr>
        <w:pStyle w:val="Odstavecseseznamem"/>
        <w:numPr>
          <w:ilvl w:val="1"/>
          <w:numId w:val="14"/>
        </w:numPr>
        <w:tabs>
          <w:tab w:val="left" w:pos="705"/>
        </w:tabs>
        <w:spacing w:before="0" w:after="120" w:line="259" w:lineRule="auto"/>
        <w:ind w:left="0" w:right="136" w:firstLine="0"/>
        <w:rPr>
          <w:sz w:val="20"/>
          <w:lang w:val="cs-CZ"/>
        </w:rPr>
      </w:pPr>
      <w:r w:rsidRPr="00A02B31">
        <w:rPr>
          <w:sz w:val="20"/>
          <w:lang w:val="cs-CZ"/>
        </w:rPr>
        <w:t xml:space="preserve">Smluvní strany dále provádějí změnu Kupní smlouvy, když nově součástí čl. 3. Odst. 3.3. Doba plnění je písm. d) </w:t>
      </w:r>
      <w:r w:rsidR="009D4980" w:rsidRPr="00A02B31">
        <w:rPr>
          <w:sz w:val="20"/>
          <w:lang w:val="cs-CZ"/>
        </w:rPr>
        <w:t>následovně:</w:t>
      </w:r>
    </w:p>
    <w:p w14:paraId="46760C2C" w14:textId="7C8E44CA" w:rsidR="0029385A" w:rsidRPr="00A02B31" w:rsidRDefault="0029385A" w:rsidP="009D4980">
      <w:pPr>
        <w:pStyle w:val="Odstavecseseznamem"/>
        <w:tabs>
          <w:tab w:val="left" w:pos="705"/>
        </w:tabs>
        <w:spacing w:before="0" w:after="120" w:line="259" w:lineRule="auto"/>
        <w:ind w:left="567" w:right="136"/>
        <w:rPr>
          <w:sz w:val="20"/>
          <w:lang w:val="cs-CZ"/>
        </w:rPr>
      </w:pPr>
      <w:r w:rsidRPr="00A02B31">
        <w:rPr>
          <w:sz w:val="20"/>
          <w:lang w:val="cs-CZ"/>
        </w:rPr>
        <w:t>d)</w:t>
      </w:r>
      <w:r w:rsidR="009D4980" w:rsidRPr="00A02B31">
        <w:rPr>
          <w:sz w:val="20"/>
          <w:lang w:val="cs-CZ"/>
        </w:rPr>
        <w:t xml:space="preserve"> Obecné</w:t>
      </w:r>
      <w:r w:rsidRPr="00A02B31">
        <w:rPr>
          <w:sz w:val="20"/>
          <w:lang w:val="cs-CZ"/>
        </w:rPr>
        <w:t xml:space="preserve"> IT poradenství – ode dne podpisu Smlouvy do ukončení Smlouvy nebo poskytnutí služeb </w:t>
      </w:r>
      <w:r w:rsidR="009D4980" w:rsidRPr="00A02B31">
        <w:rPr>
          <w:sz w:val="20"/>
          <w:lang w:val="cs-CZ"/>
        </w:rPr>
        <w:t>Obecného</w:t>
      </w:r>
      <w:r w:rsidRPr="00A02B31">
        <w:rPr>
          <w:sz w:val="20"/>
          <w:lang w:val="cs-CZ"/>
        </w:rPr>
        <w:t xml:space="preserve"> IT poradenství v celkové hodnotě </w:t>
      </w:r>
      <w:r w:rsidR="009D4980" w:rsidRPr="00A02B31">
        <w:rPr>
          <w:sz w:val="20"/>
          <w:lang w:val="cs-CZ"/>
        </w:rPr>
        <w:t xml:space="preserve">163 899,60 Kč bez DPH, podle toho, která z uvedených skutečností nastane dříve. </w:t>
      </w:r>
    </w:p>
    <w:p w14:paraId="46F4CEA1" w14:textId="4A35E602" w:rsidR="00654030" w:rsidRPr="00A02B31" w:rsidRDefault="009D4980" w:rsidP="009D4980">
      <w:pPr>
        <w:pStyle w:val="Zkladntext"/>
        <w:spacing w:after="120"/>
        <w:rPr>
          <w:lang w:val="cs-CZ"/>
        </w:rPr>
      </w:pPr>
      <w:r w:rsidRPr="00A02B31">
        <w:rPr>
          <w:lang w:val="cs-CZ"/>
        </w:rPr>
        <w:t>1.6. Není-li výše uvedeno jinak, použ</w:t>
      </w:r>
      <w:r w:rsidR="00A02B31">
        <w:rPr>
          <w:lang w:val="cs-CZ"/>
        </w:rPr>
        <w:t>i</w:t>
      </w:r>
      <w:r w:rsidRPr="00A02B31">
        <w:rPr>
          <w:lang w:val="cs-CZ"/>
        </w:rPr>
        <w:t xml:space="preserve">jí se pro poskytování služeb Obecného IT poradenství přiměřeně podmínky pro poskytování Servisní podpory podle Kupní smlouvy. </w:t>
      </w:r>
    </w:p>
    <w:p w14:paraId="25B0D3A1" w14:textId="0DEBD67C" w:rsidR="009D4980" w:rsidRPr="00A02B31" w:rsidRDefault="009D4980" w:rsidP="009D4980">
      <w:pPr>
        <w:pStyle w:val="Zkladntext"/>
        <w:spacing w:after="120"/>
        <w:rPr>
          <w:lang w:val="cs-CZ"/>
        </w:rPr>
      </w:pPr>
      <w:r w:rsidRPr="00A02B31">
        <w:rPr>
          <w:lang w:val="cs-CZ"/>
        </w:rPr>
        <w:t>1.7. V ostatním zůstává Kupní smlouva nezmě</w:t>
      </w:r>
      <w:r w:rsidR="00A02B31">
        <w:rPr>
          <w:lang w:val="cs-CZ"/>
        </w:rPr>
        <w:t>ně</w:t>
      </w:r>
      <w:r w:rsidRPr="00A02B31">
        <w:rPr>
          <w:lang w:val="cs-CZ"/>
        </w:rPr>
        <w:t xml:space="preserve">na. </w:t>
      </w:r>
    </w:p>
    <w:p w14:paraId="38A7DFFD" w14:textId="556CE6CA" w:rsidR="00654030" w:rsidRPr="00A02B31" w:rsidRDefault="00C27F49" w:rsidP="009D4980">
      <w:pPr>
        <w:pStyle w:val="Zkladntext"/>
        <w:spacing w:after="120"/>
        <w:rPr>
          <w:sz w:val="18"/>
          <w:lang w:val="cs-CZ"/>
        </w:rPr>
      </w:pPr>
      <w:r w:rsidRPr="00A02B31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CF3675" wp14:editId="6690A092">
                <wp:simplePos x="0" y="0"/>
                <wp:positionH relativeFrom="page">
                  <wp:posOffset>882650</wp:posOffset>
                </wp:positionH>
                <wp:positionV relativeFrom="paragraph">
                  <wp:posOffset>151765</wp:posOffset>
                </wp:positionV>
                <wp:extent cx="6045200" cy="201295"/>
                <wp:effectExtent l="0" t="0" r="0" b="8255"/>
                <wp:wrapTopAndBottom/>
                <wp:docPr id="1956366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4C3CB" w14:textId="5B35A505" w:rsidR="00654030" w:rsidRDefault="00EA6A9C" w:rsidP="00EA6A9C">
                            <w:pPr>
                              <w:tabs>
                                <w:tab w:val="left" w:pos="736"/>
                              </w:tabs>
                              <w:ind w:left="28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Závěrečná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ustanovení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3675" id="Text Box 7" o:spid="_x0000_s1027" type="#_x0000_t202" style="position:absolute;margin-left:69.5pt;margin-top:11.95pt;width:476pt;height:15.8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" fillcolor="#d0cece" stroked="f">
                <v:textbox inset="0,0,0,0">
                  <w:txbxContent>
                    <w:p w14:paraId="5E54C3CB" w14:textId="5B35A505" w:rsidR="00654030" w:rsidRDefault="00EA6A9C" w:rsidP="00EA6A9C">
                      <w:pPr>
                        <w:tabs>
                          <w:tab w:val="left" w:pos="736"/>
                        </w:tabs>
                        <w:ind w:left="28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4"/>
                        </w:rPr>
                        <w:t>Závěrečná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4"/>
                        </w:rPr>
                        <w:t>ustanovení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48BD29" w14:textId="6F42D5F3" w:rsidR="00654030" w:rsidRPr="00A02B31" w:rsidRDefault="00C27F49" w:rsidP="009D4980">
      <w:pPr>
        <w:pStyle w:val="Zkladntext"/>
        <w:spacing w:after="120" w:line="20" w:lineRule="exact"/>
        <w:rPr>
          <w:sz w:val="2"/>
          <w:lang w:val="cs-CZ"/>
        </w:rPr>
      </w:pPr>
      <w:r w:rsidRPr="00A02B31">
        <w:rPr>
          <w:noProof/>
          <w:sz w:val="2"/>
          <w:lang w:val="cs-CZ"/>
        </w:rPr>
        <mc:AlternateContent>
          <mc:Choice Requires="wpg">
            <w:drawing>
              <wp:inline distT="0" distB="0" distL="0" distR="0" wp14:anchorId="3068FB79" wp14:editId="79313172">
                <wp:extent cx="5797550" cy="6350"/>
                <wp:effectExtent l="12065" t="7620" r="10160" b="5080"/>
                <wp:docPr id="13964080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8276943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8D02000" id="Group 5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">
                <v:line id="Line 6" o:spid="_x0000_s1027" style="position:absolute;visibility:visible;mso-wrap-style:square" from="0,5" to="91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" strokeweight=".16969mm"/>
                <w10:anchorlock/>
              </v:group>
            </w:pict>
          </mc:Fallback>
        </mc:AlternateContent>
      </w:r>
    </w:p>
    <w:p w14:paraId="508D95FA" w14:textId="014D9400" w:rsidR="00654030" w:rsidRPr="00A02B31" w:rsidRDefault="00EA6A9C" w:rsidP="009D4980">
      <w:pPr>
        <w:pStyle w:val="Odstavecseseznamem"/>
        <w:numPr>
          <w:ilvl w:val="1"/>
          <w:numId w:val="17"/>
        </w:numPr>
        <w:tabs>
          <w:tab w:val="left" w:pos="705"/>
        </w:tabs>
        <w:spacing w:before="0" w:after="120"/>
        <w:ind w:left="0" w:firstLine="0"/>
        <w:rPr>
          <w:sz w:val="20"/>
          <w:lang w:val="cs-CZ"/>
        </w:rPr>
      </w:pPr>
      <w:r w:rsidRPr="00A02B31">
        <w:rPr>
          <w:sz w:val="20"/>
          <w:lang w:val="cs-CZ"/>
        </w:rPr>
        <w:t>Tento dodatek je vyhotoven a podepsán v elektronické</w:t>
      </w:r>
      <w:r w:rsidRPr="00A02B31">
        <w:rPr>
          <w:spacing w:val="-5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podobě.</w:t>
      </w:r>
    </w:p>
    <w:p w14:paraId="132B9C3F" w14:textId="29043B22" w:rsidR="00EA6A9C" w:rsidRPr="00A02B31" w:rsidRDefault="009D4980" w:rsidP="009D4980">
      <w:pPr>
        <w:pStyle w:val="Odstavecseseznamem"/>
        <w:numPr>
          <w:ilvl w:val="1"/>
          <w:numId w:val="17"/>
        </w:numPr>
        <w:tabs>
          <w:tab w:val="left" w:pos="705"/>
        </w:tabs>
        <w:spacing w:before="0" w:after="120"/>
        <w:ind w:left="0" w:firstLine="0"/>
        <w:rPr>
          <w:sz w:val="20"/>
          <w:lang w:val="cs-CZ"/>
        </w:rPr>
      </w:pPr>
      <w:r w:rsidRPr="00A02B31">
        <w:rPr>
          <w:sz w:val="20"/>
          <w:lang w:val="cs-CZ"/>
        </w:rPr>
        <w:t>Tento dodatek nabývá platnosti</w:t>
      </w:r>
      <w:r w:rsidRPr="00A02B31">
        <w:rPr>
          <w:spacing w:val="-7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dnem</w:t>
      </w:r>
      <w:r w:rsidRPr="00A02B31">
        <w:rPr>
          <w:spacing w:val="-8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podpisu</w:t>
      </w:r>
      <w:r w:rsidRPr="00A02B31">
        <w:rPr>
          <w:spacing w:val="-7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oprávněnými</w:t>
      </w:r>
      <w:r w:rsidRPr="00A02B31">
        <w:rPr>
          <w:spacing w:val="-5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zástupci</w:t>
      </w:r>
      <w:r w:rsidRPr="00A02B31">
        <w:rPr>
          <w:spacing w:val="-7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obou</w:t>
      </w:r>
      <w:r w:rsidRPr="00A02B31">
        <w:rPr>
          <w:spacing w:val="-9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smluvních</w:t>
      </w:r>
      <w:r w:rsidRPr="00A02B31">
        <w:rPr>
          <w:spacing w:val="-7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stran</w:t>
      </w:r>
      <w:r w:rsidRPr="00A02B31">
        <w:rPr>
          <w:spacing w:val="-9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a</w:t>
      </w:r>
      <w:r w:rsidRPr="00A02B31">
        <w:rPr>
          <w:spacing w:val="-7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účinnosti dnem uveřejnění v registru smluv podle § 6 zákona č. 340/2015 Sb., o registru smluv, v aktuálním znění. Uveřejnění zajistí</w:t>
      </w:r>
      <w:r w:rsidRPr="00A02B31">
        <w:rPr>
          <w:spacing w:val="-2"/>
          <w:sz w:val="20"/>
          <w:lang w:val="cs-CZ"/>
        </w:rPr>
        <w:t xml:space="preserve"> </w:t>
      </w:r>
      <w:r w:rsidRPr="00A02B31">
        <w:rPr>
          <w:sz w:val="20"/>
          <w:lang w:val="cs-CZ"/>
        </w:rPr>
        <w:t>Kupující.</w:t>
      </w:r>
    </w:p>
    <w:p w14:paraId="663A32CF" w14:textId="77777777" w:rsidR="00654030" w:rsidRPr="00A02B31" w:rsidRDefault="00654030" w:rsidP="009D4980">
      <w:pPr>
        <w:pStyle w:val="Zkladntext"/>
        <w:spacing w:after="120"/>
        <w:rPr>
          <w:b/>
          <w:sz w:val="22"/>
          <w:lang w:val="cs-CZ"/>
        </w:rPr>
      </w:pPr>
    </w:p>
    <w:p w14:paraId="61BC2715" w14:textId="77777777" w:rsidR="00654030" w:rsidRPr="00A02B31" w:rsidRDefault="00654030" w:rsidP="009D4980">
      <w:pPr>
        <w:pStyle w:val="Zkladntext"/>
        <w:spacing w:after="120"/>
        <w:rPr>
          <w:b/>
          <w:lang w:val="cs-CZ"/>
        </w:rPr>
      </w:pPr>
    </w:p>
    <w:p w14:paraId="0A344273" w14:textId="77777777" w:rsidR="00654030" w:rsidRPr="00A02B31" w:rsidRDefault="004C14A2" w:rsidP="009D4980">
      <w:pPr>
        <w:tabs>
          <w:tab w:val="left" w:pos="5094"/>
        </w:tabs>
        <w:spacing w:after="120"/>
        <w:ind w:left="138"/>
        <w:rPr>
          <w:rFonts w:ascii="Arial" w:hAnsi="Arial" w:cs="Arial"/>
          <w:b/>
          <w:sz w:val="20"/>
          <w:lang w:val="cs-CZ"/>
        </w:rPr>
      </w:pPr>
      <w:r w:rsidRPr="00A02B31">
        <w:rPr>
          <w:rFonts w:ascii="Arial" w:hAnsi="Arial" w:cs="Arial"/>
          <w:b/>
          <w:sz w:val="20"/>
          <w:lang w:val="cs-CZ"/>
        </w:rPr>
        <w:t>Za</w:t>
      </w:r>
      <w:r w:rsidRPr="00A02B31">
        <w:rPr>
          <w:rFonts w:ascii="Arial" w:hAnsi="Arial" w:cs="Arial"/>
          <w:b/>
          <w:spacing w:val="-4"/>
          <w:sz w:val="20"/>
          <w:lang w:val="cs-CZ"/>
        </w:rPr>
        <w:t xml:space="preserve"> </w:t>
      </w:r>
      <w:r w:rsidRPr="00A02B31">
        <w:rPr>
          <w:rFonts w:ascii="Arial" w:hAnsi="Arial" w:cs="Arial"/>
          <w:b/>
          <w:sz w:val="20"/>
          <w:lang w:val="cs-CZ"/>
        </w:rPr>
        <w:t>Prodávajícího</w:t>
      </w:r>
      <w:r w:rsidRPr="00A02B31">
        <w:rPr>
          <w:rFonts w:ascii="Arial" w:hAnsi="Arial" w:cs="Arial"/>
          <w:b/>
          <w:sz w:val="20"/>
          <w:lang w:val="cs-CZ"/>
        </w:rPr>
        <w:tab/>
        <w:t>Za</w:t>
      </w:r>
      <w:r w:rsidRPr="00A02B31">
        <w:rPr>
          <w:rFonts w:ascii="Arial" w:hAnsi="Arial" w:cs="Arial"/>
          <w:b/>
          <w:spacing w:val="-2"/>
          <w:sz w:val="20"/>
          <w:lang w:val="cs-CZ"/>
        </w:rPr>
        <w:t xml:space="preserve"> </w:t>
      </w:r>
      <w:r w:rsidRPr="00A02B31">
        <w:rPr>
          <w:rFonts w:ascii="Arial" w:hAnsi="Arial" w:cs="Arial"/>
          <w:b/>
          <w:sz w:val="20"/>
          <w:lang w:val="cs-CZ"/>
        </w:rPr>
        <w:t>Kupujícího</w:t>
      </w:r>
    </w:p>
    <w:p w14:paraId="11E5E5E2" w14:textId="77777777" w:rsidR="00654030" w:rsidRPr="00A02B31" w:rsidRDefault="00654030" w:rsidP="009D4980">
      <w:pPr>
        <w:pStyle w:val="Zkladntext"/>
        <w:spacing w:after="120"/>
        <w:rPr>
          <w:b/>
          <w:lang w:val="cs-CZ"/>
        </w:rPr>
      </w:pPr>
    </w:p>
    <w:p w14:paraId="3BB0DA1B" w14:textId="77777777" w:rsidR="00654030" w:rsidRPr="00A02B31" w:rsidRDefault="00654030" w:rsidP="009D4980">
      <w:pPr>
        <w:pStyle w:val="Zkladntext"/>
        <w:spacing w:after="120"/>
        <w:rPr>
          <w:b/>
          <w:lang w:val="cs-CZ"/>
        </w:rPr>
      </w:pPr>
    </w:p>
    <w:p w14:paraId="0AAC10D5" w14:textId="77777777" w:rsidR="00654030" w:rsidRPr="00A02B31" w:rsidRDefault="00654030" w:rsidP="009D4980">
      <w:pPr>
        <w:pStyle w:val="Zkladntext"/>
        <w:spacing w:after="120"/>
        <w:rPr>
          <w:b/>
          <w:lang w:val="cs-CZ"/>
        </w:rPr>
      </w:pPr>
    </w:p>
    <w:p w14:paraId="060E78C0" w14:textId="77777777" w:rsidR="00654030" w:rsidRPr="00A02B31" w:rsidRDefault="00654030" w:rsidP="009D4980">
      <w:pPr>
        <w:pStyle w:val="Zkladntext"/>
        <w:spacing w:after="120"/>
        <w:rPr>
          <w:b/>
          <w:lang w:val="cs-CZ"/>
        </w:rPr>
      </w:pPr>
    </w:p>
    <w:p w14:paraId="743B0828" w14:textId="7BCBF39C" w:rsidR="00654030" w:rsidRPr="00A02B31" w:rsidRDefault="004C4649" w:rsidP="009D4980">
      <w:pPr>
        <w:pStyle w:val="Zkladntext"/>
        <w:spacing w:after="120"/>
        <w:rPr>
          <w:b/>
          <w:sz w:val="19"/>
          <w:lang w:val="cs-CZ"/>
        </w:rPr>
      </w:pPr>
      <w:r>
        <w:rPr>
          <w:b/>
          <w:sz w:val="19"/>
          <w:lang w:val="cs-CZ"/>
        </w:rPr>
        <w:t>24. 3. 2025</w:t>
      </w:r>
      <w:r>
        <w:rPr>
          <w:b/>
          <w:sz w:val="19"/>
          <w:lang w:val="cs-CZ"/>
        </w:rPr>
        <w:tab/>
      </w:r>
      <w:r>
        <w:rPr>
          <w:b/>
          <w:sz w:val="19"/>
          <w:lang w:val="cs-CZ"/>
        </w:rPr>
        <w:tab/>
      </w:r>
      <w:r>
        <w:rPr>
          <w:b/>
          <w:sz w:val="19"/>
          <w:lang w:val="cs-CZ"/>
        </w:rPr>
        <w:tab/>
      </w:r>
      <w:r>
        <w:rPr>
          <w:b/>
          <w:sz w:val="19"/>
          <w:lang w:val="cs-CZ"/>
        </w:rPr>
        <w:tab/>
      </w:r>
      <w:r>
        <w:rPr>
          <w:b/>
          <w:sz w:val="19"/>
          <w:lang w:val="cs-CZ"/>
        </w:rPr>
        <w:tab/>
      </w:r>
      <w:r>
        <w:rPr>
          <w:b/>
          <w:sz w:val="19"/>
          <w:lang w:val="cs-CZ"/>
        </w:rPr>
        <w:tab/>
        <w:t>24. 3. 2025</w:t>
      </w:r>
    </w:p>
    <w:p w14:paraId="17B4DF65" w14:textId="77777777" w:rsidR="00654030" w:rsidRPr="00A02B31" w:rsidRDefault="004C14A2" w:rsidP="009D4980">
      <w:pPr>
        <w:pStyle w:val="Zkladntext"/>
        <w:tabs>
          <w:tab w:val="left" w:pos="2470"/>
          <w:tab w:val="left" w:pos="3360"/>
          <w:tab w:val="left" w:pos="5094"/>
          <w:tab w:val="left" w:pos="7426"/>
          <w:tab w:val="left" w:pos="8649"/>
        </w:tabs>
        <w:spacing w:after="120"/>
        <w:ind w:left="138"/>
        <w:rPr>
          <w:lang w:val="cs-CZ"/>
        </w:rPr>
      </w:pPr>
      <w:r w:rsidRPr="00A02B31">
        <w:rPr>
          <w:w w:val="99"/>
          <w:u w:val="single"/>
          <w:lang w:val="cs-CZ"/>
        </w:rPr>
        <w:t xml:space="preserve"> </w:t>
      </w:r>
      <w:r w:rsidRPr="00A02B31">
        <w:rPr>
          <w:u w:val="single"/>
          <w:lang w:val="cs-CZ"/>
        </w:rPr>
        <w:tab/>
      </w:r>
      <w:r w:rsidRPr="00A02B31">
        <w:rPr>
          <w:lang w:val="cs-CZ"/>
        </w:rPr>
        <w:t>_</w:t>
      </w:r>
      <w:r w:rsidRPr="00A02B31">
        <w:rPr>
          <w:u w:val="single"/>
          <w:lang w:val="cs-CZ"/>
        </w:rPr>
        <w:t xml:space="preserve"> </w:t>
      </w:r>
      <w:r w:rsidRPr="00A02B31">
        <w:rPr>
          <w:u w:val="single"/>
          <w:lang w:val="cs-CZ"/>
        </w:rPr>
        <w:tab/>
      </w:r>
      <w:r w:rsidRPr="00A02B31">
        <w:rPr>
          <w:lang w:val="cs-CZ"/>
        </w:rPr>
        <w:t>_</w:t>
      </w:r>
      <w:r w:rsidRPr="00A02B31">
        <w:rPr>
          <w:lang w:val="cs-CZ"/>
        </w:rPr>
        <w:tab/>
      </w:r>
      <w:r w:rsidRPr="00A02B31">
        <w:rPr>
          <w:u w:val="single"/>
          <w:lang w:val="cs-CZ"/>
        </w:rPr>
        <w:t xml:space="preserve"> </w:t>
      </w:r>
      <w:r w:rsidRPr="00A02B31">
        <w:rPr>
          <w:u w:val="single"/>
          <w:lang w:val="cs-CZ"/>
        </w:rPr>
        <w:tab/>
      </w:r>
      <w:r w:rsidRPr="00A02B31">
        <w:rPr>
          <w:lang w:val="cs-CZ"/>
        </w:rPr>
        <w:t>_</w:t>
      </w:r>
      <w:r w:rsidRPr="00A02B31">
        <w:rPr>
          <w:u w:val="single"/>
          <w:lang w:val="cs-CZ"/>
        </w:rPr>
        <w:t xml:space="preserve"> </w:t>
      </w:r>
      <w:r w:rsidRPr="00A02B31">
        <w:rPr>
          <w:u w:val="single"/>
          <w:lang w:val="cs-CZ"/>
        </w:rPr>
        <w:tab/>
      </w:r>
      <w:r w:rsidRPr="00A02B31">
        <w:rPr>
          <w:lang w:val="cs-CZ"/>
        </w:rPr>
        <w:t>_</w:t>
      </w:r>
    </w:p>
    <w:p w14:paraId="10EAD8B9" w14:textId="77777777" w:rsidR="00654030" w:rsidRPr="00A02B31" w:rsidRDefault="004C14A2" w:rsidP="009D4980">
      <w:pPr>
        <w:tabs>
          <w:tab w:val="left" w:pos="5094"/>
        </w:tabs>
        <w:spacing w:after="120"/>
        <w:ind w:left="138"/>
        <w:rPr>
          <w:rFonts w:ascii="Arial" w:hAnsi="Arial" w:cs="Arial"/>
          <w:lang w:val="cs-CZ"/>
        </w:rPr>
      </w:pPr>
      <w:r w:rsidRPr="00A02B31">
        <w:rPr>
          <w:rFonts w:ascii="Arial" w:hAnsi="Arial" w:cs="Arial"/>
          <w:sz w:val="20"/>
          <w:lang w:val="cs-CZ"/>
        </w:rPr>
        <w:t>Ing.</w:t>
      </w:r>
      <w:r w:rsidRPr="00A02B31">
        <w:rPr>
          <w:rFonts w:ascii="Arial" w:hAnsi="Arial" w:cs="Arial"/>
          <w:spacing w:val="-3"/>
          <w:sz w:val="20"/>
          <w:lang w:val="cs-CZ"/>
        </w:rPr>
        <w:t xml:space="preserve"> </w:t>
      </w:r>
      <w:r w:rsidRPr="00A02B31">
        <w:rPr>
          <w:rFonts w:ascii="Arial" w:hAnsi="Arial" w:cs="Arial"/>
          <w:sz w:val="20"/>
          <w:lang w:val="cs-CZ"/>
        </w:rPr>
        <w:t>Jan</w:t>
      </w:r>
      <w:r w:rsidRPr="00A02B31">
        <w:rPr>
          <w:rFonts w:ascii="Arial" w:hAnsi="Arial" w:cs="Arial"/>
          <w:spacing w:val="-2"/>
          <w:sz w:val="20"/>
          <w:lang w:val="cs-CZ"/>
        </w:rPr>
        <w:t xml:space="preserve"> </w:t>
      </w:r>
      <w:r w:rsidRPr="00A02B31">
        <w:rPr>
          <w:rFonts w:ascii="Arial" w:hAnsi="Arial" w:cs="Arial"/>
          <w:sz w:val="20"/>
          <w:lang w:val="cs-CZ"/>
        </w:rPr>
        <w:t>Kovařík</w:t>
      </w:r>
      <w:r w:rsidRPr="00A02B31">
        <w:rPr>
          <w:rFonts w:ascii="Arial" w:hAnsi="Arial" w:cs="Arial"/>
          <w:sz w:val="20"/>
          <w:lang w:val="cs-CZ"/>
        </w:rPr>
        <w:tab/>
      </w:r>
      <w:r w:rsidRPr="00A02B31">
        <w:rPr>
          <w:rFonts w:ascii="Arial" w:hAnsi="Arial" w:cs="Arial"/>
          <w:lang w:val="cs-CZ"/>
        </w:rPr>
        <w:t>RNDr. Karin Kriegerbecková,</w:t>
      </w:r>
      <w:r w:rsidRPr="00A02B31">
        <w:rPr>
          <w:rFonts w:ascii="Arial" w:hAnsi="Arial" w:cs="Arial"/>
          <w:spacing w:val="-2"/>
          <w:lang w:val="cs-CZ"/>
        </w:rPr>
        <w:t xml:space="preserve"> </w:t>
      </w:r>
      <w:r w:rsidRPr="00A02B31">
        <w:rPr>
          <w:rFonts w:ascii="Arial" w:hAnsi="Arial" w:cs="Arial"/>
          <w:lang w:val="cs-CZ"/>
        </w:rPr>
        <w:t>Ph.D.</w:t>
      </w:r>
    </w:p>
    <w:p w14:paraId="1C88D912" w14:textId="77777777" w:rsidR="00654030" w:rsidRPr="00A02B31" w:rsidRDefault="004C14A2" w:rsidP="009D4980">
      <w:pPr>
        <w:pStyle w:val="Zkladntext"/>
        <w:tabs>
          <w:tab w:val="left" w:pos="5094"/>
        </w:tabs>
        <w:spacing w:after="120"/>
        <w:ind w:left="138"/>
        <w:rPr>
          <w:lang w:val="cs-CZ"/>
        </w:rPr>
      </w:pPr>
      <w:r w:rsidRPr="00A02B31">
        <w:rPr>
          <w:lang w:val="cs-CZ"/>
        </w:rPr>
        <w:t>Jednatel</w:t>
      </w:r>
      <w:r w:rsidRPr="00A02B31">
        <w:rPr>
          <w:spacing w:val="-3"/>
          <w:lang w:val="cs-CZ"/>
        </w:rPr>
        <w:t xml:space="preserve"> </w:t>
      </w:r>
      <w:proofErr w:type="spellStart"/>
      <w:r w:rsidRPr="00A02B31">
        <w:rPr>
          <w:lang w:val="cs-CZ"/>
        </w:rPr>
        <w:t>Kinet</w:t>
      </w:r>
      <w:proofErr w:type="spellEnd"/>
      <w:r w:rsidRPr="00A02B31">
        <w:rPr>
          <w:spacing w:val="-3"/>
          <w:lang w:val="cs-CZ"/>
        </w:rPr>
        <w:t xml:space="preserve"> </w:t>
      </w:r>
      <w:r w:rsidRPr="00A02B31">
        <w:rPr>
          <w:lang w:val="cs-CZ"/>
        </w:rPr>
        <w:t>s.r.o.</w:t>
      </w:r>
      <w:r w:rsidRPr="00A02B31">
        <w:rPr>
          <w:lang w:val="cs-CZ"/>
        </w:rPr>
        <w:tab/>
        <w:t>ředitelka</w:t>
      </w:r>
      <w:r w:rsidRPr="00A02B31">
        <w:rPr>
          <w:spacing w:val="1"/>
          <w:lang w:val="cs-CZ"/>
        </w:rPr>
        <w:t xml:space="preserve"> </w:t>
      </w:r>
      <w:r w:rsidRPr="00A02B31">
        <w:rPr>
          <w:lang w:val="cs-CZ"/>
        </w:rPr>
        <w:t>muzea</w:t>
      </w:r>
    </w:p>
    <w:p w14:paraId="7861D876" w14:textId="77777777" w:rsidR="00E51542" w:rsidRPr="00A02B31" w:rsidRDefault="00E51542" w:rsidP="009D4980">
      <w:pPr>
        <w:pStyle w:val="Nadpis1"/>
        <w:spacing w:before="0" w:after="120"/>
        <w:ind w:left="0"/>
        <w:jc w:val="left"/>
        <w:rPr>
          <w:rFonts w:ascii="Arial" w:hAnsi="Arial" w:cs="Arial"/>
          <w:lang w:val="cs-CZ"/>
        </w:rPr>
      </w:pPr>
      <w:bookmarkStart w:id="4" w:name="Technická_specifikace"/>
      <w:bookmarkStart w:id="5" w:name="06_Servisni_smlouva_MCK"/>
      <w:bookmarkEnd w:id="4"/>
      <w:bookmarkEnd w:id="5"/>
    </w:p>
    <w:sectPr w:rsidR="00E51542" w:rsidRPr="00A02B31" w:rsidSect="00EA6A9C">
      <w:footerReference w:type="default" r:id="rId7"/>
      <w:pgSz w:w="11910" w:h="16840"/>
      <w:pgMar w:top="1320" w:right="880" w:bottom="280" w:left="1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0830" w14:textId="77777777" w:rsidR="006848B8" w:rsidRDefault="006848B8">
      <w:r>
        <w:separator/>
      </w:r>
    </w:p>
  </w:endnote>
  <w:endnote w:type="continuationSeparator" w:id="0">
    <w:p w14:paraId="5D9CDE8D" w14:textId="77777777" w:rsidR="006848B8" w:rsidRDefault="0068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6097" w14:textId="77777777" w:rsidR="00654030" w:rsidRDefault="0065403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7EF9" w14:textId="77777777" w:rsidR="006848B8" w:rsidRDefault="006848B8">
      <w:r>
        <w:separator/>
      </w:r>
    </w:p>
  </w:footnote>
  <w:footnote w:type="continuationSeparator" w:id="0">
    <w:p w14:paraId="79BE70DD" w14:textId="77777777" w:rsidR="006848B8" w:rsidRDefault="0068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B28"/>
    <w:multiLevelType w:val="multilevel"/>
    <w:tmpl w:val="19D46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404AA7"/>
    <w:multiLevelType w:val="multilevel"/>
    <w:tmpl w:val="736674BC"/>
    <w:lvl w:ilvl="0">
      <w:start w:val="3"/>
      <w:numFmt w:val="decimal"/>
      <w:lvlText w:val="%1"/>
      <w:lvlJc w:val="left"/>
      <w:pPr>
        <w:ind w:left="13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704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621" w:hanging="361"/>
      </w:pPr>
      <w:rPr>
        <w:rFonts w:hint="default"/>
      </w:rPr>
    </w:lvl>
    <w:lvl w:ilvl="4">
      <w:numFmt w:val="bullet"/>
      <w:lvlText w:val="•"/>
      <w:lvlJc w:val="left"/>
      <w:pPr>
        <w:ind w:left="3582" w:hanging="361"/>
      </w:pPr>
      <w:rPr>
        <w:rFonts w:hint="default"/>
      </w:rPr>
    </w:lvl>
    <w:lvl w:ilvl="5">
      <w:numFmt w:val="bullet"/>
      <w:lvlText w:val="•"/>
      <w:lvlJc w:val="left"/>
      <w:pPr>
        <w:ind w:left="4542" w:hanging="361"/>
      </w:pPr>
      <w:rPr>
        <w:rFonts w:hint="default"/>
      </w:rPr>
    </w:lvl>
    <w:lvl w:ilvl="6">
      <w:numFmt w:val="bullet"/>
      <w:lvlText w:val="•"/>
      <w:lvlJc w:val="left"/>
      <w:pPr>
        <w:ind w:left="5503" w:hanging="361"/>
      </w:pPr>
      <w:rPr>
        <w:rFonts w:hint="default"/>
      </w:rPr>
    </w:lvl>
    <w:lvl w:ilvl="7">
      <w:numFmt w:val="bullet"/>
      <w:lvlText w:val="•"/>
      <w:lvlJc w:val="left"/>
      <w:pPr>
        <w:ind w:left="6464" w:hanging="361"/>
      </w:pPr>
      <w:rPr>
        <w:rFonts w:hint="default"/>
      </w:rPr>
    </w:lvl>
    <w:lvl w:ilvl="8">
      <w:numFmt w:val="bullet"/>
      <w:lvlText w:val="•"/>
      <w:lvlJc w:val="left"/>
      <w:pPr>
        <w:ind w:left="7424" w:hanging="361"/>
      </w:pPr>
      <w:rPr>
        <w:rFonts w:hint="default"/>
      </w:rPr>
    </w:lvl>
  </w:abstractNum>
  <w:abstractNum w:abstractNumId="2" w15:restartNumberingAfterBreak="0">
    <w:nsid w:val="0FD04B9F"/>
    <w:multiLevelType w:val="hybridMultilevel"/>
    <w:tmpl w:val="3E022C7E"/>
    <w:lvl w:ilvl="0" w:tplc="94D2C87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5785"/>
    <w:multiLevelType w:val="multilevel"/>
    <w:tmpl w:val="AECAF76A"/>
    <w:lvl w:ilvl="0">
      <w:start w:val="4"/>
      <w:numFmt w:val="decimal"/>
      <w:lvlText w:val="%1"/>
      <w:lvlJc w:val="left"/>
      <w:pPr>
        <w:ind w:left="13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81" w:hanging="567"/>
      </w:pPr>
      <w:rPr>
        <w:rFonts w:hint="default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</w:rPr>
    </w:lvl>
    <w:lvl w:ilvl="4">
      <w:numFmt w:val="bullet"/>
      <w:lvlText w:val="•"/>
      <w:lvlJc w:val="left"/>
      <w:pPr>
        <w:ind w:left="3822" w:hanging="567"/>
      </w:pPr>
      <w:rPr>
        <w:rFonts w:hint="default"/>
      </w:rPr>
    </w:lvl>
    <w:lvl w:ilvl="5">
      <w:numFmt w:val="bullet"/>
      <w:lvlText w:val="•"/>
      <w:lvlJc w:val="left"/>
      <w:pPr>
        <w:ind w:left="4743" w:hanging="567"/>
      </w:pPr>
      <w:rPr>
        <w:rFonts w:hint="default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</w:rPr>
    </w:lvl>
    <w:lvl w:ilvl="8">
      <w:numFmt w:val="bullet"/>
      <w:lvlText w:val="•"/>
      <w:lvlJc w:val="left"/>
      <w:pPr>
        <w:ind w:left="7505" w:hanging="567"/>
      </w:pPr>
      <w:rPr>
        <w:rFonts w:hint="default"/>
      </w:rPr>
    </w:lvl>
  </w:abstractNum>
  <w:abstractNum w:abstractNumId="4" w15:restartNumberingAfterBreak="0">
    <w:nsid w:val="232C0C34"/>
    <w:multiLevelType w:val="multilevel"/>
    <w:tmpl w:val="CEE48522"/>
    <w:lvl w:ilvl="0">
      <w:start w:val="1"/>
      <w:numFmt w:val="decimal"/>
      <w:lvlText w:val="%1"/>
      <w:lvlJc w:val="left"/>
      <w:pPr>
        <w:ind w:left="13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704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621" w:hanging="284"/>
      </w:pPr>
      <w:rPr>
        <w:rFonts w:hint="default"/>
      </w:rPr>
    </w:lvl>
    <w:lvl w:ilvl="4">
      <w:numFmt w:val="bullet"/>
      <w:lvlText w:val="•"/>
      <w:lvlJc w:val="left"/>
      <w:pPr>
        <w:ind w:left="3582" w:hanging="284"/>
      </w:pPr>
      <w:rPr>
        <w:rFonts w:hint="default"/>
      </w:rPr>
    </w:lvl>
    <w:lvl w:ilvl="5">
      <w:numFmt w:val="bullet"/>
      <w:lvlText w:val="•"/>
      <w:lvlJc w:val="left"/>
      <w:pPr>
        <w:ind w:left="4542" w:hanging="284"/>
      </w:pPr>
      <w:rPr>
        <w:rFonts w:hint="default"/>
      </w:rPr>
    </w:lvl>
    <w:lvl w:ilvl="6">
      <w:numFmt w:val="bullet"/>
      <w:lvlText w:val="•"/>
      <w:lvlJc w:val="left"/>
      <w:pPr>
        <w:ind w:left="5503" w:hanging="284"/>
      </w:pPr>
      <w:rPr>
        <w:rFonts w:hint="default"/>
      </w:rPr>
    </w:lvl>
    <w:lvl w:ilvl="7">
      <w:numFmt w:val="bullet"/>
      <w:lvlText w:val="•"/>
      <w:lvlJc w:val="left"/>
      <w:pPr>
        <w:ind w:left="6464" w:hanging="284"/>
      </w:pPr>
      <w:rPr>
        <w:rFonts w:hint="default"/>
      </w:rPr>
    </w:lvl>
    <w:lvl w:ilvl="8">
      <w:numFmt w:val="bullet"/>
      <w:lvlText w:val="•"/>
      <w:lvlJc w:val="left"/>
      <w:pPr>
        <w:ind w:left="7424" w:hanging="284"/>
      </w:pPr>
      <w:rPr>
        <w:rFonts w:hint="default"/>
      </w:rPr>
    </w:lvl>
  </w:abstractNum>
  <w:abstractNum w:abstractNumId="5" w15:restartNumberingAfterBreak="0">
    <w:nsid w:val="268F7CCE"/>
    <w:multiLevelType w:val="multilevel"/>
    <w:tmpl w:val="6AC0B124"/>
    <w:lvl w:ilvl="0">
      <w:start w:val="5"/>
      <w:numFmt w:val="decimal"/>
      <w:lvlText w:val="%1"/>
      <w:lvlJc w:val="left"/>
      <w:pPr>
        <w:ind w:left="138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58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361"/>
      </w:pPr>
      <w:rPr>
        <w:rFonts w:hint="default"/>
      </w:rPr>
    </w:lvl>
    <w:lvl w:ilvl="4">
      <w:numFmt w:val="bullet"/>
      <w:lvlText w:val="•"/>
      <w:lvlJc w:val="left"/>
      <w:pPr>
        <w:ind w:left="3688" w:hanging="361"/>
      </w:pPr>
      <w:rPr>
        <w:rFonts w:hint="default"/>
      </w:rPr>
    </w:lvl>
    <w:lvl w:ilvl="5">
      <w:numFmt w:val="bullet"/>
      <w:lvlText w:val="•"/>
      <w:lvlJc w:val="left"/>
      <w:pPr>
        <w:ind w:left="4631" w:hanging="361"/>
      </w:pPr>
      <w:rPr>
        <w:rFonts w:hint="default"/>
      </w:rPr>
    </w:lvl>
    <w:lvl w:ilvl="6">
      <w:numFmt w:val="bullet"/>
      <w:lvlText w:val="•"/>
      <w:lvlJc w:val="left"/>
      <w:pPr>
        <w:ind w:left="5574" w:hanging="361"/>
      </w:pPr>
      <w:rPr>
        <w:rFonts w:hint="default"/>
      </w:rPr>
    </w:lvl>
    <w:lvl w:ilvl="7">
      <w:numFmt w:val="bullet"/>
      <w:lvlText w:val="•"/>
      <w:lvlJc w:val="left"/>
      <w:pPr>
        <w:ind w:left="6517" w:hanging="361"/>
      </w:pPr>
      <w:rPr>
        <w:rFonts w:hint="default"/>
      </w:rPr>
    </w:lvl>
    <w:lvl w:ilvl="8">
      <w:numFmt w:val="bullet"/>
      <w:lvlText w:val="•"/>
      <w:lvlJc w:val="left"/>
      <w:pPr>
        <w:ind w:left="7460" w:hanging="361"/>
      </w:pPr>
      <w:rPr>
        <w:rFonts w:hint="default"/>
      </w:rPr>
    </w:lvl>
  </w:abstractNum>
  <w:abstractNum w:abstractNumId="6" w15:restartNumberingAfterBreak="0">
    <w:nsid w:val="2AB7606A"/>
    <w:multiLevelType w:val="multilevel"/>
    <w:tmpl w:val="2C5649EC"/>
    <w:lvl w:ilvl="0">
      <w:start w:val="6"/>
      <w:numFmt w:val="decimal"/>
      <w:lvlText w:val="%1"/>
      <w:lvlJc w:val="left"/>
      <w:pPr>
        <w:ind w:left="13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81" w:hanging="567"/>
      </w:pPr>
      <w:rPr>
        <w:rFonts w:hint="default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</w:rPr>
    </w:lvl>
    <w:lvl w:ilvl="4">
      <w:numFmt w:val="bullet"/>
      <w:lvlText w:val="•"/>
      <w:lvlJc w:val="left"/>
      <w:pPr>
        <w:ind w:left="3822" w:hanging="567"/>
      </w:pPr>
      <w:rPr>
        <w:rFonts w:hint="default"/>
      </w:rPr>
    </w:lvl>
    <w:lvl w:ilvl="5">
      <w:numFmt w:val="bullet"/>
      <w:lvlText w:val="•"/>
      <w:lvlJc w:val="left"/>
      <w:pPr>
        <w:ind w:left="4743" w:hanging="567"/>
      </w:pPr>
      <w:rPr>
        <w:rFonts w:hint="default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</w:rPr>
    </w:lvl>
    <w:lvl w:ilvl="8">
      <w:numFmt w:val="bullet"/>
      <w:lvlText w:val="•"/>
      <w:lvlJc w:val="left"/>
      <w:pPr>
        <w:ind w:left="7505" w:hanging="567"/>
      </w:pPr>
      <w:rPr>
        <w:rFonts w:hint="default"/>
      </w:rPr>
    </w:lvl>
  </w:abstractNum>
  <w:abstractNum w:abstractNumId="7" w15:restartNumberingAfterBreak="0">
    <w:nsid w:val="2B2151C7"/>
    <w:multiLevelType w:val="multilevel"/>
    <w:tmpl w:val="00BEB3D0"/>
    <w:lvl w:ilvl="0">
      <w:start w:val="8"/>
      <w:numFmt w:val="decimal"/>
      <w:lvlText w:val="%1"/>
      <w:lvlJc w:val="left"/>
      <w:pPr>
        <w:ind w:left="70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upperRoman"/>
      <w:lvlText w:val="%3."/>
      <w:lvlJc w:val="left"/>
      <w:pPr>
        <w:ind w:left="3841" w:hanging="152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5063" w:hanging="152"/>
      </w:pPr>
      <w:rPr>
        <w:rFonts w:hint="default"/>
      </w:rPr>
    </w:lvl>
    <w:lvl w:ilvl="4">
      <w:numFmt w:val="bullet"/>
      <w:lvlText w:val="•"/>
      <w:lvlJc w:val="left"/>
      <w:pPr>
        <w:ind w:left="5675" w:hanging="152"/>
      </w:pPr>
      <w:rPr>
        <w:rFonts w:hint="default"/>
      </w:rPr>
    </w:lvl>
    <w:lvl w:ilvl="5">
      <w:numFmt w:val="bullet"/>
      <w:lvlText w:val="•"/>
      <w:lvlJc w:val="left"/>
      <w:pPr>
        <w:ind w:left="6287" w:hanging="152"/>
      </w:pPr>
      <w:rPr>
        <w:rFonts w:hint="default"/>
      </w:rPr>
    </w:lvl>
    <w:lvl w:ilvl="6">
      <w:numFmt w:val="bullet"/>
      <w:lvlText w:val="•"/>
      <w:lvlJc w:val="left"/>
      <w:pPr>
        <w:ind w:left="6899" w:hanging="152"/>
      </w:pPr>
      <w:rPr>
        <w:rFonts w:hint="default"/>
      </w:rPr>
    </w:lvl>
    <w:lvl w:ilvl="7">
      <w:numFmt w:val="bullet"/>
      <w:lvlText w:val="•"/>
      <w:lvlJc w:val="left"/>
      <w:pPr>
        <w:ind w:left="7510" w:hanging="152"/>
      </w:pPr>
      <w:rPr>
        <w:rFonts w:hint="default"/>
      </w:rPr>
    </w:lvl>
    <w:lvl w:ilvl="8">
      <w:numFmt w:val="bullet"/>
      <w:lvlText w:val="•"/>
      <w:lvlJc w:val="left"/>
      <w:pPr>
        <w:ind w:left="8122" w:hanging="152"/>
      </w:pPr>
      <w:rPr>
        <w:rFonts w:hint="default"/>
      </w:rPr>
    </w:lvl>
  </w:abstractNum>
  <w:abstractNum w:abstractNumId="8" w15:restartNumberingAfterBreak="0">
    <w:nsid w:val="30A61CB9"/>
    <w:multiLevelType w:val="multilevel"/>
    <w:tmpl w:val="24808F94"/>
    <w:lvl w:ilvl="0">
      <w:start w:val="2"/>
      <w:numFmt w:val="decimal"/>
      <w:lvlText w:val="%1"/>
      <w:lvlJc w:val="left"/>
      <w:pPr>
        <w:ind w:left="195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" w:hanging="65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09" w:hanging="651"/>
      </w:pPr>
      <w:rPr>
        <w:rFonts w:hint="default"/>
      </w:rPr>
    </w:lvl>
    <w:lvl w:ilvl="3">
      <w:numFmt w:val="bullet"/>
      <w:lvlText w:val="•"/>
      <w:lvlJc w:val="left"/>
      <w:pPr>
        <w:ind w:left="3063" w:hanging="651"/>
      </w:pPr>
      <w:rPr>
        <w:rFonts w:hint="default"/>
      </w:rPr>
    </w:lvl>
    <w:lvl w:ilvl="4">
      <w:numFmt w:val="bullet"/>
      <w:lvlText w:val="•"/>
      <w:lvlJc w:val="left"/>
      <w:pPr>
        <w:ind w:left="4018" w:hanging="651"/>
      </w:pPr>
      <w:rPr>
        <w:rFonts w:hint="default"/>
      </w:rPr>
    </w:lvl>
    <w:lvl w:ilvl="5">
      <w:numFmt w:val="bullet"/>
      <w:lvlText w:val="•"/>
      <w:lvlJc w:val="left"/>
      <w:pPr>
        <w:ind w:left="4973" w:hanging="651"/>
      </w:pPr>
      <w:rPr>
        <w:rFonts w:hint="default"/>
      </w:rPr>
    </w:lvl>
    <w:lvl w:ilvl="6">
      <w:numFmt w:val="bullet"/>
      <w:lvlText w:val="•"/>
      <w:lvlJc w:val="left"/>
      <w:pPr>
        <w:ind w:left="5927" w:hanging="651"/>
      </w:pPr>
      <w:rPr>
        <w:rFonts w:hint="default"/>
      </w:rPr>
    </w:lvl>
    <w:lvl w:ilvl="7">
      <w:numFmt w:val="bullet"/>
      <w:lvlText w:val="•"/>
      <w:lvlJc w:val="left"/>
      <w:pPr>
        <w:ind w:left="6882" w:hanging="651"/>
      </w:pPr>
      <w:rPr>
        <w:rFonts w:hint="default"/>
      </w:rPr>
    </w:lvl>
    <w:lvl w:ilvl="8">
      <w:numFmt w:val="bullet"/>
      <w:lvlText w:val="•"/>
      <w:lvlJc w:val="left"/>
      <w:pPr>
        <w:ind w:left="7837" w:hanging="651"/>
      </w:pPr>
      <w:rPr>
        <w:rFonts w:hint="default"/>
      </w:rPr>
    </w:lvl>
  </w:abstractNum>
  <w:abstractNum w:abstractNumId="9" w15:restartNumberingAfterBreak="0">
    <w:nsid w:val="317501B9"/>
    <w:multiLevelType w:val="hybridMultilevel"/>
    <w:tmpl w:val="68DE839C"/>
    <w:lvl w:ilvl="0" w:tplc="877E8A28">
      <w:start w:val="1"/>
      <w:numFmt w:val="lowerLetter"/>
      <w:lvlText w:val="%1)"/>
      <w:lvlJc w:val="left"/>
      <w:pPr>
        <w:ind w:left="704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37464AC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8A2E7536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3C8C1E1A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37424D44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99CEDF9E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3286C84E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EA6CAE80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D586F45E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10" w15:restartNumberingAfterBreak="0">
    <w:nsid w:val="330D3A54"/>
    <w:multiLevelType w:val="multilevel"/>
    <w:tmpl w:val="EEDAA8A8"/>
    <w:lvl w:ilvl="0">
      <w:start w:val="1"/>
      <w:numFmt w:val="decimal"/>
      <w:lvlText w:val="%1"/>
      <w:lvlJc w:val="left"/>
      <w:pPr>
        <w:ind w:left="196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65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09" w:hanging="651"/>
      </w:pPr>
      <w:rPr>
        <w:rFonts w:hint="default"/>
      </w:rPr>
    </w:lvl>
    <w:lvl w:ilvl="3">
      <w:numFmt w:val="bullet"/>
      <w:lvlText w:val="•"/>
      <w:lvlJc w:val="left"/>
      <w:pPr>
        <w:ind w:left="3063" w:hanging="651"/>
      </w:pPr>
      <w:rPr>
        <w:rFonts w:hint="default"/>
      </w:rPr>
    </w:lvl>
    <w:lvl w:ilvl="4">
      <w:numFmt w:val="bullet"/>
      <w:lvlText w:val="•"/>
      <w:lvlJc w:val="left"/>
      <w:pPr>
        <w:ind w:left="4018" w:hanging="651"/>
      </w:pPr>
      <w:rPr>
        <w:rFonts w:hint="default"/>
      </w:rPr>
    </w:lvl>
    <w:lvl w:ilvl="5">
      <w:numFmt w:val="bullet"/>
      <w:lvlText w:val="•"/>
      <w:lvlJc w:val="left"/>
      <w:pPr>
        <w:ind w:left="4973" w:hanging="651"/>
      </w:pPr>
      <w:rPr>
        <w:rFonts w:hint="default"/>
      </w:rPr>
    </w:lvl>
    <w:lvl w:ilvl="6">
      <w:numFmt w:val="bullet"/>
      <w:lvlText w:val="•"/>
      <w:lvlJc w:val="left"/>
      <w:pPr>
        <w:ind w:left="5927" w:hanging="651"/>
      </w:pPr>
      <w:rPr>
        <w:rFonts w:hint="default"/>
      </w:rPr>
    </w:lvl>
    <w:lvl w:ilvl="7">
      <w:numFmt w:val="bullet"/>
      <w:lvlText w:val="•"/>
      <w:lvlJc w:val="left"/>
      <w:pPr>
        <w:ind w:left="6882" w:hanging="651"/>
      </w:pPr>
      <w:rPr>
        <w:rFonts w:hint="default"/>
      </w:rPr>
    </w:lvl>
    <w:lvl w:ilvl="8">
      <w:numFmt w:val="bullet"/>
      <w:lvlText w:val="•"/>
      <w:lvlJc w:val="left"/>
      <w:pPr>
        <w:ind w:left="7837" w:hanging="651"/>
      </w:pPr>
      <w:rPr>
        <w:rFonts w:hint="default"/>
      </w:rPr>
    </w:lvl>
  </w:abstractNum>
  <w:abstractNum w:abstractNumId="11" w15:restartNumberingAfterBreak="0">
    <w:nsid w:val="35C46B88"/>
    <w:multiLevelType w:val="multilevel"/>
    <w:tmpl w:val="19D46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DA5F83"/>
    <w:multiLevelType w:val="multilevel"/>
    <w:tmpl w:val="DAE8B486"/>
    <w:lvl w:ilvl="0">
      <w:start w:val="7"/>
      <w:numFmt w:val="decimal"/>
      <w:lvlText w:val="%1"/>
      <w:lvlJc w:val="left"/>
      <w:pPr>
        <w:ind w:left="13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81" w:hanging="567"/>
      </w:pPr>
      <w:rPr>
        <w:rFonts w:hint="default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</w:rPr>
    </w:lvl>
    <w:lvl w:ilvl="4">
      <w:numFmt w:val="bullet"/>
      <w:lvlText w:val="•"/>
      <w:lvlJc w:val="left"/>
      <w:pPr>
        <w:ind w:left="3822" w:hanging="567"/>
      </w:pPr>
      <w:rPr>
        <w:rFonts w:hint="default"/>
      </w:rPr>
    </w:lvl>
    <w:lvl w:ilvl="5">
      <w:numFmt w:val="bullet"/>
      <w:lvlText w:val="•"/>
      <w:lvlJc w:val="left"/>
      <w:pPr>
        <w:ind w:left="4743" w:hanging="567"/>
      </w:pPr>
      <w:rPr>
        <w:rFonts w:hint="default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</w:rPr>
    </w:lvl>
    <w:lvl w:ilvl="8">
      <w:numFmt w:val="bullet"/>
      <w:lvlText w:val="•"/>
      <w:lvlJc w:val="left"/>
      <w:pPr>
        <w:ind w:left="7505" w:hanging="567"/>
      </w:pPr>
      <w:rPr>
        <w:rFonts w:hint="default"/>
      </w:rPr>
    </w:lvl>
  </w:abstractNum>
  <w:abstractNum w:abstractNumId="13" w15:restartNumberingAfterBreak="0">
    <w:nsid w:val="42754064"/>
    <w:multiLevelType w:val="hybridMultilevel"/>
    <w:tmpl w:val="0006249A"/>
    <w:lvl w:ilvl="0" w:tplc="AA8E9C42">
      <w:numFmt w:val="bullet"/>
      <w:lvlText w:val="-"/>
      <w:lvlJc w:val="left"/>
      <w:pPr>
        <w:ind w:left="704" w:hanging="20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15A812D4">
      <w:numFmt w:val="bullet"/>
      <w:lvlText w:val="•"/>
      <w:lvlJc w:val="left"/>
      <w:pPr>
        <w:ind w:left="1564" w:hanging="207"/>
      </w:pPr>
      <w:rPr>
        <w:rFonts w:hint="default"/>
      </w:rPr>
    </w:lvl>
    <w:lvl w:ilvl="2" w:tplc="A54034B4">
      <w:numFmt w:val="bullet"/>
      <w:lvlText w:val="•"/>
      <w:lvlJc w:val="left"/>
      <w:pPr>
        <w:ind w:left="2429" w:hanging="207"/>
      </w:pPr>
      <w:rPr>
        <w:rFonts w:hint="default"/>
      </w:rPr>
    </w:lvl>
    <w:lvl w:ilvl="3" w:tplc="51605BB8">
      <w:numFmt w:val="bullet"/>
      <w:lvlText w:val="•"/>
      <w:lvlJc w:val="left"/>
      <w:pPr>
        <w:ind w:left="3293" w:hanging="207"/>
      </w:pPr>
      <w:rPr>
        <w:rFonts w:hint="default"/>
      </w:rPr>
    </w:lvl>
    <w:lvl w:ilvl="4" w:tplc="0DA83770">
      <w:numFmt w:val="bullet"/>
      <w:lvlText w:val="•"/>
      <w:lvlJc w:val="left"/>
      <w:pPr>
        <w:ind w:left="4158" w:hanging="207"/>
      </w:pPr>
      <w:rPr>
        <w:rFonts w:hint="default"/>
      </w:rPr>
    </w:lvl>
    <w:lvl w:ilvl="5" w:tplc="52749CE6">
      <w:numFmt w:val="bullet"/>
      <w:lvlText w:val="•"/>
      <w:lvlJc w:val="left"/>
      <w:pPr>
        <w:ind w:left="5023" w:hanging="207"/>
      </w:pPr>
      <w:rPr>
        <w:rFonts w:hint="default"/>
      </w:rPr>
    </w:lvl>
    <w:lvl w:ilvl="6" w:tplc="ADD8C954">
      <w:numFmt w:val="bullet"/>
      <w:lvlText w:val="•"/>
      <w:lvlJc w:val="left"/>
      <w:pPr>
        <w:ind w:left="5887" w:hanging="207"/>
      </w:pPr>
      <w:rPr>
        <w:rFonts w:hint="default"/>
      </w:rPr>
    </w:lvl>
    <w:lvl w:ilvl="7" w:tplc="25DCE446">
      <w:numFmt w:val="bullet"/>
      <w:lvlText w:val="•"/>
      <w:lvlJc w:val="left"/>
      <w:pPr>
        <w:ind w:left="6752" w:hanging="207"/>
      </w:pPr>
      <w:rPr>
        <w:rFonts w:hint="default"/>
      </w:rPr>
    </w:lvl>
    <w:lvl w:ilvl="8" w:tplc="E926D55A">
      <w:numFmt w:val="bullet"/>
      <w:lvlText w:val="•"/>
      <w:lvlJc w:val="left"/>
      <w:pPr>
        <w:ind w:left="7617" w:hanging="207"/>
      </w:pPr>
      <w:rPr>
        <w:rFonts w:hint="default"/>
      </w:rPr>
    </w:lvl>
  </w:abstractNum>
  <w:abstractNum w:abstractNumId="14" w15:restartNumberingAfterBreak="0">
    <w:nsid w:val="46D6321D"/>
    <w:multiLevelType w:val="hybridMultilevel"/>
    <w:tmpl w:val="714C0304"/>
    <w:lvl w:ilvl="0" w:tplc="0A4A35E4">
      <w:start w:val="1"/>
      <w:numFmt w:val="lowerLetter"/>
      <w:lvlText w:val="%1)"/>
      <w:lvlJc w:val="left"/>
      <w:pPr>
        <w:ind w:left="55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6DEC564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2BF4AF22"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5DC4B9B2"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65F873CC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FD08B066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C928BEFC"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7DFEF300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F3A48BDC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15" w15:restartNumberingAfterBreak="0">
    <w:nsid w:val="49C13600"/>
    <w:multiLevelType w:val="hybridMultilevel"/>
    <w:tmpl w:val="D92600CA"/>
    <w:lvl w:ilvl="0" w:tplc="BB5ADB90">
      <w:start w:val="1"/>
      <w:numFmt w:val="decimal"/>
      <w:lvlText w:val="%1."/>
      <w:lvlJc w:val="left"/>
      <w:pPr>
        <w:ind w:left="577" w:hanging="4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D0721D42">
      <w:numFmt w:val="bullet"/>
      <w:lvlText w:val="•"/>
      <w:lvlJc w:val="left"/>
      <w:pPr>
        <w:ind w:left="1456" w:hanging="440"/>
      </w:pPr>
      <w:rPr>
        <w:rFonts w:hint="default"/>
      </w:rPr>
    </w:lvl>
    <w:lvl w:ilvl="2" w:tplc="E5C8C838">
      <w:numFmt w:val="bullet"/>
      <w:lvlText w:val="•"/>
      <w:lvlJc w:val="left"/>
      <w:pPr>
        <w:ind w:left="2333" w:hanging="440"/>
      </w:pPr>
      <w:rPr>
        <w:rFonts w:hint="default"/>
      </w:rPr>
    </w:lvl>
    <w:lvl w:ilvl="3" w:tplc="82E05830">
      <w:numFmt w:val="bullet"/>
      <w:lvlText w:val="•"/>
      <w:lvlJc w:val="left"/>
      <w:pPr>
        <w:ind w:left="3209" w:hanging="440"/>
      </w:pPr>
      <w:rPr>
        <w:rFonts w:hint="default"/>
      </w:rPr>
    </w:lvl>
    <w:lvl w:ilvl="4" w:tplc="B622C9E0">
      <w:numFmt w:val="bullet"/>
      <w:lvlText w:val="•"/>
      <w:lvlJc w:val="left"/>
      <w:pPr>
        <w:ind w:left="4086" w:hanging="440"/>
      </w:pPr>
      <w:rPr>
        <w:rFonts w:hint="default"/>
      </w:rPr>
    </w:lvl>
    <w:lvl w:ilvl="5" w:tplc="1F44CA48">
      <w:numFmt w:val="bullet"/>
      <w:lvlText w:val="•"/>
      <w:lvlJc w:val="left"/>
      <w:pPr>
        <w:ind w:left="4963" w:hanging="440"/>
      </w:pPr>
      <w:rPr>
        <w:rFonts w:hint="default"/>
      </w:rPr>
    </w:lvl>
    <w:lvl w:ilvl="6" w:tplc="E9423142">
      <w:numFmt w:val="bullet"/>
      <w:lvlText w:val="•"/>
      <w:lvlJc w:val="left"/>
      <w:pPr>
        <w:ind w:left="5839" w:hanging="440"/>
      </w:pPr>
      <w:rPr>
        <w:rFonts w:hint="default"/>
      </w:rPr>
    </w:lvl>
    <w:lvl w:ilvl="7" w:tplc="27ECDA4E">
      <w:numFmt w:val="bullet"/>
      <w:lvlText w:val="•"/>
      <w:lvlJc w:val="left"/>
      <w:pPr>
        <w:ind w:left="6716" w:hanging="440"/>
      </w:pPr>
      <w:rPr>
        <w:rFonts w:hint="default"/>
      </w:rPr>
    </w:lvl>
    <w:lvl w:ilvl="8" w:tplc="9D705FBC">
      <w:numFmt w:val="bullet"/>
      <w:lvlText w:val="•"/>
      <w:lvlJc w:val="left"/>
      <w:pPr>
        <w:ind w:left="7593" w:hanging="440"/>
      </w:pPr>
      <w:rPr>
        <w:rFonts w:hint="default"/>
      </w:rPr>
    </w:lvl>
  </w:abstractNum>
  <w:abstractNum w:abstractNumId="16" w15:restartNumberingAfterBreak="0">
    <w:nsid w:val="4B194E7B"/>
    <w:multiLevelType w:val="multilevel"/>
    <w:tmpl w:val="13F0646C"/>
    <w:lvl w:ilvl="0">
      <w:start w:val="4"/>
      <w:numFmt w:val="decimal"/>
      <w:lvlText w:val="%1"/>
      <w:lvlJc w:val="left"/>
      <w:pPr>
        <w:ind w:left="196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65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09" w:hanging="651"/>
      </w:pPr>
      <w:rPr>
        <w:rFonts w:hint="default"/>
      </w:rPr>
    </w:lvl>
    <w:lvl w:ilvl="3">
      <w:numFmt w:val="bullet"/>
      <w:lvlText w:val="•"/>
      <w:lvlJc w:val="left"/>
      <w:pPr>
        <w:ind w:left="3063" w:hanging="651"/>
      </w:pPr>
      <w:rPr>
        <w:rFonts w:hint="default"/>
      </w:rPr>
    </w:lvl>
    <w:lvl w:ilvl="4">
      <w:numFmt w:val="bullet"/>
      <w:lvlText w:val="•"/>
      <w:lvlJc w:val="left"/>
      <w:pPr>
        <w:ind w:left="4018" w:hanging="651"/>
      </w:pPr>
      <w:rPr>
        <w:rFonts w:hint="default"/>
      </w:rPr>
    </w:lvl>
    <w:lvl w:ilvl="5">
      <w:numFmt w:val="bullet"/>
      <w:lvlText w:val="•"/>
      <w:lvlJc w:val="left"/>
      <w:pPr>
        <w:ind w:left="4973" w:hanging="651"/>
      </w:pPr>
      <w:rPr>
        <w:rFonts w:hint="default"/>
      </w:rPr>
    </w:lvl>
    <w:lvl w:ilvl="6">
      <w:numFmt w:val="bullet"/>
      <w:lvlText w:val="•"/>
      <w:lvlJc w:val="left"/>
      <w:pPr>
        <w:ind w:left="5927" w:hanging="651"/>
      </w:pPr>
      <w:rPr>
        <w:rFonts w:hint="default"/>
      </w:rPr>
    </w:lvl>
    <w:lvl w:ilvl="7">
      <w:numFmt w:val="bullet"/>
      <w:lvlText w:val="•"/>
      <w:lvlJc w:val="left"/>
      <w:pPr>
        <w:ind w:left="6882" w:hanging="651"/>
      </w:pPr>
      <w:rPr>
        <w:rFonts w:hint="default"/>
      </w:rPr>
    </w:lvl>
    <w:lvl w:ilvl="8">
      <w:numFmt w:val="bullet"/>
      <w:lvlText w:val="•"/>
      <w:lvlJc w:val="left"/>
      <w:pPr>
        <w:ind w:left="7837" w:hanging="651"/>
      </w:pPr>
      <w:rPr>
        <w:rFonts w:hint="default"/>
      </w:rPr>
    </w:lvl>
  </w:abstractNum>
  <w:abstractNum w:abstractNumId="17" w15:restartNumberingAfterBreak="0">
    <w:nsid w:val="4C1B7456"/>
    <w:multiLevelType w:val="multilevel"/>
    <w:tmpl w:val="D34EF2BE"/>
    <w:lvl w:ilvl="0">
      <w:start w:val="3"/>
      <w:numFmt w:val="decimal"/>
      <w:lvlText w:val="%1"/>
      <w:lvlJc w:val="left"/>
      <w:pPr>
        <w:ind w:left="196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65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09" w:hanging="651"/>
      </w:pPr>
      <w:rPr>
        <w:rFonts w:hint="default"/>
      </w:rPr>
    </w:lvl>
    <w:lvl w:ilvl="3">
      <w:numFmt w:val="bullet"/>
      <w:lvlText w:val="•"/>
      <w:lvlJc w:val="left"/>
      <w:pPr>
        <w:ind w:left="3063" w:hanging="651"/>
      </w:pPr>
      <w:rPr>
        <w:rFonts w:hint="default"/>
      </w:rPr>
    </w:lvl>
    <w:lvl w:ilvl="4">
      <w:numFmt w:val="bullet"/>
      <w:lvlText w:val="•"/>
      <w:lvlJc w:val="left"/>
      <w:pPr>
        <w:ind w:left="4018" w:hanging="651"/>
      </w:pPr>
      <w:rPr>
        <w:rFonts w:hint="default"/>
      </w:rPr>
    </w:lvl>
    <w:lvl w:ilvl="5">
      <w:numFmt w:val="bullet"/>
      <w:lvlText w:val="•"/>
      <w:lvlJc w:val="left"/>
      <w:pPr>
        <w:ind w:left="4973" w:hanging="651"/>
      </w:pPr>
      <w:rPr>
        <w:rFonts w:hint="default"/>
      </w:rPr>
    </w:lvl>
    <w:lvl w:ilvl="6">
      <w:numFmt w:val="bullet"/>
      <w:lvlText w:val="•"/>
      <w:lvlJc w:val="left"/>
      <w:pPr>
        <w:ind w:left="5927" w:hanging="651"/>
      </w:pPr>
      <w:rPr>
        <w:rFonts w:hint="default"/>
      </w:rPr>
    </w:lvl>
    <w:lvl w:ilvl="7">
      <w:numFmt w:val="bullet"/>
      <w:lvlText w:val="•"/>
      <w:lvlJc w:val="left"/>
      <w:pPr>
        <w:ind w:left="6882" w:hanging="651"/>
      </w:pPr>
      <w:rPr>
        <w:rFonts w:hint="default"/>
      </w:rPr>
    </w:lvl>
    <w:lvl w:ilvl="8">
      <w:numFmt w:val="bullet"/>
      <w:lvlText w:val="•"/>
      <w:lvlJc w:val="left"/>
      <w:pPr>
        <w:ind w:left="7837" w:hanging="651"/>
      </w:pPr>
      <w:rPr>
        <w:rFonts w:hint="default"/>
      </w:rPr>
    </w:lvl>
  </w:abstractNum>
  <w:abstractNum w:abstractNumId="18" w15:restartNumberingAfterBreak="0">
    <w:nsid w:val="4D2E2C31"/>
    <w:multiLevelType w:val="multilevel"/>
    <w:tmpl w:val="FD52EB16"/>
    <w:lvl w:ilvl="0">
      <w:start w:val="2"/>
      <w:numFmt w:val="decimal"/>
      <w:lvlText w:val="%1"/>
      <w:lvlJc w:val="left"/>
      <w:pPr>
        <w:ind w:left="13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705" w:hanging="20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621" w:hanging="207"/>
      </w:pPr>
      <w:rPr>
        <w:rFonts w:hint="default"/>
      </w:rPr>
    </w:lvl>
    <w:lvl w:ilvl="4">
      <w:numFmt w:val="bullet"/>
      <w:lvlText w:val="•"/>
      <w:lvlJc w:val="left"/>
      <w:pPr>
        <w:ind w:left="3582" w:hanging="207"/>
      </w:pPr>
      <w:rPr>
        <w:rFonts w:hint="default"/>
      </w:rPr>
    </w:lvl>
    <w:lvl w:ilvl="5">
      <w:numFmt w:val="bullet"/>
      <w:lvlText w:val="•"/>
      <w:lvlJc w:val="left"/>
      <w:pPr>
        <w:ind w:left="4542" w:hanging="207"/>
      </w:pPr>
      <w:rPr>
        <w:rFonts w:hint="default"/>
      </w:rPr>
    </w:lvl>
    <w:lvl w:ilvl="6">
      <w:numFmt w:val="bullet"/>
      <w:lvlText w:val="•"/>
      <w:lvlJc w:val="left"/>
      <w:pPr>
        <w:ind w:left="5503" w:hanging="207"/>
      </w:pPr>
      <w:rPr>
        <w:rFonts w:hint="default"/>
      </w:rPr>
    </w:lvl>
    <w:lvl w:ilvl="7">
      <w:numFmt w:val="bullet"/>
      <w:lvlText w:val="•"/>
      <w:lvlJc w:val="left"/>
      <w:pPr>
        <w:ind w:left="6464" w:hanging="207"/>
      </w:pPr>
      <w:rPr>
        <w:rFonts w:hint="default"/>
      </w:rPr>
    </w:lvl>
    <w:lvl w:ilvl="8">
      <w:numFmt w:val="bullet"/>
      <w:lvlText w:val="•"/>
      <w:lvlJc w:val="left"/>
      <w:pPr>
        <w:ind w:left="7424" w:hanging="207"/>
      </w:pPr>
      <w:rPr>
        <w:rFonts w:hint="default"/>
      </w:rPr>
    </w:lvl>
  </w:abstractNum>
  <w:abstractNum w:abstractNumId="19" w15:restartNumberingAfterBreak="0">
    <w:nsid w:val="50F927AF"/>
    <w:multiLevelType w:val="multilevel"/>
    <w:tmpl w:val="4E5EDFC6"/>
    <w:lvl w:ilvl="0">
      <w:start w:val="8"/>
      <w:numFmt w:val="decimal"/>
      <w:lvlText w:val="%1"/>
      <w:lvlJc w:val="left"/>
      <w:pPr>
        <w:ind w:left="70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upperRoman"/>
      <w:lvlText w:val="%3."/>
      <w:lvlJc w:val="left"/>
      <w:pPr>
        <w:ind w:left="3841" w:hanging="152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5063" w:hanging="152"/>
      </w:pPr>
      <w:rPr>
        <w:rFonts w:hint="default"/>
      </w:rPr>
    </w:lvl>
    <w:lvl w:ilvl="4">
      <w:numFmt w:val="bullet"/>
      <w:lvlText w:val="•"/>
      <w:lvlJc w:val="left"/>
      <w:pPr>
        <w:ind w:left="5675" w:hanging="152"/>
      </w:pPr>
      <w:rPr>
        <w:rFonts w:hint="default"/>
      </w:rPr>
    </w:lvl>
    <w:lvl w:ilvl="5">
      <w:numFmt w:val="bullet"/>
      <w:lvlText w:val="•"/>
      <w:lvlJc w:val="left"/>
      <w:pPr>
        <w:ind w:left="6287" w:hanging="152"/>
      </w:pPr>
      <w:rPr>
        <w:rFonts w:hint="default"/>
      </w:rPr>
    </w:lvl>
    <w:lvl w:ilvl="6">
      <w:numFmt w:val="bullet"/>
      <w:lvlText w:val="•"/>
      <w:lvlJc w:val="left"/>
      <w:pPr>
        <w:ind w:left="6899" w:hanging="152"/>
      </w:pPr>
      <w:rPr>
        <w:rFonts w:hint="default"/>
      </w:rPr>
    </w:lvl>
    <w:lvl w:ilvl="7">
      <w:numFmt w:val="bullet"/>
      <w:lvlText w:val="•"/>
      <w:lvlJc w:val="left"/>
      <w:pPr>
        <w:ind w:left="7510" w:hanging="152"/>
      </w:pPr>
      <w:rPr>
        <w:rFonts w:hint="default"/>
      </w:rPr>
    </w:lvl>
    <w:lvl w:ilvl="8">
      <w:numFmt w:val="bullet"/>
      <w:lvlText w:val="•"/>
      <w:lvlJc w:val="left"/>
      <w:pPr>
        <w:ind w:left="8122" w:hanging="152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19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18"/>
  </w:num>
  <w:num w:numId="13">
    <w:abstractNumId w:val="13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30"/>
    <w:rsid w:val="00055163"/>
    <w:rsid w:val="000A2F4C"/>
    <w:rsid w:val="00222728"/>
    <w:rsid w:val="0029385A"/>
    <w:rsid w:val="002A0C7A"/>
    <w:rsid w:val="00377BFB"/>
    <w:rsid w:val="00470323"/>
    <w:rsid w:val="004C14A2"/>
    <w:rsid w:val="004C4649"/>
    <w:rsid w:val="00645457"/>
    <w:rsid w:val="00654030"/>
    <w:rsid w:val="00665E3E"/>
    <w:rsid w:val="006848B8"/>
    <w:rsid w:val="00767502"/>
    <w:rsid w:val="0084443B"/>
    <w:rsid w:val="008C630E"/>
    <w:rsid w:val="008E7B4F"/>
    <w:rsid w:val="009D4980"/>
    <w:rsid w:val="00A02B31"/>
    <w:rsid w:val="00C27F49"/>
    <w:rsid w:val="00D12E39"/>
    <w:rsid w:val="00E51542"/>
    <w:rsid w:val="00EA6A9C"/>
    <w:rsid w:val="00F04601"/>
    <w:rsid w:val="00F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83F82"/>
  <w15:docId w15:val="{CFC79E4B-5D88-4B6D-B3BD-4BC0B40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3"/>
      <w:ind w:left="1781" w:right="2127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3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13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16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5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1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Lucie Holková</dc:creator>
  <cp:lastModifiedBy>Karin</cp:lastModifiedBy>
  <cp:revision>3</cp:revision>
  <dcterms:created xsi:type="dcterms:W3CDTF">2025-03-24T13:50:00Z</dcterms:created>
  <dcterms:modified xsi:type="dcterms:W3CDTF">2025-03-24T13:50:00Z</dcterms:modified>
</cp:coreProperties>
</file>