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A6D4" w14:textId="77777777" w:rsidR="00B81F07" w:rsidRPr="007A509F" w:rsidRDefault="00B81F07" w:rsidP="00B81F0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504DC90A" w14:textId="77777777" w:rsidR="00903470" w:rsidRPr="007A509F" w:rsidRDefault="00903470" w:rsidP="00903470"/>
    <w:p w14:paraId="53265D0C" w14:textId="77777777" w:rsidR="008A3D0B" w:rsidRPr="00301F69" w:rsidRDefault="008A3D0B" w:rsidP="00903470">
      <w:pPr>
        <w:pStyle w:val="Nadpis1"/>
        <w:ind w:left="0" w:firstLine="0"/>
        <w:jc w:val="center"/>
        <w:rPr>
          <w:rFonts w:ascii="Arial" w:hAnsi="Arial" w:cs="Arial"/>
          <w:sz w:val="32"/>
        </w:rPr>
      </w:pPr>
      <w:r w:rsidRPr="00301F69">
        <w:rPr>
          <w:rFonts w:ascii="Arial" w:hAnsi="Arial" w:cs="Arial"/>
          <w:sz w:val="32"/>
        </w:rPr>
        <w:t>Smlouva o dílo</w:t>
      </w:r>
    </w:p>
    <w:p w14:paraId="01CC7C17" w14:textId="6148B5F4" w:rsidR="008A3D0B" w:rsidRPr="00301F69" w:rsidRDefault="00F2717A" w:rsidP="00BE36A0">
      <w:pPr>
        <w:pStyle w:val="Nadpis1"/>
        <w:ind w:left="0" w:firstLine="0"/>
        <w:jc w:val="center"/>
        <w:rPr>
          <w:rFonts w:ascii="Arial" w:hAnsi="Arial" w:cs="Arial"/>
          <w:sz w:val="20"/>
        </w:rPr>
      </w:pPr>
      <w:r w:rsidRPr="00301F69">
        <w:rPr>
          <w:rFonts w:ascii="Arial" w:hAnsi="Arial" w:cs="Arial"/>
          <w:sz w:val="20"/>
        </w:rPr>
        <w:t>Č</w:t>
      </w:r>
      <w:r w:rsidR="00BE36A0" w:rsidRPr="00301F69">
        <w:rPr>
          <w:rFonts w:ascii="Arial" w:hAnsi="Arial" w:cs="Arial"/>
          <w:sz w:val="20"/>
        </w:rPr>
        <w:t>. ………</w:t>
      </w:r>
      <w:proofErr w:type="gramStart"/>
      <w:r w:rsidR="00BE36A0" w:rsidRPr="00301F69">
        <w:rPr>
          <w:rFonts w:ascii="Arial" w:hAnsi="Arial" w:cs="Arial"/>
          <w:sz w:val="20"/>
        </w:rPr>
        <w:t>…….</w:t>
      </w:r>
      <w:proofErr w:type="gramEnd"/>
      <w:r w:rsidR="00BE36A0" w:rsidRPr="00301F69">
        <w:rPr>
          <w:rFonts w:ascii="Arial" w:hAnsi="Arial" w:cs="Arial"/>
          <w:sz w:val="20"/>
        </w:rPr>
        <w:t>./…………….</w:t>
      </w:r>
      <w:r w:rsidR="00B81F07" w:rsidRPr="00301F69">
        <w:rPr>
          <w:rFonts w:ascii="Arial" w:hAnsi="Arial" w:cs="Arial"/>
          <w:sz w:val="20"/>
        </w:rPr>
        <w:t>/</w:t>
      </w:r>
      <w:r w:rsidR="00BE36A0" w:rsidRPr="00301F69">
        <w:rPr>
          <w:rFonts w:ascii="Arial" w:hAnsi="Arial" w:cs="Arial"/>
          <w:sz w:val="20"/>
        </w:rPr>
        <w:t>…………….</w:t>
      </w:r>
    </w:p>
    <w:p w14:paraId="1CC132F5" w14:textId="77777777" w:rsidR="008A3D0B" w:rsidRPr="00301F69" w:rsidRDefault="008A3D0B" w:rsidP="008A3D0B">
      <w:pPr>
        <w:pStyle w:val="Zkladntext"/>
        <w:rPr>
          <w:rFonts w:ascii="Arial" w:hAnsi="Arial" w:cs="Arial"/>
          <w:sz w:val="22"/>
        </w:rPr>
      </w:pPr>
    </w:p>
    <w:p w14:paraId="3ACCA81D" w14:textId="77777777" w:rsidR="00983EE0" w:rsidRPr="00301F69" w:rsidRDefault="00983EE0" w:rsidP="00983EE0">
      <w:pPr>
        <w:pStyle w:val="Zkladntext"/>
        <w:rPr>
          <w:rFonts w:ascii="Arial" w:hAnsi="Arial" w:cs="Arial"/>
          <w:sz w:val="16"/>
          <w:szCs w:val="16"/>
        </w:rPr>
      </w:pPr>
      <w:r w:rsidRPr="00301F69">
        <w:rPr>
          <w:rFonts w:ascii="Arial" w:hAnsi="Arial" w:cs="Arial"/>
          <w:sz w:val="16"/>
          <w:szCs w:val="16"/>
        </w:rPr>
        <w:t>uzavřená podle § 2586 a následujících občanského zákoníku</w:t>
      </w:r>
    </w:p>
    <w:p w14:paraId="585A3979" w14:textId="77777777" w:rsidR="00983EE0" w:rsidRPr="00301F69" w:rsidRDefault="00983EE0" w:rsidP="00983EE0">
      <w:pPr>
        <w:pStyle w:val="Zkladntext"/>
        <w:rPr>
          <w:rFonts w:ascii="Arial" w:hAnsi="Arial" w:cs="Arial"/>
          <w:sz w:val="16"/>
          <w:szCs w:val="16"/>
        </w:rPr>
      </w:pPr>
      <w:r w:rsidRPr="00301F69">
        <w:rPr>
          <w:rFonts w:ascii="Arial" w:hAnsi="Arial" w:cs="Arial"/>
          <w:sz w:val="16"/>
          <w:szCs w:val="16"/>
        </w:rPr>
        <w:t>č. 89/2012 Sb., ve znění pozdějších předpisů</w:t>
      </w:r>
    </w:p>
    <w:p w14:paraId="185BC81A" w14:textId="77777777" w:rsidR="008A3D0B" w:rsidRPr="00301F69" w:rsidRDefault="008A3D0B" w:rsidP="008A3D0B">
      <w:pPr>
        <w:pStyle w:val="Zkladntext"/>
        <w:jc w:val="left"/>
        <w:rPr>
          <w:rFonts w:ascii="Arial" w:hAnsi="Arial" w:cs="Arial"/>
          <w:sz w:val="22"/>
        </w:rPr>
      </w:pPr>
    </w:p>
    <w:p w14:paraId="14184B90" w14:textId="77777777" w:rsidR="007A2979" w:rsidRPr="00301F69" w:rsidRDefault="007A2979" w:rsidP="008A3D0B">
      <w:pPr>
        <w:pStyle w:val="Zkladntext"/>
        <w:jc w:val="left"/>
        <w:rPr>
          <w:rFonts w:ascii="Arial" w:hAnsi="Arial" w:cs="Arial"/>
          <w:sz w:val="22"/>
        </w:rPr>
      </w:pPr>
    </w:p>
    <w:p w14:paraId="03179D0C" w14:textId="77777777" w:rsidR="008A3D0B" w:rsidRPr="00301F69" w:rsidRDefault="003C040E" w:rsidP="008A3D0B">
      <w:pPr>
        <w:pStyle w:val="Zkladntext"/>
        <w:rPr>
          <w:rFonts w:ascii="Arial" w:hAnsi="Arial" w:cs="Arial"/>
          <w:b/>
          <w:bCs/>
          <w:sz w:val="22"/>
          <w:u w:val="single"/>
        </w:rPr>
      </w:pPr>
      <w:r w:rsidRPr="00301F69">
        <w:rPr>
          <w:rFonts w:ascii="Arial" w:hAnsi="Arial" w:cs="Arial"/>
          <w:b/>
          <w:bCs/>
          <w:sz w:val="22"/>
          <w:u w:val="single"/>
        </w:rPr>
        <w:t>I. SMLUVNÍ</w:t>
      </w:r>
      <w:r w:rsidR="008A3D0B" w:rsidRPr="00301F69">
        <w:rPr>
          <w:rFonts w:ascii="Arial" w:hAnsi="Arial" w:cs="Arial"/>
          <w:b/>
          <w:bCs/>
          <w:sz w:val="22"/>
          <w:u w:val="single"/>
        </w:rPr>
        <w:t xml:space="preserve"> STRANY</w:t>
      </w:r>
    </w:p>
    <w:p w14:paraId="3BF07EA5" w14:textId="77777777" w:rsidR="008A3D0B" w:rsidRPr="00301F69" w:rsidRDefault="008A3D0B" w:rsidP="008A3D0B">
      <w:pPr>
        <w:pStyle w:val="Zkladntext"/>
        <w:rPr>
          <w:rFonts w:ascii="Arial" w:hAnsi="Arial" w:cs="Arial"/>
          <w:sz w:val="22"/>
        </w:rPr>
      </w:pPr>
    </w:p>
    <w:p w14:paraId="14375D02" w14:textId="77777777" w:rsidR="00FA40B5" w:rsidRPr="00301F69" w:rsidRDefault="00D71B91" w:rsidP="00C02E89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>Zhotovitel</w:t>
      </w:r>
      <w:r w:rsidRPr="00301F69">
        <w:rPr>
          <w:rFonts w:ascii="Arial" w:hAnsi="Arial" w:cs="Arial"/>
          <w:sz w:val="22"/>
        </w:rPr>
        <w:t>:</w:t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="00C02E89" w:rsidRPr="00301F69">
        <w:rPr>
          <w:rFonts w:ascii="Arial" w:hAnsi="Arial" w:cs="Arial"/>
          <w:sz w:val="22"/>
        </w:rPr>
        <w:t>Lukáš Neklan</w:t>
      </w:r>
    </w:p>
    <w:p w14:paraId="2AF7D0C6" w14:textId="77777777" w:rsidR="00FA40B5" w:rsidRPr="00301F69" w:rsidRDefault="00C02E89" w:rsidP="00C02E89">
      <w:pPr>
        <w:spacing w:line="276" w:lineRule="auto"/>
        <w:ind w:left="2124" w:firstLine="708"/>
        <w:rPr>
          <w:rFonts w:ascii="Arial" w:hAnsi="Arial" w:cs="Arial"/>
          <w:sz w:val="22"/>
        </w:rPr>
      </w:pPr>
      <w:r w:rsidRPr="00301F69">
        <w:rPr>
          <w:rFonts w:ascii="Arial" w:hAnsi="Arial" w:cs="Arial"/>
          <w:sz w:val="22"/>
        </w:rPr>
        <w:t>V Zátiší 564, 543 03 Vrchlabí</w:t>
      </w:r>
    </w:p>
    <w:p w14:paraId="0010F481" w14:textId="77777777" w:rsidR="00C02E89" w:rsidRPr="00301F69" w:rsidRDefault="00C02E89" w:rsidP="00C02E89">
      <w:pPr>
        <w:spacing w:line="276" w:lineRule="auto"/>
        <w:rPr>
          <w:rFonts w:ascii="Arial" w:hAnsi="Arial" w:cs="Arial"/>
          <w:bCs/>
          <w:sz w:val="22"/>
        </w:rPr>
      </w:pPr>
      <w:r w:rsidRPr="00301F69">
        <w:rPr>
          <w:rFonts w:ascii="Arial" w:hAnsi="Arial" w:cs="Arial"/>
          <w:b/>
          <w:sz w:val="22"/>
        </w:rPr>
        <w:t xml:space="preserve">IČO: </w:t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sz w:val="22"/>
        </w:rPr>
        <w:t>74470353</w:t>
      </w:r>
      <w:r w:rsidRPr="00301F69">
        <w:rPr>
          <w:rFonts w:ascii="Arial" w:hAnsi="Arial" w:cs="Arial"/>
          <w:bCs/>
          <w:sz w:val="22"/>
        </w:rPr>
        <w:tab/>
        <w:t xml:space="preserve">                </w:t>
      </w:r>
    </w:p>
    <w:p w14:paraId="2580B1A9" w14:textId="77777777" w:rsidR="00C02E89" w:rsidRPr="00301F69" w:rsidRDefault="00C02E89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>DIČ:</w:t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sz w:val="22"/>
        </w:rPr>
        <w:t xml:space="preserve">                          </w:t>
      </w:r>
      <w:r w:rsidRPr="00301F69">
        <w:rPr>
          <w:rFonts w:ascii="Arial" w:hAnsi="Arial" w:cs="Arial"/>
          <w:sz w:val="22"/>
        </w:rPr>
        <w:tab/>
        <w:t>Není plátcem DPH</w:t>
      </w:r>
    </w:p>
    <w:p w14:paraId="552C6E18" w14:textId="12C1D533" w:rsidR="00C02E89" w:rsidRPr="00301F69" w:rsidRDefault="00A927E1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>B</w:t>
      </w:r>
      <w:r w:rsidR="00C02E89" w:rsidRPr="00301F69">
        <w:rPr>
          <w:rFonts w:ascii="Arial" w:hAnsi="Arial" w:cs="Arial"/>
          <w:b/>
          <w:sz w:val="22"/>
        </w:rPr>
        <w:t>ankovní spojení:</w:t>
      </w:r>
      <w:r w:rsidR="00C02E89" w:rsidRPr="00301F69">
        <w:rPr>
          <w:rFonts w:ascii="Arial" w:hAnsi="Arial" w:cs="Arial"/>
          <w:sz w:val="22"/>
        </w:rPr>
        <w:tab/>
      </w:r>
      <w:r w:rsidR="00C02E89" w:rsidRPr="00301F69">
        <w:rPr>
          <w:rFonts w:ascii="Arial" w:hAnsi="Arial" w:cs="Arial"/>
          <w:sz w:val="22"/>
        </w:rPr>
        <w:tab/>
      </w:r>
    </w:p>
    <w:p w14:paraId="2488840F" w14:textId="77777777" w:rsidR="00B81F07" w:rsidRPr="00301F69" w:rsidRDefault="00B81F07" w:rsidP="00C02E89">
      <w:pPr>
        <w:spacing w:line="276" w:lineRule="auto"/>
        <w:rPr>
          <w:rFonts w:ascii="Arial" w:hAnsi="Arial" w:cs="Arial"/>
          <w:sz w:val="22"/>
        </w:rPr>
      </w:pPr>
    </w:p>
    <w:p w14:paraId="243EF829" w14:textId="77777777" w:rsidR="00B81F07" w:rsidRPr="00301F69" w:rsidRDefault="00B81F07" w:rsidP="00C02E89">
      <w:pPr>
        <w:spacing w:line="276" w:lineRule="auto"/>
        <w:rPr>
          <w:rFonts w:ascii="Arial" w:hAnsi="Arial" w:cs="Arial"/>
          <w:sz w:val="22"/>
        </w:rPr>
      </w:pPr>
    </w:p>
    <w:p w14:paraId="1EC30607" w14:textId="77777777" w:rsidR="00D71B91" w:rsidRPr="00301F69" w:rsidRDefault="00221707" w:rsidP="00C02E89">
      <w:pPr>
        <w:spacing w:line="276" w:lineRule="auto"/>
        <w:rPr>
          <w:rFonts w:ascii="Arial" w:hAnsi="Arial" w:cs="Arial"/>
        </w:rPr>
      </w:pPr>
      <w:r w:rsidRPr="00301F69">
        <w:rPr>
          <w:rFonts w:ascii="Arial" w:hAnsi="Arial" w:cs="Arial"/>
          <w:b/>
          <w:sz w:val="22"/>
        </w:rPr>
        <w:t xml:space="preserve">1.2 </w:t>
      </w:r>
      <w:r w:rsidR="00D71B91" w:rsidRPr="00301F69">
        <w:rPr>
          <w:rFonts w:ascii="Arial" w:hAnsi="Arial" w:cs="Arial"/>
          <w:b/>
          <w:sz w:val="22"/>
        </w:rPr>
        <w:t>Objednatel:</w:t>
      </w:r>
      <w:r w:rsidR="00D71B91" w:rsidRPr="00301F69">
        <w:rPr>
          <w:rFonts w:ascii="Arial" w:hAnsi="Arial" w:cs="Arial"/>
          <w:sz w:val="22"/>
        </w:rPr>
        <w:t xml:space="preserve"> </w:t>
      </w:r>
      <w:r w:rsidR="00D71B91" w:rsidRPr="00301F69">
        <w:rPr>
          <w:rFonts w:ascii="Arial" w:hAnsi="Arial" w:cs="Arial"/>
          <w:sz w:val="22"/>
        </w:rPr>
        <w:tab/>
      </w:r>
      <w:r w:rsidR="00D71B91" w:rsidRPr="00301F69">
        <w:rPr>
          <w:rFonts w:ascii="Arial" w:hAnsi="Arial" w:cs="Arial"/>
          <w:sz w:val="22"/>
        </w:rPr>
        <w:tab/>
        <w:t xml:space="preserve">Správa </w:t>
      </w:r>
      <w:r w:rsidR="00213CFF" w:rsidRPr="00301F69">
        <w:rPr>
          <w:rFonts w:ascii="Arial" w:hAnsi="Arial" w:cs="Arial"/>
          <w:sz w:val="22"/>
        </w:rPr>
        <w:t>Krkonošského národního parku</w:t>
      </w:r>
    </w:p>
    <w:p w14:paraId="3ACAF8CF" w14:textId="77777777" w:rsidR="00D71B91" w:rsidRPr="00301F69" w:rsidRDefault="00D71B91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  <w:t>Dobrovského 3</w:t>
      </w:r>
      <w:r w:rsidR="00213CFF" w:rsidRPr="00301F69">
        <w:rPr>
          <w:rFonts w:ascii="Arial" w:hAnsi="Arial" w:cs="Arial"/>
          <w:sz w:val="22"/>
        </w:rPr>
        <w:t xml:space="preserve">, </w:t>
      </w:r>
      <w:r w:rsidR="00221707" w:rsidRPr="00301F69">
        <w:rPr>
          <w:rFonts w:ascii="Arial" w:hAnsi="Arial" w:cs="Arial"/>
          <w:sz w:val="22"/>
        </w:rPr>
        <w:t xml:space="preserve">543 </w:t>
      </w:r>
      <w:r w:rsidR="00213CFF" w:rsidRPr="00301F69">
        <w:rPr>
          <w:rFonts w:ascii="Arial" w:hAnsi="Arial" w:cs="Arial"/>
          <w:sz w:val="22"/>
        </w:rPr>
        <w:t xml:space="preserve">01 </w:t>
      </w:r>
      <w:r w:rsidRPr="00301F69">
        <w:rPr>
          <w:rFonts w:ascii="Arial" w:hAnsi="Arial" w:cs="Arial"/>
          <w:sz w:val="22"/>
        </w:rPr>
        <w:t>Vrchlabí</w:t>
      </w:r>
    </w:p>
    <w:p w14:paraId="17B7F4DE" w14:textId="77777777" w:rsidR="00D71B91" w:rsidRPr="00301F69" w:rsidRDefault="00D71B91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>Odpovědný zástupce:</w:t>
      </w:r>
      <w:r w:rsidRPr="00301F69">
        <w:rPr>
          <w:rFonts w:ascii="Arial" w:hAnsi="Arial" w:cs="Arial"/>
          <w:sz w:val="22"/>
        </w:rPr>
        <w:tab/>
      </w:r>
      <w:r w:rsidR="00DB3FD2" w:rsidRPr="00301F69">
        <w:rPr>
          <w:rFonts w:ascii="Arial" w:hAnsi="Arial" w:cs="Arial"/>
          <w:sz w:val="22"/>
        </w:rPr>
        <w:t xml:space="preserve">PhDr. Robin </w:t>
      </w:r>
      <w:proofErr w:type="spellStart"/>
      <w:r w:rsidR="00DB3FD2" w:rsidRPr="00301F69">
        <w:rPr>
          <w:rFonts w:ascii="Arial" w:hAnsi="Arial" w:cs="Arial"/>
          <w:sz w:val="22"/>
        </w:rPr>
        <w:t>Böhnisch</w:t>
      </w:r>
      <w:proofErr w:type="spellEnd"/>
      <w:r w:rsidRPr="00301F69">
        <w:rPr>
          <w:rFonts w:ascii="Arial" w:hAnsi="Arial" w:cs="Arial"/>
          <w:sz w:val="22"/>
        </w:rPr>
        <w:t>, ředitel</w:t>
      </w:r>
    </w:p>
    <w:p w14:paraId="0739B00F" w14:textId="77777777" w:rsidR="004B522F" w:rsidRPr="00301F69" w:rsidRDefault="004B522F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 xml:space="preserve">Odborný garant: </w:t>
      </w:r>
      <w:r w:rsidRPr="00301F69">
        <w:rPr>
          <w:rFonts w:ascii="Arial" w:hAnsi="Arial" w:cs="Arial"/>
          <w:b/>
          <w:sz w:val="22"/>
        </w:rPr>
        <w:tab/>
      </w:r>
      <w:r w:rsidRPr="00301F69">
        <w:rPr>
          <w:rFonts w:ascii="Arial" w:hAnsi="Arial" w:cs="Arial"/>
          <w:b/>
          <w:sz w:val="22"/>
        </w:rPr>
        <w:tab/>
      </w:r>
      <w:r w:rsidR="006014F4" w:rsidRPr="00301F69">
        <w:rPr>
          <w:rFonts w:ascii="Arial" w:hAnsi="Arial" w:cs="Arial"/>
          <w:sz w:val="22"/>
        </w:rPr>
        <w:t xml:space="preserve">Mgr. </w:t>
      </w:r>
      <w:r w:rsidR="00C02E89" w:rsidRPr="00301F69">
        <w:rPr>
          <w:rFonts w:ascii="Arial" w:hAnsi="Arial" w:cs="Arial"/>
          <w:sz w:val="22"/>
        </w:rPr>
        <w:t xml:space="preserve">Daniela </w:t>
      </w:r>
      <w:proofErr w:type="spellStart"/>
      <w:r w:rsidR="00C02E89" w:rsidRPr="00301F69">
        <w:rPr>
          <w:rFonts w:ascii="Arial" w:hAnsi="Arial" w:cs="Arial"/>
          <w:sz w:val="22"/>
        </w:rPr>
        <w:t>Gluzová</w:t>
      </w:r>
      <w:proofErr w:type="spellEnd"/>
    </w:p>
    <w:p w14:paraId="4B23E6E5" w14:textId="77777777" w:rsidR="00D71B91" w:rsidRPr="00301F69" w:rsidRDefault="00D71B91" w:rsidP="00C02E89">
      <w:pPr>
        <w:spacing w:line="276" w:lineRule="auto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b/>
          <w:sz w:val="22"/>
        </w:rPr>
        <w:t>IČO:</w:t>
      </w:r>
      <w:r w:rsidRPr="00301F69">
        <w:rPr>
          <w:rFonts w:ascii="Arial" w:hAnsi="Arial" w:cs="Arial"/>
          <w:i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="00213CFF" w:rsidRPr="00301F69">
        <w:rPr>
          <w:rFonts w:ascii="Arial" w:hAnsi="Arial" w:cs="Arial"/>
          <w:sz w:val="22"/>
          <w:szCs w:val="22"/>
        </w:rPr>
        <w:t>00088455</w:t>
      </w:r>
    </w:p>
    <w:p w14:paraId="3B5DC8EA" w14:textId="77777777" w:rsidR="00D71B91" w:rsidRPr="00301F69" w:rsidRDefault="00D71B91" w:rsidP="00C02E89">
      <w:pPr>
        <w:spacing w:line="276" w:lineRule="auto"/>
        <w:rPr>
          <w:rFonts w:ascii="Arial" w:hAnsi="Arial" w:cs="Arial"/>
          <w:sz w:val="22"/>
        </w:rPr>
      </w:pPr>
      <w:r w:rsidRPr="00301F69">
        <w:rPr>
          <w:rFonts w:ascii="Arial" w:hAnsi="Arial" w:cs="Arial"/>
          <w:b/>
          <w:sz w:val="22"/>
        </w:rPr>
        <w:t>DIČ:</w:t>
      </w:r>
      <w:r w:rsidRPr="00301F69">
        <w:rPr>
          <w:rFonts w:ascii="Arial" w:hAnsi="Arial" w:cs="Arial"/>
          <w:i/>
          <w:sz w:val="22"/>
        </w:rPr>
        <w:tab/>
      </w:r>
      <w:r w:rsidRPr="00301F69">
        <w:rPr>
          <w:rFonts w:ascii="Arial" w:hAnsi="Arial" w:cs="Arial"/>
          <w:i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  <w:szCs w:val="22"/>
        </w:rPr>
        <w:t>CZ00088455</w:t>
      </w:r>
    </w:p>
    <w:p w14:paraId="17F19E2A" w14:textId="311CB230" w:rsidR="0011139A" w:rsidRPr="00301F69" w:rsidRDefault="00D71B91" w:rsidP="00C02E89">
      <w:pPr>
        <w:spacing w:line="276" w:lineRule="auto"/>
        <w:rPr>
          <w:rFonts w:ascii="Arial Narrow" w:hAnsi="Arial Narrow"/>
          <w:sz w:val="22"/>
        </w:rPr>
      </w:pPr>
      <w:r w:rsidRPr="00301F69">
        <w:rPr>
          <w:rFonts w:ascii="Arial" w:hAnsi="Arial" w:cs="Arial"/>
          <w:b/>
          <w:sz w:val="22"/>
        </w:rPr>
        <w:t>Bankovní spojení</w:t>
      </w:r>
      <w:r w:rsidRPr="00301F69">
        <w:rPr>
          <w:rFonts w:ascii="Arial" w:hAnsi="Arial" w:cs="Arial"/>
          <w:i/>
          <w:sz w:val="22"/>
        </w:rPr>
        <w:t>:</w:t>
      </w:r>
      <w:r w:rsidRPr="00301F69">
        <w:rPr>
          <w:rFonts w:ascii="Arial" w:hAnsi="Arial" w:cs="Arial"/>
          <w:sz w:val="22"/>
        </w:rPr>
        <w:tab/>
      </w:r>
      <w:r w:rsidRPr="00301F69">
        <w:rPr>
          <w:rFonts w:ascii="Arial" w:hAnsi="Arial" w:cs="Arial"/>
          <w:sz w:val="22"/>
        </w:rPr>
        <w:tab/>
      </w:r>
      <w:bookmarkStart w:id="0" w:name="_GoBack"/>
      <w:bookmarkEnd w:id="0"/>
    </w:p>
    <w:p w14:paraId="2B4D6CFA" w14:textId="77777777" w:rsidR="00D71B91" w:rsidRPr="00301F69" w:rsidRDefault="00D71B91" w:rsidP="00C02E89">
      <w:pPr>
        <w:spacing w:line="276" w:lineRule="auto"/>
        <w:rPr>
          <w:rFonts w:ascii="Arial Narrow" w:hAnsi="Arial Narrow"/>
          <w:sz w:val="22"/>
        </w:rPr>
      </w:pPr>
    </w:p>
    <w:p w14:paraId="545A83BE" w14:textId="77777777" w:rsidR="0054342D" w:rsidRPr="00301F69" w:rsidRDefault="0054342D" w:rsidP="00C02E89">
      <w:pPr>
        <w:spacing w:line="276" w:lineRule="auto"/>
        <w:rPr>
          <w:rFonts w:ascii="Arial Narrow" w:hAnsi="Arial Narrow"/>
          <w:sz w:val="22"/>
        </w:rPr>
      </w:pPr>
    </w:p>
    <w:p w14:paraId="2F7CF075" w14:textId="77777777" w:rsidR="00884AB8" w:rsidRPr="00301F69" w:rsidRDefault="00884AB8" w:rsidP="00C02E89">
      <w:pPr>
        <w:pStyle w:val="Nadpis5"/>
        <w:spacing w:line="276" w:lineRule="auto"/>
        <w:jc w:val="center"/>
        <w:rPr>
          <w:rFonts w:ascii="Arial" w:hAnsi="Arial" w:cs="Arial"/>
          <w:szCs w:val="21"/>
        </w:rPr>
      </w:pPr>
      <w:r w:rsidRPr="00301F69">
        <w:rPr>
          <w:rFonts w:ascii="Arial" w:hAnsi="Arial" w:cs="Arial"/>
          <w:szCs w:val="21"/>
        </w:rPr>
        <w:t xml:space="preserve">II. PŘEDMĚT SMLOUVY </w:t>
      </w:r>
    </w:p>
    <w:p w14:paraId="67218993" w14:textId="77777777" w:rsidR="00884AB8" w:rsidRPr="00301F69" w:rsidRDefault="00884AB8" w:rsidP="00C02E8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CA7BAC6" w14:textId="77777777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>2.1</w:t>
      </w:r>
      <w:r w:rsidR="00A927E1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 xml:space="preserve">Zhotovitel se zavazuje pro objednatele na svůj náklad a na své nebezpečí k provedení těchto prací: </w:t>
      </w:r>
    </w:p>
    <w:p w14:paraId="1786F72B" w14:textId="0BE34DDE" w:rsidR="00892234" w:rsidRPr="00301F69" w:rsidRDefault="00884AB8" w:rsidP="00F00E52">
      <w:pPr>
        <w:pStyle w:val="Default"/>
        <w:spacing w:line="276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 xml:space="preserve">Akce </w:t>
      </w:r>
      <w:r w:rsidR="00480F99" w:rsidRPr="00301F69">
        <w:rPr>
          <w:b/>
          <w:bCs/>
          <w:color w:val="auto"/>
          <w:sz w:val="22"/>
          <w:szCs w:val="22"/>
        </w:rPr>
        <w:t xml:space="preserve">PPK </w:t>
      </w:r>
      <w:r w:rsidR="00C02E89" w:rsidRPr="00301F69">
        <w:rPr>
          <w:b/>
          <w:bCs/>
          <w:color w:val="auto"/>
          <w:sz w:val="22"/>
          <w:szCs w:val="22"/>
        </w:rPr>
        <w:t>č. 1</w:t>
      </w:r>
      <w:r w:rsidR="00103E1D" w:rsidRPr="00301F69">
        <w:rPr>
          <w:b/>
          <w:bCs/>
          <w:color w:val="auto"/>
          <w:sz w:val="22"/>
          <w:szCs w:val="22"/>
        </w:rPr>
        <w:t>0</w:t>
      </w:r>
      <w:r w:rsidR="00C02E89" w:rsidRPr="00301F69">
        <w:rPr>
          <w:b/>
          <w:bCs/>
          <w:color w:val="auto"/>
          <w:sz w:val="22"/>
          <w:szCs w:val="22"/>
        </w:rPr>
        <w:t xml:space="preserve">5: Péče o památné a významné stromy na území KRNAP a ochranného </w:t>
      </w:r>
      <w:r w:rsidR="00892234" w:rsidRPr="00301F69">
        <w:rPr>
          <w:b/>
          <w:bCs/>
          <w:color w:val="auto"/>
          <w:sz w:val="22"/>
          <w:szCs w:val="22"/>
        </w:rPr>
        <w:t>pásma – komplexní</w:t>
      </w:r>
      <w:r w:rsidR="00103E1D" w:rsidRPr="00301F69">
        <w:rPr>
          <w:b/>
          <w:bCs/>
          <w:color w:val="auto"/>
          <w:sz w:val="22"/>
          <w:szCs w:val="22"/>
        </w:rPr>
        <w:t xml:space="preserve"> péče o vybrané památné stromy</w:t>
      </w:r>
      <w:r w:rsidR="00892234" w:rsidRPr="00301F69">
        <w:rPr>
          <w:b/>
          <w:bCs/>
          <w:color w:val="auto"/>
          <w:sz w:val="22"/>
          <w:szCs w:val="22"/>
        </w:rPr>
        <w:t>:</w:t>
      </w:r>
    </w:p>
    <w:p w14:paraId="4C2B39C9" w14:textId="5D556650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105/1/2025 </w:t>
      </w:r>
      <w:r w:rsidR="00892234" w:rsidRPr="00301F69">
        <w:rPr>
          <w:bCs/>
          <w:color w:val="auto"/>
          <w:sz w:val="22"/>
          <w:szCs w:val="22"/>
        </w:rPr>
        <w:t xml:space="preserve">Jilm u </w:t>
      </w:r>
      <w:proofErr w:type="spellStart"/>
      <w:r w:rsidR="00892234" w:rsidRPr="00301F69">
        <w:rPr>
          <w:bCs/>
          <w:color w:val="auto"/>
          <w:sz w:val="22"/>
          <w:szCs w:val="22"/>
        </w:rPr>
        <w:t>Harrachovky</w:t>
      </w:r>
      <w:proofErr w:type="spellEnd"/>
      <w:r w:rsidR="00892234" w:rsidRPr="00301F69">
        <w:rPr>
          <w:bCs/>
          <w:color w:val="auto"/>
          <w:sz w:val="22"/>
          <w:szCs w:val="22"/>
        </w:rPr>
        <w:t>, v k.</w:t>
      </w:r>
      <w:r w:rsidR="00892234" w:rsidRPr="00301F69">
        <w:rPr>
          <w:bCs/>
          <w:color w:val="auto"/>
          <w:sz w:val="22"/>
          <w:szCs w:val="22"/>
          <w:lang w:val="en-GB"/>
        </w:rPr>
        <w:t>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> Harrachov,</w:t>
      </w:r>
    </w:p>
    <w:p w14:paraId="10AE6FD1" w14:textId="720D855D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105/2/2025 </w:t>
      </w:r>
      <w:r w:rsidR="00892234" w:rsidRPr="00301F69">
        <w:rPr>
          <w:bCs/>
          <w:color w:val="auto"/>
          <w:sz w:val="22"/>
          <w:szCs w:val="22"/>
        </w:rPr>
        <w:t>Dub v Jablonci, v k.</w:t>
      </w:r>
      <w:r w:rsidR="00892234" w:rsidRPr="00301F69">
        <w:rPr>
          <w:bCs/>
          <w:color w:val="auto"/>
          <w:sz w:val="22"/>
          <w:szCs w:val="22"/>
          <w:lang w:val="pl-PL"/>
        </w:rPr>
        <w:t>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 xml:space="preserve"> Jablonec nad Jizerou, </w:t>
      </w:r>
    </w:p>
    <w:p w14:paraId="33FEFFA4" w14:textId="336CBC74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105/3/2025 </w:t>
      </w:r>
      <w:r w:rsidR="00892234" w:rsidRPr="00301F69">
        <w:rPr>
          <w:bCs/>
          <w:color w:val="auto"/>
          <w:sz w:val="22"/>
          <w:szCs w:val="22"/>
        </w:rPr>
        <w:t>Lípy v Pasekách (2 stromy), v k.</w:t>
      </w:r>
      <w:r w:rsidR="00892234" w:rsidRPr="00301F69">
        <w:rPr>
          <w:bCs/>
          <w:color w:val="auto"/>
          <w:sz w:val="22"/>
          <w:szCs w:val="22"/>
          <w:lang w:val="pl-PL"/>
        </w:rPr>
        <w:t>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> Paseky nad Jizerou,</w:t>
      </w:r>
    </w:p>
    <w:p w14:paraId="35ECE8F8" w14:textId="5A66B906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105/4/2025 </w:t>
      </w:r>
      <w:r w:rsidR="00892234" w:rsidRPr="00301F69">
        <w:rPr>
          <w:bCs/>
          <w:color w:val="auto"/>
          <w:sz w:val="22"/>
          <w:szCs w:val="22"/>
        </w:rPr>
        <w:t>Lípa a dub v Dolní Rokytnici (pouze lípa), v k.</w:t>
      </w:r>
      <w:r w:rsidR="00892234" w:rsidRPr="00301F69">
        <w:rPr>
          <w:bCs/>
          <w:color w:val="auto"/>
          <w:sz w:val="22"/>
          <w:szCs w:val="22"/>
          <w:lang w:val="pl-PL"/>
        </w:rPr>
        <w:t>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> Dolní Rokytnice,</w:t>
      </w:r>
    </w:p>
    <w:p w14:paraId="5CFC59EB" w14:textId="51165A81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105/5/2025 </w:t>
      </w:r>
      <w:r w:rsidR="00892234" w:rsidRPr="00301F69">
        <w:rPr>
          <w:bCs/>
          <w:color w:val="auto"/>
          <w:sz w:val="22"/>
          <w:szCs w:val="22"/>
        </w:rPr>
        <w:t>Vrba v Černém Dole, v k.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> Černý Důl,</w:t>
      </w:r>
    </w:p>
    <w:p w14:paraId="47D71AD6" w14:textId="11658021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105/6/2025 </w:t>
      </w:r>
      <w:r w:rsidR="00892234" w:rsidRPr="00301F69">
        <w:rPr>
          <w:bCs/>
          <w:color w:val="auto"/>
          <w:sz w:val="22"/>
          <w:szCs w:val="22"/>
        </w:rPr>
        <w:t>Lípa u Poštovní cesty, v k.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 xml:space="preserve"> Horní Lánov, </w:t>
      </w:r>
    </w:p>
    <w:p w14:paraId="228BAB35" w14:textId="29144270" w:rsidR="00892234" w:rsidRPr="00301F69" w:rsidRDefault="000D432B" w:rsidP="000D432B">
      <w:pPr>
        <w:pStyle w:val="Default"/>
        <w:spacing w:line="276" w:lineRule="auto"/>
        <w:ind w:left="360" w:firstLine="66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105/7/2025 </w:t>
      </w:r>
      <w:r w:rsidR="00892234" w:rsidRPr="00301F69">
        <w:rPr>
          <w:bCs/>
          <w:color w:val="auto"/>
          <w:sz w:val="22"/>
          <w:szCs w:val="22"/>
        </w:rPr>
        <w:t>Špindlerovská jedle, v k.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 xml:space="preserve"> Špindlerův Mlýn, </w:t>
      </w:r>
    </w:p>
    <w:p w14:paraId="7D032B3F" w14:textId="07213AEE" w:rsidR="000D432B" w:rsidRPr="00301F69" w:rsidRDefault="000D432B" w:rsidP="00480F99">
      <w:pPr>
        <w:pStyle w:val="Default"/>
        <w:spacing w:after="120" w:line="276" w:lineRule="auto"/>
        <w:ind w:left="357" w:firstLine="68"/>
        <w:jc w:val="both"/>
        <w:rPr>
          <w:bCs/>
          <w:color w:val="auto"/>
          <w:sz w:val="22"/>
          <w:szCs w:val="22"/>
        </w:rPr>
      </w:pPr>
      <w:r w:rsidRPr="00301F69">
        <w:rPr>
          <w:bCs/>
          <w:color w:val="auto"/>
          <w:sz w:val="22"/>
          <w:szCs w:val="22"/>
        </w:rPr>
        <w:t xml:space="preserve">105/8/2025 </w:t>
      </w:r>
      <w:r w:rsidR="00892234" w:rsidRPr="00301F69">
        <w:rPr>
          <w:bCs/>
          <w:color w:val="auto"/>
          <w:sz w:val="22"/>
          <w:szCs w:val="22"/>
        </w:rPr>
        <w:t>Lípa u fary v Horním Maršově, v k. </w:t>
      </w:r>
      <w:proofErr w:type="spellStart"/>
      <w:r w:rsidR="00892234" w:rsidRPr="00301F69">
        <w:rPr>
          <w:bCs/>
          <w:color w:val="auto"/>
          <w:sz w:val="22"/>
          <w:szCs w:val="22"/>
        </w:rPr>
        <w:t>ú.</w:t>
      </w:r>
      <w:proofErr w:type="spellEnd"/>
      <w:r w:rsidR="00892234" w:rsidRPr="00301F69">
        <w:rPr>
          <w:bCs/>
          <w:color w:val="auto"/>
          <w:sz w:val="22"/>
          <w:szCs w:val="22"/>
        </w:rPr>
        <w:t> Horní Maršov.</w:t>
      </w:r>
      <w:r w:rsidR="00C02E89" w:rsidRPr="00301F69">
        <w:rPr>
          <w:bCs/>
          <w:color w:val="auto"/>
          <w:sz w:val="22"/>
          <w:szCs w:val="22"/>
        </w:rPr>
        <w:t xml:space="preserve"> </w:t>
      </w:r>
    </w:p>
    <w:p w14:paraId="50D12F98" w14:textId="290A31B2" w:rsidR="00B81239" w:rsidRPr="00301F69" w:rsidRDefault="00480F99" w:rsidP="000D432B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301F69">
        <w:rPr>
          <w:color w:val="auto"/>
          <w:sz w:val="22"/>
          <w:szCs w:val="22"/>
        </w:rPr>
        <w:t>Péče spočívá v</w:t>
      </w:r>
      <w:r w:rsidR="000D432B" w:rsidRPr="00301F69">
        <w:rPr>
          <w:color w:val="auto"/>
          <w:sz w:val="22"/>
          <w:szCs w:val="22"/>
        </w:rPr>
        <w:t xml:space="preserve"> </w:t>
      </w:r>
      <w:r w:rsidR="00C02E89" w:rsidRPr="00301F69">
        <w:rPr>
          <w:color w:val="auto"/>
          <w:sz w:val="22"/>
          <w:szCs w:val="22"/>
        </w:rPr>
        <w:t>odborné</w:t>
      </w:r>
      <w:r w:rsidRPr="00301F69">
        <w:rPr>
          <w:color w:val="auto"/>
          <w:sz w:val="22"/>
          <w:szCs w:val="22"/>
        </w:rPr>
        <w:t>m</w:t>
      </w:r>
      <w:r w:rsidR="00C02E89" w:rsidRPr="00301F69">
        <w:rPr>
          <w:color w:val="auto"/>
          <w:sz w:val="22"/>
          <w:szCs w:val="22"/>
        </w:rPr>
        <w:t xml:space="preserve"> ošetření dřevin dle návrhu pěstebních opatření</w:t>
      </w:r>
      <w:r w:rsidR="00B81239" w:rsidRPr="00301F69">
        <w:rPr>
          <w:color w:val="auto"/>
          <w:sz w:val="22"/>
          <w:szCs w:val="22"/>
        </w:rPr>
        <w:t xml:space="preserve"> </w:t>
      </w:r>
      <w:r w:rsidR="000D432B" w:rsidRPr="00301F69">
        <w:rPr>
          <w:color w:val="auto"/>
          <w:sz w:val="22"/>
          <w:szCs w:val="22"/>
        </w:rPr>
        <w:t xml:space="preserve">definovaných pro každý strom zvlášť v příslušných </w:t>
      </w:r>
      <w:r w:rsidR="00B81239" w:rsidRPr="00301F69">
        <w:rPr>
          <w:color w:val="auto"/>
          <w:sz w:val="22"/>
          <w:szCs w:val="22"/>
        </w:rPr>
        <w:t>pro</w:t>
      </w:r>
      <w:r w:rsidR="000D432B" w:rsidRPr="00301F69">
        <w:rPr>
          <w:color w:val="auto"/>
          <w:sz w:val="22"/>
          <w:szCs w:val="22"/>
        </w:rPr>
        <w:t xml:space="preserve">tokolech (vše </w:t>
      </w:r>
      <w:r w:rsidR="000D432B" w:rsidRPr="00301F69">
        <w:rPr>
          <w:i/>
          <w:color w:val="auto"/>
          <w:sz w:val="22"/>
          <w:szCs w:val="22"/>
        </w:rPr>
        <w:t xml:space="preserve">Záznam z fytopatologického průzkumu, </w:t>
      </w:r>
      <w:proofErr w:type="spellStart"/>
      <w:r w:rsidR="000D432B" w:rsidRPr="00301F69">
        <w:rPr>
          <w:i/>
          <w:color w:val="auto"/>
          <w:sz w:val="22"/>
          <w:szCs w:val="22"/>
        </w:rPr>
        <w:t>Rozsypálek</w:t>
      </w:r>
      <w:proofErr w:type="spellEnd"/>
      <w:r w:rsidR="000D432B" w:rsidRPr="00301F69">
        <w:rPr>
          <w:i/>
          <w:color w:val="auto"/>
          <w:sz w:val="22"/>
          <w:szCs w:val="22"/>
        </w:rPr>
        <w:t xml:space="preserve"> 12/</w:t>
      </w:r>
      <w:proofErr w:type="gramStart"/>
      <w:r w:rsidR="000D432B" w:rsidRPr="00301F69">
        <w:rPr>
          <w:i/>
          <w:color w:val="auto"/>
          <w:sz w:val="22"/>
          <w:szCs w:val="22"/>
        </w:rPr>
        <w:t>2024</w:t>
      </w:r>
      <w:r w:rsidR="000D432B" w:rsidRPr="00301F69">
        <w:rPr>
          <w:color w:val="auto"/>
          <w:sz w:val="22"/>
          <w:szCs w:val="22"/>
        </w:rPr>
        <w:t xml:space="preserve"> – k</w:t>
      </w:r>
      <w:proofErr w:type="gramEnd"/>
      <w:r w:rsidR="000D432B" w:rsidRPr="00301F69">
        <w:rPr>
          <w:color w:val="auto"/>
          <w:sz w:val="22"/>
          <w:szCs w:val="22"/>
        </w:rPr>
        <w:t> dispozici v elektronické podobě u objednatele), specifikace pěstebních opatření viz</w:t>
      </w:r>
      <w:r w:rsidR="00B81239" w:rsidRPr="00301F69">
        <w:rPr>
          <w:color w:val="auto"/>
          <w:sz w:val="22"/>
          <w:szCs w:val="22"/>
        </w:rPr>
        <w:t xml:space="preserve"> příloha č. 1</w:t>
      </w:r>
      <w:r w:rsidR="00A81D21" w:rsidRPr="00301F69">
        <w:rPr>
          <w:color w:val="auto"/>
          <w:sz w:val="22"/>
          <w:szCs w:val="22"/>
        </w:rPr>
        <w:t>.</w:t>
      </w:r>
    </w:p>
    <w:p w14:paraId="45C707D6" w14:textId="7F846FC2" w:rsidR="00A81D21" w:rsidRPr="00301F69" w:rsidRDefault="00A81D21" w:rsidP="000D432B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</w:p>
    <w:p w14:paraId="16C06F92" w14:textId="3B277EA3" w:rsidR="00A81D21" w:rsidRPr="00301F69" w:rsidRDefault="00A81D21" w:rsidP="000D432B">
      <w:pPr>
        <w:pStyle w:val="Default"/>
        <w:spacing w:line="276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 xml:space="preserve">Akce mimo PPK: </w:t>
      </w:r>
      <w:r w:rsidRPr="00301F69">
        <w:rPr>
          <w:b/>
          <w:bCs/>
          <w:color w:val="auto"/>
          <w:sz w:val="22"/>
          <w:szCs w:val="22"/>
        </w:rPr>
        <w:t>Péče o významné stromy na pozemcích ve správě Správy KRNAP – odborné ošetření javoru kapadockého v zámeckém parku ve Vrchlabí</w:t>
      </w:r>
    </w:p>
    <w:p w14:paraId="48ED2849" w14:textId="5B283EE3" w:rsidR="00A81D21" w:rsidRPr="00301F69" w:rsidRDefault="00480F99" w:rsidP="000D432B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301F69">
        <w:rPr>
          <w:color w:val="auto"/>
          <w:sz w:val="22"/>
          <w:szCs w:val="22"/>
        </w:rPr>
        <w:lastRenderedPageBreak/>
        <w:t xml:space="preserve">Péče spočívá v </w:t>
      </w:r>
      <w:r w:rsidR="00535671" w:rsidRPr="00301F69">
        <w:rPr>
          <w:color w:val="auto"/>
          <w:sz w:val="22"/>
          <w:szCs w:val="22"/>
        </w:rPr>
        <w:t>odborné</w:t>
      </w:r>
      <w:r w:rsidRPr="00301F69">
        <w:rPr>
          <w:color w:val="auto"/>
          <w:sz w:val="22"/>
          <w:szCs w:val="22"/>
        </w:rPr>
        <w:t>m</w:t>
      </w:r>
      <w:r w:rsidR="00535671" w:rsidRPr="00301F69">
        <w:rPr>
          <w:color w:val="auto"/>
          <w:sz w:val="22"/>
          <w:szCs w:val="22"/>
        </w:rPr>
        <w:t xml:space="preserve"> ošetření dřeviny dle návrhu pěstebních opatření definovaných v dokumentu </w:t>
      </w:r>
      <w:r w:rsidR="00535671" w:rsidRPr="00301F69">
        <w:rPr>
          <w:i/>
          <w:color w:val="auto"/>
          <w:sz w:val="22"/>
          <w:szCs w:val="22"/>
        </w:rPr>
        <w:t>Detailní fytopatologický průzkum javoru kapadockéh</w:t>
      </w:r>
      <w:r w:rsidRPr="00301F69">
        <w:rPr>
          <w:i/>
          <w:color w:val="auto"/>
          <w:sz w:val="22"/>
          <w:szCs w:val="22"/>
        </w:rPr>
        <w:t>o.</w:t>
      </w:r>
      <w:r w:rsidR="00535671" w:rsidRPr="00301F69">
        <w:rPr>
          <w:i/>
          <w:color w:val="auto"/>
          <w:sz w:val="22"/>
          <w:szCs w:val="22"/>
        </w:rPr>
        <w:t xml:space="preserve"> </w:t>
      </w:r>
      <w:proofErr w:type="spellStart"/>
      <w:r w:rsidR="00535671" w:rsidRPr="00301F69">
        <w:rPr>
          <w:i/>
          <w:color w:val="auto"/>
          <w:sz w:val="22"/>
          <w:szCs w:val="22"/>
        </w:rPr>
        <w:t>Rozsypálek</w:t>
      </w:r>
      <w:proofErr w:type="spellEnd"/>
      <w:r w:rsidR="00535671" w:rsidRPr="00301F69">
        <w:rPr>
          <w:i/>
          <w:color w:val="auto"/>
          <w:sz w:val="22"/>
          <w:szCs w:val="22"/>
        </w:rPr>
        <w:t xml:space="preserve"> 11/</w:t>
      </w:r>
      <w:proofErr w:type="gramStart"/>
      <w:r w:rsidR="00535671" w:rsidRPr="00301F69">
        <w:rPr>
          <w:i/>
          <w:color w:val="auto"/>
          <w:sz w:val="22"/>
          <w:szCs w:val="22"/>
        </w:rPr>
        <w:t>2024</w:t>
      </w:r>
      <w:r w:rsidR="00535671" w:rsidRPr="00301F69">
        <w:rPr>
          <w:color w:val="auto"/>
          <w:sz w:val="22"/>
          <w:szCs w:val="22"/>
        </w:rPr>
        <w:t xml:space="preserve"> – k</w:t>
      </w:r>
      <w:proofErr w:type="gramEnd"/>
      <w:r w:rsidR="00535671" w:rsidRPr="00301F69">
        <w:rPr>
          <w:color w:val="auto"/>
          <w:sz w:val="22"/>
          <w:szCs w:val="22"/>
        </w:rPr>
        <w:t xml:space="preserve"> dispozici v elektronické podobě u objednatele, specifikace pěstebních opatření </w:t>
      </w:r>
      <w:r w:rsidR="00A81D21" w:rsidRPr="00301F69">
        <w:rPr>
          <w:color w:val="auto"/>
          <w:sz w:val="22"/>
          <w:szCs w:val="22"/>
        </w:rPr>
        <w:t>viz příloha č. 1.</w:t>
      </w:r>
    </w:p>
    <w:p w14:paraId="6C3E00C4" w14:textId="77777777" w:rsidR="00582F48" w:rsidRPr="00301F69" w:rsidRDefault="00582F48" w:rsidP="00F00E52">
      <w:pPr>
        <w:spacing w:line="276" w:lineRule="auto"/>
        <w:ind w:left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1B04EA0" w14:textId="4EDEE0DA" w:rsidR="00B81239" w:rsidRPr="00301F69" w:rsidRDefault="00A81D21" w:rsidP="00F00E52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301F69">
        <w:rPr>
          <w:sz w:val="22"/>
          <w:szCs w:val="22"/>
        </w:rPr>
        <w:t>Veškerá o</w:t>
      </w:r>
      <w:r w:rsidR="00B81239" w:rsidRPr="00301F69">
        <w:rPr>
          <w:sz w:val="22"/>
          <w:szCs w:val="22"/>
        </w:rPr>
        <w:t>šetření dřevin bud</w:t>
      </w:r>
      <w:r w:rsidRPr="00301F69">
        <w:rPr>
          <w:sz w:val="22"/>
          <w:szCs w:val="22"/>
        </w:rPr>
        <w:t>ou</w:t>
      </w:r>
      <w:r w:rsidR="00B81239" w:rsidRPr="00301F69">
        <w:rPr>
          <w:sz w:val="22"/>
          <w:szCs w:val="22"/>
        </w:rPr>
        <w:t xml:space="preserve"> </w:t>
      </w:r>
      <w:r w:rsidR="00480F99" w:rsidRPr="00301F69">
        <w:rPr>
          <w:sz w:val="22"/>
          <w:szCs w:val="22"/>
        </w:rPr>
        <w:t xml:space="preserve">obou akcí </w:t>
      </w:r>
      <w:r w:rsidR="00B81239" w:rsidRPr="00301F69">
        <w:rPr>
          <w:sz w:val="22"/>
          <w:szCs w:val="22"/>
        </w:rPr>
        <w:t>proveden</w:t>
      </w:r>
      <w:r w:rsidR="00480F99" w:rsidRPr="00301F69">
        <w:rPr>
          <w:sz w:val="22"/>
          <w:szCs w:val="22"/>
        </w:rPr>
        <w:t>y</w:t>
      </w:r>
      <w:r w:rsidR="00B81239" w:rsidRPr="00301F69">
        <w:rPr>
          <w:sz w:val="22"/>
          <w:szCs w:val="22"/>
        </w:rPr>
        <w:t xml:space="preserve"> dle arboristických Standardů péče o přírodu a krajinu AOPK ČR v aktuálním schváleném znění, zejména SPPK A02 002 Řez stromů, SPPK A02 004 Bezpečnostní vazby a ostatní stabilizační systémy.</w:t>
      </w:r>
    </w:p>
    <w:p w14:paraId="064A37F9" w14:textId="68520287" w:rsidR="000D432B" w:rsidRPr="00301F69" w:rsidRDefault="000D432B" w:rsidP="00F00E52">
      <w:pPr>
        <w:pStyle w:val="Default"/>
        <w:spacing w:line="276" w:lineRule="auto"/>
        <w:ind w:left="426"/>
        <w:jc w:val="both"/>
        <w:rPr>
          <w:sz w:val="22"/>
          <w:szCs w:val="22"/>
        </w:rPr>
      </w:pPr>
    </w:p>
    <w:p w14:paraId="40B92B1A" w14:textId="603DF800" w:rsidR="000D432B" w:rsidRPr="00301F69" w:rsidRDefault="000D432B" w:rsidP="000D432B">
      <w:pPr>
        <w:pStyle w:val="Default"/>
        <w:spacing w:line="276" w:lineRule="auto"/>
        <w:ind w:left="567" w:hanging="141"/>
        <w:jc w:val="both"/>
        <w:rPr>
          <w:i/>
          <w:color w:val="auto"/>
          <w:sz w:val="22"/>
          <w:szCs w:val="22"/>
        </w:rPr>
      </w:pPr>
      <w:r w:rsidRPr="00301F69">
        <w:rPr>
          <w:i/>
          <w:color w:val="auto"/>
          <w:sz w:val="22"/>
          <w:szCs w:val="22"/>
        </w:rPr>
        <w:t>Likvidaci vzniklé dřevní hmoty a větví si zajistí vlastník pozemku svépomocí.</w:t>
      </w:r>
    </w:p>
    <w:p w14:paraId="03C50780" w14:textId="77777777" w:rsidR="00B81239" w:rsidRPr="00301F69" w:rsidRDefault="00B81239" w:rsidP="00F00E52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</w:p>
    <w:p w14:paraId="38BD75E5" w14:textId="3CA03732" w:rsidR="006014F4" w:rsidRPr="00301F69" w:rsidRDefault="00884AB8" w:rsidP="00F00E52">
      <w:pPr>
        <w:pStyle w:val="Default"/>
        <w:spacing w:line="276" w:lineRule="auto"/>
        <w:ind w:left="426"/>
        <w:jc w:val="both"/>
        <w:rPr>
          <w:b/>
          <w:color w:val="auto"/>
          <w:sz w:val="22"/>
          <w:szCs w:val="22"/>
        </w:rPr>
      </w:pPr>
      <w:r w:rsidRPr="00301F69">
        <w:rPr>
          <w:color w:val="auto"/>
          <w:sz w:val="22"/>
          <w:szCs w:val="22"/>
        </w:rPr>
        <w:t>Zhotovitel se zavazuje sjednané práce provést</w:t>
      </w:r>
      <w:r w:rsidR="000D432B" w:rsidRPr="00301F69">
        <w:rPr>
          <w:color w:val="auto"/>
          <w:sz w:val="22"/>
          <w:szCs w:val="22"/>
        </w:rPr>
        <w:t xml:space="preserve"> ve stanoveném termínu (viz příloha č. 1), nejdéle však </w:t>
      </w:r>
      <w:r w:rsidR="007A6E49" w:rsidRPr="00301F69">
        <w:rPr>
          <w:b/>
          <w:color w:val="auto"/>
          <w:sz w:val="22"/>
          <w:szCs w:val="22"/>
        </w:rPr>
        <w:t xml:space="preserve">do </w:t>
      </w:r>
      <w:r w:rsidR="00B81239" w:rsidRPr="00301F69">
        <w:rPr>
          <w:b/>
          <w:color w:val="auto"/>
          <w:sz w:val="22"/>
          <w:szCs w:val="22"/>
        </w:rPr>
        <w:t>3</w:t>
      </w:r>
      <w:r w:rsidR="000D432B" w:rsidRPr="00301F69">
        <w:rPr>
          <w:b/>
          <w:color w:val="auto"/>
          <w:sz w:val="22"/>
          <w:szCs w:val="22"/>
        </w:rPr>
        <w:t>0</w:t>
      </w:r>
      <w:r w:rsidR="00B81239" w:rsidRPr="00301F69">
        <w:rPr>
          <w:b/>
          <w:color w:val="auto"/>
          <w:sz w:val="22"/>
          <w:szCs w:val="22"/>
        </w:rPr>
        <w:t xml:space="preserve">. </w:t>
      </w:r>
      <w:r w:rsidR="000D432B" w:rsidRPr="00301F69">
        <w:rPr>
          <w:b/>
          <w:color w:val="auto"/>
          <w:sz w:val="22"/>
          <w:szCs w:val="22"/>
        </w:rPr>
        <w:t>9</w:t>
      </w:r>
      <w:r w:rsidR="00B81239" w:rsidRPr="00301F69">
        <w:rPr>
          <w:b/>
          <w:color w:val="auto"/>
          <w:sz w:val="22"/>
          <w:szCs w:val="22"/>
        </w:rPr>
        <w:t>. 202</w:t>
      </w:r>
      <w:r w:rsidR="000D432B" w:rsidRPr="00301F69">
        <w:rPr>
          <w:b/>
          <w:color w:val="auto"/>
          <w:sz w:val="22"/>
          <w:szCs w:val="22"/>
        </w:rPr>
        <w:t>5</w:t>
      </w:r>
      <w:r w:rsidR="00B81239" w:rsidRPr="00301F69">
        <w:rPr>
          <w:b/>
          <w:color w:val="auto"/>
          <w:sz w:val="22"/>
          <w:szCs w:val="22"/>
        </w:rPr>
        <w:t>.</w:t>
      </w:r>
    </w:p>
    <w:p w14:paraId="5760951A" w14:textId="77777777" w:rsidR="00831F53" w:rsidRPr="00301F69" w:rsidRDefault="00831F53" w:rsidP="00F00E52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</w:p>
    <w:p w14:paraId="2F44E827" w14:textId="77777777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>2.2</w:t>
      </w:r>
      <w:r w:rsidR="00A927E1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Objednatel se zavazuje předávat zhotoviteli pokyny a údaje potřebné k zajištění činnosti podle čl. 2.1 této smlouvy. Dále se zavazuje umožnit zhotoviteli přístup na uvedené pozemky za účelem provedení prací a výsledky činnosti převzít.</w:t>
      </w:r>
    </w:p>
    <w:p w14:paraId="018AF49E" w14:textId="77777777" w:rsidR="00BE36A0" w:rsidRPr="00301F69" w:rsidRDefault="00BE36A0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4AD6F9B6" w14:textId="13760856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>2.3</w:t>
      </w:r>
      <w:r w:rsidR="00A927E1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Při provádění díla je zhotovitel vázán pokyny objednatele. Pokud zhotovitel použije k</w:t>
      </w:r>
      <w:r w:rsidR="00F2717A" w:rsidRPr="00301F69">
        <w:rPr>
          <w:color w:val="auto"/>
          <w:sz w:val="22"/>
          <w:szCs w:val="22"/>
        </w:rPr>
        <w:t> </w:t>
      </w:r>
      <w:r w:rsidRPr="00301F69">
        <w:rPr>
          <w:color w:val="auto"/>
          <w:sz w:val="22"/>
          <w:szCs w:val="22"/>
        </w:rPr>
        <w:t>provedení díla podle čl. 2.1 jiné věci, je jejich kupní cena zahrnuta v ceně za provedení díla, pokud se smluvní strany nedohodnou jinak.</w:t>
      </w:r>
    </w:p>
    <w:p w14:paraId="34368A52" w14:textId="77777777" w:rsidR="00884AB8" w:rsidRPr="00301F69" w:rsidRDefault="00884AB8" w:rsidP="00F00E5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B652A81" w14:textId="77777777" w:rsidR="00884AB8" w:rsidRPr="00301F69" w:rsidRDefault="00884AB8" w:rsidP="00F00E52">
      <w:pPr>
        <w:pStyle w:val="Nadpis5"/>
        <w:spacing w:line="276" w:lineRule="auto"/>
        <w:jc w:val="center"/>
        <w:rPr>
          <w:rFonts w:ascii="Arial" w:hAnsi="Arial" w:cs="Arial"/>
          <w:szCs w:val="21"/>
        </w:rPr>
      </w:pPr>
      <w:r w:rsidRPr="00301F69">
        <w:rPr>
          <w:rFonts w:ascii="Arial" w:hAnsi="Arial" w:cs="Arial"/>
          <w:szCs w:val="21"/>
        </w:rPr>
        <w:t>III. CENA A PLATEBNÍ PODMÍNKY</w:t>
      </w:r>
    </w:p>
    <w:p w14:paraId="631C71F9" w14:textId="77777777" w:rsidR="00884AB8" w:rsidRPr="00301F69" w:rsidRDefault="00884AB8" w:rsidP="00F00E52">
      <w:pPr>
        <w:spacing w:line="276" w:lineRule="auto"/>
        <w:jc w:val="both"/>
      </w:pPr>
    </w:p>
    <w:p w14:paraId="1356F659" w14:textId="799E2684" w:rsidR="00213CFF" w:rsidRPr="00301F69" w:rsidRDefault="00884AB8" w:rsidP="00F2717A">
      <w:pPr>
        <w:pStyle w:val="Default"/>
        <w:spacing w:line="276" w:lineRule="auto"/>
        <w:ind w:left="426" w:hanging="426"/>
        <w:jc w:val="both"/>
        <w:rPr>
          <w:rFonts w:eastAsia="Arial Unicode MS"/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3.1</w:t>
      </w:r>
      <w:r w:rsidR="00A927E1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 xml:space="preserve">Cena je stanovena na </w:t>
      </w:r>
      <w:r w:rsidR="00A927E1" w:rsidRPr="00301F69">
        <w:rPr>
          <w:color w:val="auto"/>
          <w:sz w:val="22"/>
          <w:szCs w:val="22"/>
        </w:rPr>
        <w:t xml:space="preserve">základě předběžné cenové nabídky </w:t>
      </w:r>
      <w:r w:rsidR="00F2717A" w:rsidRPr="00301F69">
        <w:rPr>
          <w:color w:val="auto"/>
          <w:sz w:val="22"/>
          <w:szCs w:val="22"/>
        </w:rPr>
        <w:t xml:space="preserve">zhotovitele </w:t>
      </w:r>
      <w:r w:rsidR="00A927E1" w:rsidRPr="00301F69">
        <w:rPr>
          <w:color w:val="auto"/>
          <w:sz w:val="22"/>
          <w:szCs w:val="22"/>
        </w:rPr>
        <w:t xml:space="preserve">č. </w:t>
      </w:r>
      <w:r w:rsidR="00A81D21" w:rsidRPr="00301F69">
        <w:rPr>
          <w:color w:val="auto"/>
          <w:sz w:val="22"/>
          <w:szCs w:val="22"/>
        </w:rPr>
        <w:t>5</w:t>
      </w:r>
      <w:r w:rsidR="00A927E1" w:rsidRPr="00301F69">
        <w:rPr>
          <w:color w:val="auto"/>
          <w:sz w:val="22"/>
          <w:szCs w:val="22"/>
        </w:rPr>
        <w:t>/202</w:t>
      </w:r>
      <w:r w:rsidR="00A81D21" w:rsidRPr="00301F69">
        <w:rPr>
          <w:color w:val="auto"/>
          <w:sz w:val="22"/>
          <w:szCs w:val="22"/>
        </w:rPr>
        <w:t>5</w:t>
      </w:r>
      <w:r w:rsidR="00A927E1" w:rsidRPr="00301F69">
        <w:rPr>
          <w:color w:val="auto"/>
          <w:sz w:val="22"/>
          <w:szCs w:val="22"/>
        </w:rPr>
        <w:t xml:space="preserve"> (viz příloha č. </w:t>
      </w:r>
      <w:r w:rsidR="00A81D21" w:rsidRPr="00301F69">
        <w:rPr>
          <w:color w:val="auto"/>
          <w:sz w:val="22"/>
          <w:szCs w:val="22"/>
        </w:rPr>
        <w:t>2</w:t>
      </w:r>
      <w:r w:rsidR="00A927E1" w:rsidRPr="00301F69">
        <w:rPr>
          <w:color w:val="auto"/>
          <w:sz w:val="22"/>
          <w:szCs w:val="22"/>
        </w:rPr>
        <w:t>).</w:t>
      </w:r>
      <w:r w:rsidR="00F2717A" w:rsidRPr="00301F69">
        <w:rPr>
          <w:color w:val="auto"/>
          <w:sz w:val="22"/>
          <w:szCs w:val="22"/>
        </w:rPr>
        <w:t xml:space="preserve"> </w:t>
      </w:r>
      <w:r w:rsidR="00A927E1" w:rsidRPr="00301F69">
        <w:rPr>
          <w:color w:val="auto"/>
          <w:sz w:val="22"/>
          <w:szCs w:val="22"/>
        </w:rPr>
        <w:t xml:space="preserve">Cena za dílo </w:t>
      </w:r>
      <w:r w:rsidRPr="00301F69">
        <w:rPr>
          <w:color w:val="auto"/>
          <w:sz w:val="22"/>
          <w:szCs w:val="22"/>
        </w:rPr>
        <w:t>činí:</w:t>
      </w:r>
      <w:r w:rsidR="00A927E1" w:rsidRPr="00301F69">
        <w:rPr>
          <w:color w:val="auto"/>
          <w:sz w:val="22"/>
          <w:szCs w:val="22"/>
        </w:rPr>
        <w:t xml:space="preserve"> </w:t>
      </w:r>
      <w:r w:rsidR="00A81D21" w:rsidRPr="00301F69">
        <w:rPr>
          <w:b/>
          <w:bCs/>
          <w:color w:val="auto"/>
          <w:sz w:val="22"/>
          <w:szCs w:val="22"/>
        </w:rPr>
        <w:t>374 352</w:t>
      </w:r>
      <w:r w:rsidR="00A927E1" w:rsidRPr="00301F69">
        <w:rPr>
          <w:b/>
          <w:bCs/>
          <w:color w:val="auto"/>
          <w:sz w:val="22"/>
          <w:szCs w:val="22"/>
        </w:rPr>
        <w:t xml:space="preserve"> </w:t>
      </w:r>
      <w:r w:rsidRPr="00301F69">
        <w:rPr>
          <w:b/>
          <w:bCs/>
          <w:color w:val="auto"/>
          <w:sz w:val="22"/>
          <w:szCs w:val="22"/>
        </w:rPr>
        <w:t xml:space="preserve">Kč </w:t>
      </w:r>
      <w:r w:rsidRPr="00301F69">
        <w:rPr>
          <w:color w:val="auto"/>
          <w:sz w:val="22"/>
          <w:szCs w:val="22"/>
        </w:rPr>
        <w:t xml:space="preserve">(slovy: </w:t>
      </w:r>
      <w:r w:rsidR="00A81D21" w:rsidRPr="00301F69">
        <w:rPr>
          <w:i/>
          <w:color w:val="auto"/>
          <w:sz w:val="22"/>
          <w:szCs w:val="22"/>
        </w:rPr>
        <w:t>tři-</w:t>
      </w:r>
      <w:r w:rsidR="00A927E1" w:rsidRPr="00301F69">
        <w:rPr>
          <w:i/>
          <w:color w:val="auto"/>
          <w:sz w:val="22"/>
          <w:szCs w:val="22"/>
        </w:rPr>
        <w:t>st</w:t>
      </w:r>
      <w:r w:rsidR="00A81D21" w:rsidRPr="00301F69">
        <w:rPr>
          <w:i/>
          <w:color w:val="auto"/>
          <w:sz w:val="22"/>
          <w:szCs w:val="22"/>
        </w:rPr>
        <w:t>a</w:t>
      </w:r>
      <w:r w:rsidR="00A927E1" w:rsidRPr="00301F69">
        <w:rPr>
          <w:i/>
          <w:color w:val="auto"/>
          <w:sz w:val="22"/>
          <w:szCs w:val="22"/>
        </w:rPr>
        <w:t>-</w:t>
      </w:r>
      <w:r w:rsidR="00A81D21" w:rsidRPr="00301F69">
        <w:rPr>
          <w:i/>
          <w:color w:val="auto"/>
          <w:sz w:val="22"/>
          <w:szCs w:val="22"/>
        </w:rPr>
        <w:t>sedmde</w:t>
      </w:r>
      <w:r w:rsidR="00A927E1" w:rsidRPr="00301F69">
        <w:rPr>
          <w:i/>
          <w:color w:val="auto"/>
          <w:sz w:val="22"/>
          <w:szCs w:val="22"/>
        </w:rPr>
        <w:t>sát-čtyři</w:t>
      </w:r>
      <w:r w:rsidR="00A81D21" w:rsidRPr="00301F69">
        <w:rPr>
          <w:i/>
          <w:color w:val="auto"/>
          <w:sz w:val="22"/>
          <w:szCs w:val="22"/>
        </w:rPr>
        <w:t>-tisíc</w:t>
      </w:r>
      <w:r w:rsidR="00A927E1" w:rsidRPr="00301F69">
        <w:rPr>
          <w:i/>
          <w:color w:val="auto"/>
          <w:sz w:val="22"/>
          <w:szCs w:val="22"/>
        </w:rPr>
        <w:t>-</w:t>
      </w:r>
      <w:r w:rsidR="00A81D21" w:rsidRPr="00301F69">
        <w:rPr>
          <w:i/>
          <w:color w:val="auto"/>
          <w:sz w:val="22"/>
          <w:szCs w:val="22"/>
        </w:rPr>
        <w:t>tři-</w:t>
      </w:r>
      <w:r w:rsidR="00A927E1" w:rsidRPr="00301F69">
        <w:rPr>
          <w:i/>
          <w:color w:val="auto"/>
          <w:sz w:val="22"/>
          <w:szCs w:val="22"/>
        </w:rPr>
        <w:t>sta-</w:t>
      </w:r>
      <w:r w:rsidR="00A81D21" w:rsidRPr="00301F69">
        <w:rPr>
          <w:i/>
          <w:color w:val="auto"/>
          <w:sz w:val="22"/>
          <w:szCs w:val="22"/>
        </w:rPr>
        <w:t>padesát-dva-korun</w:t>
      </w:r>
      <w:r w:rsidRPr="00301F69">
        <w:rPr>
          <w:bCs/>
          <w:color w:val="auto"/>
          <w:sz w:val="22"/>
          <w:szCs w:val="22"/>
        </w:rPr>
        <w:t xml:space="preserve">) </w:t>
      </w:r>
      <w:r w:rsidRPr="00301F69">
        <w:rPr>
          <w:b/>
          <w:bCs/>
          <w:color w:val="auto"/>
          <w:sz w:val="22"/>
          <w:szCs w:val="22"/>
        </w:rPr>
        <w:t>bez DPH</w:t>
      </w:r>
      <w:r w:rsidR="00A927E1" w:rsidRPr="00301F69">
        <w:rPr>
          <w:b/>
          <w:bCs/>
          <w:color w:val="auto"/>
          <w:sz w:val="22"/>
          <w:szCs w:val="22"/>
        </w:rPr>
        <w:t>.</w:t>
      </w:r>
      <w:r w:rsidR="00F2717A" w:rsidRPr="00301F69">
        <w:rPr>
          <w:b/>
          <w:bCs/>
          <w:color w:val="auto"/>
          <w:sz w:val="22"/>
          <w:szCs w:val="22"/>
        </w:rPr>
        <w:t xml:space="preserve"> </w:t>
      </w:r>
      <w:r w:rsidR="00F2717A" w:rsidRPr="00301F69">
        <w:rPr>
          <w:bCs/>
          <w:color w:val="auto"/>
          <w:sz w:val="22"/>
          <w:szCs w:val="22"/>
        </w:rPr>
        <w:t>Jde o cenu konečnou a nepřekročitelnou.</w:t>
      </w:r>
      <w:r w:rsidR="00F2717A" w:rsidRPr="00301F69">
        <w:rPr>
          <w:rFonts w:eastAsia="Arial Unicode MS"/>
          <w:color w:val="auto"/>
          <w:sz w:val="22"/>
          <w:szCs w:val="22"/>
        </w:rPr>
        <w:t xml:space="preserve"> </w:t>
      </w:r>
      <w:r w:rsidR="00213CFF" w:rsidRPr="00301F69">
        <w:rPr>
          <w:rFonts w:eastAsia="Arial Unicode MS"/>
          <w:color w:val="auto"/>
          <w:sz w:val="22"/>
        </w:rPr>
        <w:t>K</w:t>
      </w:r>
      <w:r w:rsidR="00F2717A" w:rsidRPr="00301F69">
        <w:rPr>
          <w:rFonts w:eastAsia="Arial Unicode MS"/>
          <w:color w:val="auto"/>
          <w:sz w:val="22"/>
        </w:rPr>
        <w:t xml:space="preserve"> této </w:t>
      </w:r>
      <w:r w:rsidR="00213CFF" w:rsidRPr="00301F69">
        <w:rPr>
          <w:rFonts w:eastAsia="Arial Unicode MS"/>
          <w:color w:val="auto"/>
          <w:sz w:val="22"/>
        </w:rPr>
        <w:t xml:space="preserve">ceně bude připočtena DPH ve výši dle obecně závazných právních předpisů, </w:t>
      </w:r>
      <w:r w:rsidR="00E861CE" w:rsidRPr="00301F69">
        <w:rPr>
          <w:rFonts w:eastAsia="Arial Unicode MS"/>
          <w:color w:val="auto"/>
          <w:sz w:val="22"/>
        </w:rPr>
        <w:br/>
      </w:r>
      <w:r w:rsidR="00213CFF" w:rsidRPr="00301F69">
        <w:rPr>
          <w:rFonts w:eastAsia="Arial Unicode MS"/>
          <w:color w:val="auto"/>
          <w:sz w:val="22"/>
        </w:rPr>
        <w:t>vznikne-li povinnost k její úhradě.</w:t>
      </w:r>
    </w:p>
    <w:p w14:paraId="0A356291" w14:textId="77777777" w:rsidR="00BE36A0" w:rsidRPr="00301F69" w:rsidRDefault="00BE36A0" w:rsidP="00F00E52">
      <w:pPr>
        <w:pStyle w:val="Default"/>
        <w:spacing w:line="276" w:lineRule="auto"/>
        <w:ind w:left="426"/>
        <w:jc w:val="both"/>
        <w:rPr>
          <w:color w:val="auto"/>
          <w:sz w:val="20"/>
          <w:szCs w:val="22"/>
        </w:rPr>
      </w:pPr>
    </w:p>
    <w:p w14:paraId="3D130AED" w14:textId="50BF6154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3.2</w:t>
      </w:r>
      <w:r w:rsidR="00A927E1" w:rsidRPr="00301F69">
        <w:rPr>
          <w:b/>
          <w:color w:val="auto"/>
          <w:sz w:val="22"/>
          <w:szCs w:val="22"/>
        </w:rPr>
        <w:tab/>
      </w:r>
      <w:r w:rsidR="000A36ED" w:rsidRPr="00301F69">
        <w:rPr>
          <w:color w:val="auto"/>
          <w:sz w:val="22"/>
          <w:szCs w:val="22"/>
        </w:rPr>
        <w:t xml:space="preserve">Objednatel připouští průběžné </w:t>
      </w:r>
      <w:r w:rsidRPr="00301F69">
        <w:rPr>
          <w:color w:val="auto"/>
          <w:sz w:val="22"/>
          <w:szCs w:val="22"/>
        </w:rPr>
        <w:t>vyúčtování po</w:t>
      </w:r>
      <w:r w:rsidR="000A36ED" w:rsidRPr="00301F69">
        <w:rPr>
          <w:color w:val="auto"/>
          <w:sz w:val="22"/>
          <w:szCs w:val="22"/>
        </w:rPr>
        <w:t xml:space="preserve"> dílčím</w:t>
      </w:r>
      <w:r w:rsidRPr="00301F69">
        <w:rPr>
          <w:color w:val="auto"/>
          <w:sz w:val="22"/>
          <w:szCs w:val="22"/>
        </w:rPr>
        <w:t xml:space="preserve"> předání a převzetí díla na základě potvrzení o převzetí díla objednatelem ve stanoveném rozsahu.</w:t>
      </w:r>
      <w:r w:rsidR="000A36ED" w:rsidRPr="00301F69">
        <w:rPr>
          <w:color w:val="auto"/>
          <w:sz w:val="22"/>
          <w:szCs w:val="22"/>
        </w:rPr>
        <w:t xml:space="preserve"> Konečné vyúčtování bude zhotovitelem vystaveno nejpozději do 15. 10. 2025.</w:t>
      </w:r>
    </w:p>
    <w:p w14:paraId="1E96ED0F" w14:textId="77777777" w:rsidR="00BE36A0" w:rsidRPr="00301F69" w:rsidRDefault="00BE36A0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1F110C74" w14:textId="7AA660B2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3.3</w:t>
      </w:r>
      <w:r w:rsidR="00A927E1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 xml:space="preserve">Faktury budou mít tyto náležitosti: označení faktury a její číslo, bankovní spojení, číslo účtu, název a sídlo zhotovitele, </w:t>
      </w:r>
      <w:r w:rsidR="00F2717A" w:rsidRPr="00301F69">
        <w:rPr>
          <w:color w:val="auto"/>
          <w:sz w:val="22"/>
          <w:szCs w:val="22"/>
        </w:rPr>
        <w:t xml:space="preserve">číslo a </w:t>
      </w:r>
      <w:r w:rsidRPr="00301F69">
        <w:rPr>
          <w:color w:val="auto"/>
          <w:sz w:val="22"/>
          <w:szCs w:val="22"/>
        </w:rPr>
        <w:t>předmět smlouvy a fakturovanou částku, tzn.</w:t>
      </w:r>
      <w:r w:rsidR="00F2717A" w:rsidRPr="00301F69">
        <w:rPr>
          <w:color w:val="auto"/>
          <w:sz w:val="22"/>
          <w:szCs w:val="22"/>
        </w:rPr>
        <w:t> </w:t>
      </w:r>
      <w:r w:rsidRPr="00301F69">
        <w:rPr>
          <w:color w:val="auto"/>
          <w:sz w:val="22"/>
          <w:szCs w:val="22"/>
        </w:rPr>
        <w:t>veškeré údaje dle platných právních předpisů.</w:t>
      </w:r>
      <w:r w:rsidR="00F2717A" w:rsidRPr="00301F69">
        <w:rPr>
          <w:color w:val="auto"/>
          <w:sz w:val="22"/>
          <w:szCs w:val="22"/>
        </w:rPr>
        <w:t xml:space="preserve"> Faktury budou zasílány elektronicky na adresu faktury@krnap.cz.</w:t>
      </w:r>
    </w:p>
    <w:p w14:paraId="6C1773DD" w14:textId="77777777" w:rsidR="00BE36A0" w:rsidRPr="00301F69" w:rsidRDefault="00BE36A0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5AC4C830" w14:textId="77777777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3.4</w:t>
      </w:r>
      <w:r w:rsidR="00A927E1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Faktury vystavené zhotovitelem budou splatné do 21 dnů po jejich obdržení objednatelem. Objednatel může faktury vrátit do data jejich splatnosti, pokud obsahují nesprávné nebo neúplné náležitosti či údaje</w:t>
      </w:r>
      <w:r w:rsidR="00AE09C0" w:rsidRPr="00301F69">
        <w:rPr>
          <w:color w:val="auto"/>
          <w:sz w:val="22"/>
          <w:szCs w:val="22"/>
        </w:rPr>
        <w:t>, aniž by se dostal do prodlení s jejich úhradou</w:t>
      </w:r>
      <w:r w:rsidRPr="00301F69">
        <w:rPr>
          <w:color w:val="auto"/>
          <w:sz w:val="22"/>
          <w:szCs w:val="22"/>
        </w:rPr>
        <w:t>.</w:t>
      </w:r>
    </w:p>
    <w:p w14:paraId="4A40D0A6" w14:textId="77777777" w:rsidR="00BE36A0" w:rsidRPr="00301F69" w:rsidRDefault="00BE36A0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67C7DFC2" w14:textId="77777777" w:rsidR="00884AB8" w:rsidRPr="00301F69" w:rsidRDefault="00884AB8" w:rsidP="00F00E52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79E00378" w14:textId="77777777" w:rsidR="00884AB8" w:rsidRPr="00301F69" w:rsidRDefault="00884AB8" w:rsidP="00F2717A">
      <w:pPr>
        <w:pStyle w:val="Nadpis5"/>
        <w:spacing w:line="276" w:lineRule="auto"/>
        <w:jc w:val="center"/>
        <w:rPr>
          <w:rFonts w:ascii="Arial" w:hAnsi="Arial" w:cs="Arial"/>
          <w:szCs w:val="21"/>
        </w:rPr>
      </w:pPr>
      <w:r w:rsidRPr="00301F69">
        <w:rPr>
          <w:rFonts w:ascii="Arial" w:hAnsi="Arial" w:cs="Arial"/>
          <w:szCs w:val="21"/>
        </w:rPr>
        <w:lastRenderedPageBreak/>
        <w:t>IV. SMLUVNÍ POKUTY</w:t>
      </w:r>
    </w:p>
    <w:p w14:paraId="21F20550" w14:textId="77777777" w:rsidR="003C4E3C" w:rsidRPr="00301F69" w:rsidRDefault="003C4E3C" w:rsidP="00F2717A">
      <w:pPr>
        <w:keepNext/>
        <w:spacing w:line="276" w:lineRule="auto"/>
        <w:jc w:val="both"/>
      </w:pPr>
    </w:p>
    <w:p w14:paraId="5CC28522" w14:textId="77777777" w:rsidR="00884AB8" w:rsidRPr="00301F69" w:rsidRDefault="00884AB8" w:rsidP="00F2717A">
      <w:pPr>
        <w:pStyle w:val="Default"/>
        <w:keepNext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>4.1</w:t>
      </w:r>
      <w:r w:rsidR="00F00E52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V případě dodání vadného díla bude zhotoviteli proplacena pouze řádně provedená část díla dle odst. 2.1. Vadou díla se rozumí veškeré konání, které je odlišné od podmínek zadání vyjmenovaných v bod</w:t>
      </w:r>
      <w:r w:rsidR="00F00E52" w:rsidRPr="00301F69">
        <w:rPr>
          <w:color w:val="auto"/>
          <w:sz w:val="22"/>
          <w:szCs w:val="22"/>
        </w:rPr>
        <w:t>ě</w:t>
      </w:r>
      <w:r w:rsidRPr="00301F69">
        <w:rPr>
          <w:color w:val="auto"/>
          <w:sz w:val="22"/>
          <w:szCs w:val="22"/>
        </w:rPr>
        <w:t xml:space="preserve"> 2.1</w:t>
      </w:r>
      <w:r w:rsidR="007A509F" w:rsidRPr="00301F69">
        <w:rPr>
          <w:color w:val="auto"/>
          <w:sz w:val="22"/>
          <w:szCs w:val="22"/>
        </w:rPr>
        <w:t xml:space="preserve"> a příloze č. 1</w:t>
      </w:r>
      <w:r w:rsidR="00F00E52" w:rsidRPr="00301F69">
        <w:rPr>
          <w:color w:val="auto"/>
          <w:sz w:val="22"/>
          <w:szCs w:val="22"/>
        </w:rPr>
        <w:t xml:space="preserve"> a 2</w:t>
      </w:r>
      <w:r w:rsidRPr="00301F69">
        <w:rPr>
          <w:color w:val="auto"/>
          <w:sz w:val="22"/>
          <w:szCs w:val="22"/>
        </w:rPr>
        <w:t xml:space="preserve">. </w:t>
      </w:r>
    </w:p>
    <w:p w14:paraId="2D7A5699" w14:textId="77777777" w:rsidR="007A509F" w:rsidRPr="00301F69" w:rsidRDefault="007A509F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4958FEFA" w14:textId="77777777" w:rsidR="007A509F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 xml:space="preserve">4.2 </w:t>
      </w:r>
      <w:r w:rsidR="00F00E52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Za každý den prodlení dodání díla, uhradí zhotovitel objednateli pokutu ve výši 0,5</w:t>
      </w:r>
      <w:r w:rsidR="00F00E52" w:rsidRPr="00301F69">
        <w:rPr>
          <w:color w:val="auto"/>
          <w:sz w:val="22"/>
          <w:szCs w:val="22"/>
        </w:rPr>
        <w:t xml:space="preserve"> </w:t>
      </w:r>
      <w:r w:rsidRPr="00301F69">
        <w:rPr>
          <w:color w:val="auto"/>
          <w:sz w:val="22"/>
          <w:szCs w:val="22"/>
        </w:rPr>
        <w:t xml:space="preserve">% z celkové </w:t>
      </w:r>
      <w:r w:rsidR="008002BE" w:rsidRPr="00301F69">
        <w:rPr>
          <w:color w:val="auto"/>
          <w:sz w:val="22"/>
          <w:szCs w:val="22"/>
        </w:rPr>
        <w:t xml:space="preserve">(maximální) </w:t>
      </w:r>
      <w:r w:rsidRPr="00301F69">
        <w:rPr>
          <w:color w:val="auto"/>
          <w:sz w:val="22"/>
          <w:szCs w:val="22"/>
        </w:rPr>
        <w:t>ceny díla</w:t>
      </w:r>
      <w:r w:rsidR="008002BE" w:rsidRPr="00301F69">
        <w:rPr>
          <w:color w:val="auto"/>
          <w:sz w:val="22"/>
          <w:szCs w:val="22"/>
        </w:rPr>
        <w:t xml:space="preserve"> uvedené v odst. 3.1</w:t>
      </w:r>
      <w:r w:rsidRPr="00301F69">
        <w:rPr>
          <w:color w:val="auto"/>
          <w:sz w:val="22"/>
          <w:szCs w:val="22"/>
        </w:rPr>
        <w:t>, nebude-li s objednatelem domluveno jinak</w:t>
      </w:r>
      <w:r w:rsidR="007A509F" w:rsidRPr="00301F69">
        <w:rPr>
          <w:color w:val="auto"/>
          <w:sz w:val="22"/>
          <w:szCs w:val="22"/>
        </w:rPr>
        <w:t>.</w:t>
      </w:r>
    </w:p>
    <w:p w14:paraId="763A9D06" w14:textId="77777777" w:rsidR="00F00E52" w:rsidRPr="00301F69" w:rsidRDefault="00F00E52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41A6F813" w14:textId="77777777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4.3</w:t>
      </w:r>
      <w:r w:rsidR="00F00E52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V případě odstoupení zhotovitele od smlouvy po jejím řádném podpisu uhradí zhotovitel smluvní pokutu ve výši 20 % z</w:t>
      </w:r>
      <w:r w:rsidR="008002BE" w:rsidRPr="00301F69">
        <w:rPr>
          <w:color w:val="auto"/>
          <w:sz w:val="22"/>
          <w:szCs w:val="22"/>
        </w:rPr>
        <w:t> </w:t>
      </w:r>
      <w:r w:rsidRPr="00301F69">
        <w:rPr>
          <w:color w:val="auto"/>
          <w:sz w:val="22"/>
          <w:szCs w:val="22"/>
        </w:rPr>
        <w:t>celkové</w:t>
      </w:r>
      <w:r w:rsidR="008002BE" w:rsidRPr="00301F69">
        <w:rPr>
          <w:color w:val="auto"/>
          <w:sz w:val="22"/>
          <w:szCs w:val="22"/>
        </w:rPr>
        <w:t xml:space="preserve"> (maximální)</w:t>
      </w:r>
      <w:r w:rsidRPr="00301F69">
        <w:rPr>
          <w:color w:val="auto"/>
          <w:sz w:val="22"/>
          <w:szCs w:val="22"/>
        </w:rPr>
        <w:t xml:space="preserve"> ceny díla</w:t>
      </w:r>
      <w:r w:rsidR="008002BE" w:rsidRPr="00301F69">
        <w:rPr>
          <w:color w:val="auto"/>
          <w:sz w:val="22"/>
          <w:szCs w:val="22"/>
        </w:rPr>
        <w:t xml:space="preserve"> uvedené v odst. 3.1</w:t>
      </w:r>
      <w:r w:rsidRPr="00301F69">
        <w:rPr>
          <w:color w:val="auto"/>
          <w:sz w:val="22"/>
          <w:szCs w:val="22"/>
        </w:rPr>
        <w:t>.</w:t>
      </w:r>
    </w:p>
    <w:p w14:paraId="3D87C559" w14:textId="77777777" w:rsidR="007A509F" w:rsidRPr="00301F69" w:rsidRDefault="007A509F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1CAAB602" w14:textId="77777777" w:rsidR="00884AB8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bCs/>
          <w:color w:val="auto"/>
          <w:sz w:val="22"/>
          <w:szCs w:val="22"/>
        </w:rPr>
        <w:t>4.4</w:t>
      </w:r>
      <w:r w:rsidR="00F00E52" w:rsidRPr="00301F69">
        <w:rPr>
          <w:b/>
          <w:bCs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 xml:space="preserve">V případě prodlení objednatele s placením faktury uhradí objednatel zhotoviteli smluvní pokutu ve výši 0,05 % z </w:t>
      </w:r>
      <w:r w:rsidR="008002BE" w:rsidRPr="00301F69">
        <w:rPr>
          <w:color w:val="auto"/>
          <w:sz w:val="22"/>
          <w:szCs w:val="22"/>
        </w:rPr>
        <w:t xml:space="preserve">dlužné </w:t>
      </w:r>
      <w:r w:rsidRPr="00301F69">
        <w:rPr>
          <w:color w:val="auto"/>
          <w:sz w:val="22"/>
          <w:szCs w:val="22"/>
        </w:rPr>
        <w:t>částky za každý den prodlení.</w:t>
      </w:r>
    </w:p>
    <w:p w14:paraId="5C1539ED" w14:textId="77777777" w:rsidR="007A509F" w:rsidRPr="00301F69" w:rsidRDefault="007A509F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355C12B6" w14:textId="77777777" w:rsidR="008002BE" w:rsidRPr="00301F69" w:rsidRDefault="00884AB8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4.5</w:t>
      </w:r>
      <w:r w:rsidR="00F00E52" w:rsidRPr="00301F69">
        <w:rPr>
          <w:b/>
          <w:color w:val="auto"/>
          <w:sz w:val="22"/>
          <w:szCs w:val="22"/>
        </w:rPr>
        <w:tab/>
      </w:r>
      <w:r w:rsidR="008002BE" w:rsidRPr="00301F69">
        <w:rPr>
          <w:color w:val="auto"/>
          <w:sz w:val="22"/>
          <w:szCs w:val="22"/>
        </w:rPr>
        <w:t xml:space="preserve">Smluvní pokuty dle tohoto článku této smlouvy jsou splatné na základě písemné výzvy oprávněné smluvní strany odeslané na adresu povinné smluvní strany uvedenou v záhlaví této smlouvy, a to uplynutím 14 kalendářních dnů ode dne doručení výzvy k jejich úhradě povinné smluvní straně. </w:t>
      </w:r>
    </w:p>
    <w:p w14:paraId="2846B340" w14:textId="77777777" w:rsidR="008002BE" w:rsidRPr="00301F69" w:rsidRDefault="008002BE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3B575DA4" w14:textId="77777777" w:rsidR="008002BE" w:rsidRPr="00301F69" w:rsidRDefault="008002BE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4.6</w:t>
      </w:r>
      <w:r w:rsidR="00F00E52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Zaplacením smluvní pokuty dle jakéhokoli ujednání tohoto článku této smlouvy není dotčen nárok oprávněné smluvní strany požadovat po druhé smluvní straně náhradu způsobené škody v plném rozsahu. Ustanovení § 2050 občanského zákoníku se nepoužije.</w:t>
      </w:r>
    </w:p>
    <w:p w14:paraId="21B029AE" w14:textId="77777777" w:rsidR="008002BE" w:rsidRPr="00301F69" w:rsidRDefault="008002BE" w:rsidP="00F00E5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</w:p>
    <w:p w14:paraId="7E3BCE86" w14:textId="77777777" w:rsidR="00884AB8" w:rsidRPr="00301F69" w:rsidRDefault="008002BE" w:rsidP="00F00E52">
      <w:pPr>
        <w:pStyle w:val="Default"/>
        <w:spacing w:line="276" w:lineRule="auto"/>
        <w:ind w:left="426" w:hanging="426"/>
        <w:jc w:val="both"/>
        <w:rPr>
          <w:sz w:val="22"/>
          <w:szCs w:val="22"/>
        </w:rPr>
      </w:pPr>
      <w:r w:rsidRPr="00301F69">
        <w:rPr>
          <w:b/>
          <w:color w:val="auto"/>
          <w:sz w:val="22"/>
          <w:szCs w:val="22"/>
        </w:rPr>
        <w:t>4.7</w:t>
      </w:r>
      <w:r w:rsidR="00F00E52" w:rsidRPr="00301F69">
        <w:rPr>
          <w:b/>
          <w:color w:val="auto"/>
          <w:sz w:val="22"/>
          <w:szCs w:val="22"/>
        </w:rPr>
        <w:tab/>
      </w:r>
      <w:r w:rsidRPr="00301F69">
        <w:rPr>
          <w:color w:val="auto"/>
          <w:sz w:val="22"/>
          <w:szCs w:val="22"/>
        </w:rPr>
        <w:t>V případě, že objednateli vznikne nárok na smluvní pokutu dle této smlouvy vůči zhotoviteli, je objednatel oprávněn započíst si částku odpovídající smluvní pokutě proti jakémukoliv účetního dokladu zhotovitele a snížit o ni sjednanou cenu díla.</w:t>
      </w:r>
    </w:p>
    <w:p w14:paraId="576EF479" w14:textId="77777777" w:rsidR="00831F53" w:rsidRPr="00301F69" w:rsidRDefault="00BE38B5" w:rsidP="00F00E52">
      <w:pPr>
        <w:spacing w:line="276" w:lineRule="auto"/>
        <w:jc w:val="both"/>
        <w:rPr>
          <w:rFonts w:ascii="Arial" w:hAnsi="Arial" w:cs="Arial"/>
        </w:rPr>
      </w:pPr>
      <w:r w:rsidRPr="00301F69">
        <w:rPr>
          <w:rFonts w:ascii="Arial" w:hAnsi="Arial" w:cs="Arial"/>
        </w:rPr>
        <w:tab/>
      </w:r>
    </w:p>
    <w:p w14:paraId="56A5A14B" w14:textId="77777777" w:rsidR="00BE38B5" w:rsidRPr="00301F69" w:rsidRDefault="00BE38B5" w:rsidP="00F00E52">
      <w:pPr>
        <w:pStyle w:val="Nadpis4"/>
        <w:spacing w:line="276" w:lineRule="auto"/>
        <w:ind w:left="0"/>
        <w:jc w:val="center"/>
        <w:rPr>
          <w:rFonts w:ascii="Arial" w:hAnsi="Arial" w:cs="Arial"/>
        </w:rPr>
      </w:pPr>
      <w:r w:rsidRPr="00301F69">
        <w:rPr>
          <w:rFonts w:ascii="Arial" w:hAnsi="Arial" w:cs="Arial"/>
        </w:rPr>
        <w:t>V. OSTATNÍ UJEDNÁNÍ</w:t>
      </w:r>
    </w:p>
    <w:p w14:paraId="2B29A432" w14:textId="77777777" w:rsidR="00BE38B5" w:rsidRPr="00301F69" w:rsidRDefault="00BE38B5" w:rsidP="00F00E52">
      <w:pPr>
        <w:spacing w:line="276" w:lineRule="auto"/>
        <w:jc w:val="both"/>
        <w:rPr>
          <w:rFonts w:ascii="Arial" w:hAnsi="Arial" w:cs="Arial"/>
        </w:rPr>
      </w:pPr>
    </w:p>
    <w:p w14:paraId="778CE5DB" w14:textId="77777777" w:rsidR="00BE38B5" w:rsidRPr="00301F69" w:rsidRDefault="00734799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>Objednatel je oprávněn</w:t>
      </w:r>
      <w:r w:rsidR="00BE38B5" w:rsidRPr="00301F69">
        <w:rPr>
          <w:rFonts w:ascii="Arial" w:hAnsi="Arial" w:cs="Arial"/>
          <w:sz w:val="22"/>
          <w:szCs w:val="22"/>
        </w:rPr>
        <w:t xml:space="preserve"> kontrolovat provádění díl</w:t>
      </w:r>
      <w:r w:rsidR="00221707" w:rsidRPr="00301F69">
        <w:rPr>
          <w:rFonts w:ascii="Arial" w:hAnsi="Arial" w:cs="Arial"/>
          <w:sz w:val="22"/>
          <w:szCs w:val="22"/>
        </w:rPr>
        <w:t xml:space="preserve">a, jak </w:t>
      </w:r>
      <w:r w:rsidR="00BE38B5" w:rsidRPr="00301F69">
        <w:rPr>
          <w:rFonts w:ascii="Arial" w:hAnsi="Arial" w:cs="Arial"/>
          <w:sz w:val="22"/>
          <w:szCs w:val="22"/>
        </w:rPr>
        <w:t>v průběhu realizace prací, tak i po jejich skončení. Zjistí-li, že zhotovitel provádí dílo v rozporu se svými povinnostmi, je oprávněn žádat po zhotoviteli provádění díla řádným způsobem. Jestliže tak zhotovitel neučiní ani v přiměřené lhůtě k tomu poskytnuté, je objednatel oprávněn odstoupit od smlouvy a požadovat vrácení poskytnutých finančních prostředků v plné výši.</w:t>
      </w:r>
    </w:p>
    <w:p w14:paraId="735AFEA3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04E7ABA1" w14:textId="77777777" w:rsidR="00BE38B5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>Tato smlouva může být měněna a doplňována pouze písemnými a očíslovanými dodatky podepsanými oprávněnými zástupci smluvních stran.</w:t>
      </w:r>
    </w:p>
    <w:p w14:paraId="46AFEF11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66734620" w14:textId="77777777" w:rsidR="00BE38B5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 xml:space="preserve">V ostatním se řídí práva a povinnosti smluvních stran příslušnými ustanoveními </w:t>
      </w:r>
      <w:r w:rsidR="007A02B8" w:rsidRPr="00301F69">
        <w:rPr>
          <w:rFonts w:ascii="Arial" w:hAnsi="Arial" w:cs="Arial"/>
          <w:sz w:val="22"/>
          <w:szCs w:val="22"/>
        </w:rPr>
        <w:t>občanského</w:t>
      </w:r>
      <w:r w:rsidRPr="00301F69">
        <w:rPr>
          <w:rFonts w:ascii="Arial" w:hAnsi="Arial" w:cs="Arial"/>
          <w:sz w:val="22"/>
          <w:szCs w:val="22"/>
        </w:rPr>
        <w:t xml:space="preserve"> zákoníku.</w:t>
      </w:r>
    </w:p>
    <w:p w14:paraId="6F56297E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5782A7E1" w14:textId="77777777" w:rsidR="00734799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 xml:space="preserve">Nedílnou součástí smlouvy </w:t>
      </w:r>
      <w:r w:rsidR="00DD7198" w:rsidRPr="00301F69">
        <w:rPr>
          <w:rFonts w:ascii="Arial" w:hAnsi="Arial" w:cs="Arial"/>
          <w:sz w:val="22"/>
          <w:szCs w:val="22"/>
        </w:rPr>
        <w:t>je</w:t>
      </w:r>
      <w:r w:rsidR="007A509F" w:rsidRPr="00301F69">
        <w:rPr>
          <w:rFonts w:ascii="Arial" w:hAnsi="Arial" w:cs="Arial"/>
          <w:sz w:val="22"/>
          <w:szCs w:val="22"/>
        </w:rPr>
        <w:t xml:space="preserve"> Příloha</w:t>
      </w:r>
      <w:r w:rsidR="00734799" w:rsidRPr="00301F69">
        <w:rPr>
          <w:rFonts w:ascii="Arial" w:hAnsi="Arial" w:cs="Arial"/>
          <w:sz w:val="22"/>
          <w:szCs w:val="22"/>
        </w:rPr>
        <w:t>:</w:t>
      </w:r>
    </w:p>
    <w:p w14:paraId="4A6F4C29" w14:textId="5905C196" w:rsidR="00734799" w:rsidRPr="00301F69" w:rsidRDefault="00734799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 xml:space="preserve">č. 1: </w:t>
      </w:r>
      <w:r w:rsidR="00F00E52" w:rsidRPr="00301F69">
        <w:rPr>
          <w:rFonts w:ascii="Arial" w:hAnsi="Arial" w:cs="Arial"/>
          <w:sz w:val="22"/>
          <w:szCs w:val="22"/>
        </w:rPr>
        <w:t xml:space="preserve">Návrh pěstebních opatření </w:t>
      </w:r>
    </w:p>
    <w:p w14:paraId="16866A56" w14:textId="1D5AF30C" w:rsidR="00BE38B5" w:rsidRPr="00301F69" w:rsidRDefault="00734799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>č. 2:</w:t>
      </w:r>
      <w:r w:rsidR="007A2979" w:rsidRPr="00301F69">
        <w:rPr>
          <w:rFonts w:ascii="Arial" w:hAnsi="Arial" w:cs="Arial"/>
          <w:sz w:val="22"/>
          <w:szCs w:val="22"/>
        </w:rPr>
        <w:t xml:space="preserve"> </w:t>
      </w:r>
      <w:r w:rsidR="00F00E52" w:rsidRPr="00301F69">
        <w:rPr>
          <w:rFonts w:ascii="Arial" w:hAnsi="Arial" w:cs="Arial"/>
          <w:sz w:val="22"/>
          <w:szCs w:val="22"/>
        </w:rPr>
        <w:t xml:space="preserve">Cenová nabídka č. </w:t>
      </w:r>
      <w:r w:rsidR="000A36ED" w:rsidRPr="00301F69">
        <w:rPr>
          <w:rFonts w:ascii="Arial" w:hAnsi="Arial" w:cs="Arial"/>
          <w:sz w:val="22"/>
          <w:szCs w:val="22"/>
        </w:rPr>
        <w:t>5</w:t>
      </w:r>
      <w:r w:rsidR="00F00E52" w:rsidRPr="00301F69">
        <w:rPr>
          <w:rFonts w:ascii="Arial" w:hAnsi="Arial" w:cs="Arial"/>
          <w:sz w:val="22"/>
          <w:szCs w:val="22"/>
        </w:rPr>
        <w:t>/202</w:t>
      </w:r>
      <w:r w:rsidR="000A36ED" w:rsidRPr="00301F69">
        <w:rPr>
          <w:rFonts w:ascii="Arial" w:hAnsi="Arial" w:cs="Arial"/>
          <w:sz w:val="22"/>
          <w:szCs w:val="22"/>
        </w:rPr>
        <w:t>5</w:t>
      </w:r>
      <w:r w:rsidR="00F00E52" w:rsidRPr="00301F69">
        <w:rPr>
          <w:rFonts w:ascii="Arial" w:hAnsi="Arial" w:cs="Arial"/>
          <w:sz w:val="22"/>
          <w:szCs w:val="22"/>
        </w:rPr>
        <w:t xml:space="preserve"> ze dne 1</w:t>
      </w:r>
      <w:r w:rsidR="000A36ED" w:rsidRPr="00301F69">
        <w:rPr>
          <w:rFonts w:ascii="Arial" w:hAnsi="Arial" w:cs="Arial"/>
          <w:sz w:val="22"/>
          <w:szCs w:val="22"/>
        </w:rPr>
        <w:t>8</w:t>
      </w:r>
      <w:r w:rsidR="00F00E52" w:rsidRPr="00301F69">
        <w:rPr>
          <w:rFonts w:ascii="Arial" w:hAnsi="Arial" w:cs="Arial"/>
          <w:sz w:val="22"/>
          <w:szCs w:val="22"/>
        </w:rPr>
        <w:t xml:space="preserve">. </w:t>
      </w:r>
      <w:r w:rsidR="000A36ED" w:rsidRPr="00301F69">
        <w:rPr>
          <w:rFonts w:ascii="Arial" w:hAnsi="Arial" w:cs="Arial"/>
          <w:sz w:val="22"/>
          <w:szCs w:val="22"/>
        </w:rPr>
        <w:t>3</w:t>
      </w:r>
      <w:r w:rsidR="00F00E52" w:rsidRPr="00301F69">
        <w:rPr>
          <w:rFonts w:ascii="Arial" w:hAnsi="Arial" w:cs="Arial"/>
          <w:sz w:val="22"/>
          <w:szCs w:val="22"/>
        </w:rPr>
        <w:t>. 202</w:t>
      </w:r>
      <w:r w:rsidR="000A36ED" w:rsidRPr="00301F69">
        <w:rPr>
          <w:rFonts w:ascii="Arial" w:hAnsi="Arial" w:cs="Arial"/>
          <w:sz w:val="22"/>
          <w:szCs w:val="22"/>
        </w:rPr>
        <w:t>5</w:t>
      </w:r>
    </w:p>
    <w:p w14:paraId="0A821690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3BA852D4" w14:textId="77777777" w:rsidR="00BE38B5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lastRenderedPageBreak/>
        <w:t xml:space="preserve">Zhotovitel prohlašuje, že při plnění předmětu díla neporušuje povinnosti stanovené zákonem č. 435/2004 Sb., o zaměstnanosti, v platném znění.   </w:t>
      </w:r>
    </w:p>
    <w:p w14:paraId="437E518D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600B7373" w14:textId="77777777" w:rsidR="00BE38B5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>Zhotovitel bezvýhradně souhlasí se zveřejněním své identifikace a dalších parametrů smlouvy, včetně vyplacené ceny.</w:t>
      </w:r>
    </w:p>
    <w:p w14:paraId="3258EBD4" w14:textId="77777777" w:rsidR="007A509F" w:rsidRPr="00301F69" w:rsidRDefault="007A509F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185BF0D2" w14:textId="77777777" w:rsidR="00BE38B5" w:rsidRPr="00301F69" w:rsidRDefault="00BE38B5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 xml:space="preserve">Tato smlouva se vyhotovuje ve </w:t>
      </w:r>
      <w:r w:rsidR="004B3D90" w:rsidRPr="00301F69">
        <w:rPr>
          <w:rFonts w:ascii="Arial" w:hAnsi="Arial" w:cs="Arial"/>
          <w:sz w:val="22"/>
          <w:szCs w:val="22"/>
        </w:rPr>
        <w:t>dvou</w:t>
      </w:r>
      <w:r w:rsidRPr="00301F69">
        <w:rPr>
          <w:rFonts w:ascii="Arial" w:hAnsi="Arial" w:cs="Arial"/>
          <w:sz w:val="22"/>
          <w:szCs w:val="22"/>
        </w:rPr>
        <w:t xml:space="preserve"> exemplářích, z nichž jeden obdrží zhotovitel a </w:t>
      </w:r>
      <w:r w:rsidR="004B3D90" w:rsidRPr="00301F69">
        <w:rPr>
          <w:rFonts w:ascii="Arial" w:hAnsi="Arial" w:cs="Arial"/>
          <w:sz w:val="22"/>
          <w:szCs w:val="22"/>
        </w:rPr>
        <w:t xml:space="preserve">jeden </w:t>
      </w:r>
      <w:r w:rsidRPr="00301F69">
        <w:rPr>
          <w:rFonts w:ascii="Arial" w:hAnsi="Arial" w:cs="Arial"/>
          <w:sz w:val="22"/>
          <w:szCs w:val="22"/>
        </w:rPr>
        <w:t>objednatel.</w:t>
      </w:r>
    </w:p>
    <w:p w14:paraId="1A3262BC" w14:textId="77777777" w:rsidR="006014F4" w:rsidRPr="00301F69" w:rsidRDefault="006014F4" w:rsidP="00F00E52">
      <w:pPr>
        <w:spacing w:line="276" w:lineRule="auto"/>
        <w:ind w:left="450"/>
        <w:jc w:val="both"/>
        <w:rPr>
          <w:rFonts w:ascii="Arial" w:hAnsi="Arial" w:cs="Arial"/>
          <w:sz w:val="22"/>
          <w:szCs w:val="22"/>
        </w:rPr>
      </w:pPr>
    </w:p>
    <w:p w14:paraId="1A0293DA" w14:textId="77777777" w:rsidR="002779A8" w:rsidRPr="00301F69" w:rsidRDefault="002779A8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>Tato smlouva nabývá platnosti podpisem obou smluvních stran a účinnosti dnem zveřejnění v registru smluv</w:t>
      </w:r>
      <w:r w:rsidR="004A5F94" w:rsidRPr="00301F69">
        <w:rPr>
          <w:rFonts w:ascii="Arial" w:hAnsi="Arial" w:cs="Arial"/>
          <w:sz w:val="22"/>
          <w:szCs w:val="22"/>
        </w:rPr>
        <w:t>.</w:t>
      </w:r>
      <w:r w:rsidRPr="00301F69">
        <w:rPr>
          <w:rFonts w:ascii="Arial" w:hAnsi="Arial" w:cs="Arial"/>
          <w:sz w:val="22"/>
          <w:szCs w:val="22"/>
        </w:rPr>
        <w:t xml:space="preserve"> Smluvní strany tímto souhlasí se zveřejněním smlouvy a jejích dodatků v registru smluv.</w:t>
      </w:r>
    </w:p>
    <w:p w14:paraId="6FEEC598" w14:textId="77777777" w:rsidR="008002BE" w:rsidRPr="00301F69" w:rsidRDefault="008002BE" w:rsidP="00F00E52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1F4949" w14:textId="77777777" w:rsidR="008002BE" w:rsidRPr="00301F69" w:rsidRDefault="009E6D5B" w:rsidP="00F00E5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  <w:szCs w:val="22"/>
        </w:rPr>
        <w:t xml:space="preserve">Smluvní </w:t>
      </w:r>
      <w:r w:rsidR="008002BE" w:rsidRPr="00301F69">
        <w:rPr>
          <w:rFonts w:ascii="Arial" w:hAnsi="Arial" w:cs="Arial"/>
          <w:sz w:val="22"/>
          <w:szCs w:val="22"/>
        </w:rPr>
        <w:t>strany prohlašují, že tato smlouva byla uzavřena na základě vážné a svobodné vůle obou smluvních stran, nikoliv v tísni či za nápadně nevýhodných podmínek, že smlouvě porozuměly a chápou její význam, což stvrzují svými podpisy</w:t>
      </w:r>
      <w:r w:rsidR="004A5F94" w:rsidRPr="00301F69">
        <w:rPr>
          <w:rFonts w:ascii="Arial" w:hAnsi="Arial" w:cs="Arial"/>
          <w:sz w:val="22"/>
          <w:szCs w:val="22"/>
        </w:rPr>
        <w:t>.</w:t>
      </w:r>
    </w:p>
    <w:p w14:paraId="694B531A" w14:textId="77777777" w:rsidR="004B3D90" w:rsidRPr="00301F69" w:rsidRDefault="004B3D90" w:rsidP="00F00E52">
      <w:pPr>
        <w:spacing w:line="276" w:lineRule="auto"/>
        <w:jc w:val="both"/>
        <w:rPr>
          <w:rFonts w:ascii="Arial" w:hAnsi="Arial" w:cs="Arial"/>
          <w:sz w:val="22"/>
        </w:rPr>
      </w:pPr>
    </w:p>
    <w:p w14:paraId="09C007A2" w14:textId="77777777" w:rsidR="006014F4" w:rsidRPr="00301F69" w:rsidRDefault="006014F4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26F176A5" w14:textId="77777777" w:rsidR="00E23CDE" w:rsidRPr="00301F69" w:rsidRDefault="00E23CDE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68A82D41" w14:textId="67BE4628" w:rsidR="008A3D0B" w:rsidRPr="00301F69" w:rsidRDefault="004B3D90" w:rsidP="00C02E89">
      <w:pPr>
        <w:spacing w:line="276" w:lineRule="auto"/>
        <w:jc w:val="both"/>
        <w:rPr>
          <w:rFonts w:ascii="Arial" w:hAnsi="Arial" w:cs="Arial"/>
          <w:sz w:val="22"/>
        </w:rPr>
      </w:pPr>
      <w:r w:rsidRPr="00301F69">
        <w:rPr>
          <w:rFonts w:ascii="Arial" w:hAnsi="Arial" w:cs="Arial"/>
          <w:sz w:val="22"/>
        </w:rPr>
        <w:t>Ve Vrchlabí</w:t>
      </w:r>
      <w:r w:rsidR="007A2979" w:rsidRPr="00301F69">
        <w:rPr>
          <w:rFonts w:ascii="Arial" w:hAnsi="Arial" w:cs="Arial"/>
          <w:sz w:val="22"/>
        </w:rPr>
        <w:t>,</w:t>
      </w:r>
      <w:r w:rsidRPr="00301F69">
        <w:rPr>
          <w:rFonts w:ascii="Arial" w:hAnsi="Arial" w:cs="Arial"/>
          <w:sz w:val="22"/>
        </w:rPr>
        <w:t xml:space="preserve"> dne</w:t>
      </w:r>
      <w:r w:rsidR="007A2979" w:rsidRPr="00301F69">
        <w:rPr>
          <w:rFonts w:ascii="Arial" w:hAnsi="Arial" w:cs="Arial"/>
          <w:sz w:val="22"/>
        </w:rPr>
        <w:t xml:space="preserve"> </w:t>
      </w:r>
      <w:r w:rsidRPr="00301F69">
        <w:rPr>
          <w:rFonts w:ascii="Arial" w:hAnsi="Arial" w:cs="Arial"/>
          <w:sz w:val="22"/>
        </w:rPr>
        <w:t>………………</w:t>
      </w:r>
      <w:proofErr w:type="gramStart"/>
      <w:r w:rsidRPr="00301F69">
        <w:rPr>
          <w:rFonts w:ascii="Arial" w:hAnsi="Arial" w:cs="Arial"/>
          <w:sz w:val="22"/>
        </w:rPr>
        <w:t>…….</w:t>
      </w:r>
      <w:proofErr w:type="gramEnd"/>
      <w:r w:rsidRPr="00301F69">
        <w:rPr>
          <w:rFonts w:ascii="Arial" w:hAnsi="Arial" w:cs="Arial"/>
          <w:sz w:val="22"/>
        </w:rPr>
        <w:t>.</w:t>
      </w:r>
      <w:r w:rsidR="007A2979" w:rsidRPr="00301F69">
        <w:rPr>
          <w:rFonts w:ascii="Arial" w:hAnsi="Arial" w:cs="Arial"/>
          <w:sz w:val="22"/>
        </w:rPr>
        <w:tab/>
      </w:r>
      <w:r w:rsidR="007A2979" w:rsidRPr="00301F69">
        <w:rPr>
          <w:rFonts w:ascii="Arial" w:hAnsi="Arial" w:cs="Arial"/>
          <w:sz w:val="22"/>
        </w:rPr>
        <w:tab/>
      </w:r>
    </w:p>
    <w:p w14:paraId="16DD0E80" w14:textId="77777777" w:rsidR="006014F4" w:rsidRPr="00301F69" w:rsidRDefault="006014F4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39820FF4" w14:textId="77777777" w:rsidR="006014F4" w:rsidRPr="00301F69" w:rsidRDefault="006014F4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4DAADA1B" w14:textId="77777777" w:rsidR="006014F4" w:rsidRPr="00301F69" w:rsidRDefault="006014F4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2E7E2F2D" w14:textId="77777777" w:rsidR="00EF45B7" w:rsidRPr="00301F69" w:rsidRDefault="00EF45B7" w:rsidP="00C02E89">
      <w:pPr>
        <w:spacing w:line="276" w:lineRule="auto"/>
        <w:jc w:val="both"/>
        <w:rPr>
          <w:rFonts w:ascii="Arial" w:hAnsi="Arial" w:cs="Arial"/>
          <w:sz w:val="22"/>
        </w:rPr>
      </w:pPr>
    </w:p>
    <w:p w14:paraId="39E4A45E" w14:textId="77777777" w:rsidR="008A3D0B" w:rsidRPr="00301F69" w:rsidRDefault="00AD0230" w:rsidP="00C02E89">
      <w:pPr>
        <w:spacing w:line="276" w:lineRule="auto"/>
        <w:jc w:val="both"/>
        <w:rPr>
          <w:rFonts w:ascii="Arial" w:hAnsi="Arial" w:cs="Arial"/>
        </w:rPr>
      </w:pPr>
      <w:r w:rsidRPr="00301F69">
        <w:rPr>
          <w:rFonts w:ascii="Arial" w:hAnsi="Arial" w:cs="Arial"/>
          <w:sz w:val="22"/>
        </w:rPr>
        <w:t>Za objedna</w:t>
      </w:r>
      <w:r w:rsidR="008A3D0B" w:rsidRPr="00301F69">
        <w:rPr>
          <w:rFonts w:ascii="Arial" w:hAnsi="Arial" w:cs="Arial"/>
          <w:sz w:val="22"/>
        </w:rPr>
        <w:t>tele:</w:t>
      </w:r>
      <w:r w:rsidR="008A3D0B" w:rsidRPr="00301F69">
        <w:rPr>
          <w:rFonts w:ascii="Arial" w:hAnsi="Arial" w:cs="Arial"/>
          <w:sz w:val="22"/>
        </w:rPr>
        <w:tab/>
      </w:r>
      <w:r w:rsidR="008A3D0B" w:rsidRPr="00301F69">
        <w:rPr>
          <w:rFonts w:ascii="Arial" w:hAnsi="Arial" w:cs="Arial"/>
          <w:sz w:val="22"/>
        </w:rPr>
        <w:tab/>
      </w:r>
      <w:r w:rsidR="008A3D0B" w:rsidRPr="00301F69">
        <w:rPr>
          <w:rFonts w:ascii="Arial" w:hAnsi="Arial" w:cs="Arial"/>
          <w:sz w:val="22"/>
        </w:rPr>
        <w:tab/>
      </w:r>
      <w:r w:rsidR="008A3D0B" w:rsidRPr="00301F69">
        <w:rPr>
          <w:rFonts w:ascii="Arial" w:hAnsi="Arial" w:cs="Arial"/>
          <w:sz w:val="22"/>
        </w:rPr>
        <w:tab/>
      </w:r>
      <w:r w:rsidR="008A3D0B" w:rsidRPr="00301F69">
        <w:rPr>
          <w:rFonts w:ascii="Arial" w:hAnsi="Arial" w:cs="Arial"/>
          <w:sz w:val="22"/>
        </w:rPr>
        <w:tab/>
        <w:t>Za zhotovitele:</w:t>
      </w:r>
      <w:r w:rsidR="008A3D0B" w:rsidRPr="00301F69">
        <w:rPr>
          <w:rFonts w:ascii="Arial" w:hAnsi="Arial" w:cs="Arial"/>
        </w:rPr>
        <w:tab/>
      </w:r>
      <w:r w:rsidR="008A3D0B" w:rsidRPr="00301F69">
        <w:rPr>
          <w:rFonts w:ascii="Arial" w:hAnsi="Arial" w:cs="Arial"/>
        </w:rPr>
        <w:tab/>
      </w:r>
    </w:p>
    <w:p w14:paraId="13828DE2" w14:textId="77777777" w:rsidR="00734799" w:rsidRPr="00301F69" w:rsidRDefault="00713DA6" w:rsidP="00C02E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1F69">
        <w:rPr>
          <w:rFonts w:ascii="Arial" w:hAnsi="Arial" w:cs="Arial"/>
          <w:sz w:val="22"/>
        </w:rPr>
        <w:t xml:space="preserve">PhDr. Robin </w:t>
      </w:r>
      <w:proofErr w:type="spellStart"/>
      <w:r w:rsidRPr="00301F69">
        <w:rPr>
          <w:rFonts w:ascii="Arial" w:hAnsi="Arial" w:cs="Arial"/>
          <w:sz w:val="22"/>
        </w:rPr>
        <w:t>Böhnisch</w:t>
      </w:r>
      <w:proofErr w:type="spellEnd"/>
      <w:r w:rsidR="00A355B0" w:rsidRPr="00301F69">
        <w:rPr>
          <w:rFonts w:ascii="Arial" w:hAnsi="Arial" w:cs="Arial"/>
          <w:sz w:val="22"/>
          <w:szCs w:val="22"/>
        </w:rPr>
        <w:t>, ředitel</w:t>
      </w:r>
      <w:r w:rsidR="00A355B0" w:rsidRPr="00301F69">
        <w:rPr>
          <w:rFonts w:ascii="Arial" w:hAnsi="Arial" w:cs="Arial"/>
          <w:sz w:val="22"/>
          <w:szCs w:val="22"/>
        </w:rPr>
        <w:tab/>
      </w:r>
      <w:r w:rsidR="00A355B0" w:rsidRPr="00301F69">
        <w:rPr>
          <w:rFonts w:ascii="Arial" w:hAnsi="Arial" w:cs="Arial"/>
          <w:sz w:val="22"/>
          <w:szCs w:val="22"/>
        </w:rPr>
        <w:tab/>
      </w:r>
      <w:r w:rsidR="00A355B0" w:rsidRPr="00301F69">
        <w:rPr>
          <w:rFonts w:ascii="Arial" w:hAnsi="Arial" w:cs="Arial"/>
          <w:sz w:val="22"/>
          <w:szCs w:val="22"/>
        </w:rPr>
        <w:tab/>
      </w:r>
      <w:r w:rsidR="007A2979" w:rsidRPr="00301F69">
        <w:rPr>
          <w:rFonts w:ascii="Arial" w:hAnsi="Arial" w:cs="Arial"/>
          <w:sz w:val="22"/>
          <w:szCs w:val="22"/>
        </w:rPr>
        <w:t>Lukáš Neklan</w:t>
      </w:r>
    </w:p>
    <w:p w14:paraId="1289C184" w14:textId="452AD5D2" w:rsidR="007A2979" w:rsidRPr="00301F69" w:rsidRDefault="007A2979" w:rsidP="007A2979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01F69">
        <w:rPr>
          <w:rFonts w:ascii="Arial Narrow" w:hAnsi="Arial Narrow"/>
          <w:sz w:val="22"/>
          <w:szCs w:val="22"/>
        </w:rPr>
        <w:br w:type="page"/>
      </w:r>
      <w:r w:rsidRPr="00301F69">
        <w:rPr>
          <w:rFonts w:ascii="Arial" w:hAnsi="Arial" w:cs="Arial"/>
          <w:i/>
          <w:sz w:val="24"/>
          <w:szCs w:val="24"/>
        </w:rPr>
        <w:lastRenderedPageBreak/>
        <w:t xml:space="preserve">Příloha č. 1: Návrh pěstebních opatření </w:t>
      </w:r>
    </w:p>
    <w:p w14:paraId="49D19116" w14:textId="68148A9D" w:rsidR="007A2979" w:rsidRPr="00301F69" w:rsidRDefault="007A2979" w:rsidP="00C02E89">
      <w:pPr>
        <w:spacing w:line="276" w:lineRule="auto"/>
        <w:jc w:val="both"/>
      </w:pPr>
    </w:p>
    <w:p w14:paraId="07B7D24F" w14:textId="77777777" w:rsidR="007A2979" w:rsidRPr="00301F69" w:rsidRDefault="007A2979" w:rsidP="00C02E8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DCE71E1" w14:textId="77169E72" w:rsidR="007A2979" w:rsidRPr="006B6165" w:rsidRDefault="000A36ED" w:rsidP="00C02E89">
      <w:pPr>
        <w:spacing w:line="276" w:lineRule="auto"/>
        <w:jc w:val="both"/>
      </w:pPr>
      <w:r w:rsidRPr="00301F69">
        <w:rPr>
          <w:noProof/>
        </w:rPr>
        <w:drawing>
          <wp:anchor distT="0" distB="0" distL="114300" distR="114300" simplePos="0" relativeHeight="251658240" behindDoc="1" locked="0" layoutInCell="1" allowOverlap="1" wp14:anchorId="068D97D8" wp14:editId="0B4596CD">
            <wp:simplePos x="0" y="0"/>
            <wp:positionH relativeFrom="column">
              <wp:posOffset>-3736986</wp:posOffset>
            </wp:positionH>
            <wp:positionV relativeFrom="paragraph">
              <wp:posOffset>3385004</wp:posOffset>
            </wp:positionV>
            <wp:extent cx="9207620" cy="1746128"/>
            <wp:effectExtent l="0" t="2858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78254" cy="175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2979" w:rsidRPr="006B6165" w:rsidSect="00534A9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D9E7" w14:textId="77777777" w:rsidR="007269C0" w:rsidRDefault="007269C0" w:rsidP="00534A97">
      <w:r>
        <w:separator/>
      </w:r>
    </w:p>
  </w:endnote>
  <w:endnote w:type="continuationSeparator" w:id="0">
    <w:p w14:paraId="6A5D5ACA" w14:textId="77777777" w:rsidR="007269C0" w:rsidRDefault="007269C0" w:rsidP="0053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7620" w14:textId="77777777" w:rsidR="007269C0" w:rsidRDefault="007269C0" w:rsidP="00534A97">
      <w:r>
        <w:separator/>
      </w:r>
    </w:p>
  </w:footnote>
  <w:footnote w:type="continuationSeparator" w:id="0">
    <w:p w14:paraId="1ACFADC1" w14:textId="77777777" w:rsidR="007269C0" w:rsidRDefault="007269C0" w:rsidP="0053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BFA3" w14:textId="77777777" w:rsidR="00F146F6" w:rsidRPr="00C02E89" w:rsidRDefault="00F146F6" w:rsidP="00710EDC">
    <w:pPr>
      <w:spacing w:line="360" w:lineRule="auto"/>
      <w:ind w:left="5103" w:firstLine="149"/>
      <w:jc w:val="right"/>
      <w:rPr>
        <w:rFonts w:ascii="Arial" w:hAnsi="Arial" w:cs="Arial"/>
        <w:i/>
      </w:rPr>
    </w:pPr>
    <w:r w:rsidRPr="00C02E89">
      <w:rPr>
        <w:rFonts w:ascii="Arial" w:hAnsi="Arial" w:cs="Arial"/>
        <w:i/>
      </w:rPr>
      <w:t xml:space="preserve">Program </w:t>
    </w:r>
    <w:r w:rsidR="00710EDC" w:rsidRPr="00C02E89">
      <w:rPr>
        <w:rFonts w:ascii="Arial" w:hAnsi="Arial" w:cs="Arial"/>
        <w:i/>
      </w:rPr>
      <w:t>péče o</w:t>
    </w:r>
    <w:r w:rsidRPr="00C02E89">
      <w:rPr>
        <w:rFonts w:ascii="Arial" w:hAnsi="Arial" w:cs="Arial"/>
        <w:i/>
      </w:rPr>
      <w:t xml:space="preserve"> krajin</w:t>
    </w:r>
    <w:r w:rsidR="00710EDC" w:rsidRPr="00C02E89">
      <w:rPr>
        <w:rFonts w:ascii="Arial" w:hAnsi="Arial" w:cs="Arial"/>
        <w:i/>
      </w:rPr>
      <w:t>u</w:t>
    </w:r>
  </w:p>
  <w:p w14:paraId="2362BE70" w14:textId="77777777" w:rsidR="00534A97" w:rsidRPr="00C02E89" w:rsidRDefault="00F146F6" w:rsidP="00C02E89">
    <w:pPr>
      <w:pStyle w:val="Zhlav"/>
      <w:tabs>
        <w:tab w:val="clear" w:pos="4536"/>
        <w:tab w:val="clear" w:pos="9072"/>
      </w:tabs>
      <w:jc w:val="right"/>
      <w:rPr>
        <w:i/>
      </w:rPr>
    </w:pPr>
    <w:r w:rsidRPr="00C02E89">
      <w:rPr>
        <w:rFonts w:ascii="Arial" w:hAnsi="Arial" w:cs="Arial"/>
      </w:rPr>
      <w:tab/>
    </w:r>
    <w:r w:rsidRPr="00C02E89">
      <w:rPr>
        <w:rFonts w:ascii="Arial" w:hAnsi="Arial" w:cs="Arial"/>
      </w:rPr>
      <w:tab/>
    </w:r>
    <w:r w:rsidRPr="00C02E89">
      <w:rPr>
        <w:rFonts w:ascii="Arial" w:hAnsi="Arial" w:cs="Arial"/>
      </w:rPr>
      <w:tab/>
      <w:t xml:space="preserve">   </w:t>
    </w:r>
    <w:r w:rsidR="00C02E89" w:rsidRPr="00C02E89">
      <w:rPr>
        <w:rFonts w:ascii="Arial" w:hAnsi="Arial" w:cs="Arial"/>
        <w:i/>
      </w:rPr>
      <w:t>Péče o památné a významné stromy na území KRNAP a 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7DD"/>
    <w:multiLevelType w:val="multilevel"/>
    <w:tmpl w:val="63F04E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5DF436D"/>
    <w:multiLevelType w:val="singleLevel"/>
    <w:tmpl w:val="4F02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2" w15:restartNumberingAfterBreak="0">
    <w:nsid w:val="1E1B2DFD"/>
    <w:multiLevelType w:val="hybridMultilevel"/>
    <w:tmpl w:val="0510973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51101F"/>
    <w:multiLevelType w:val="multilevel"/>
    <w:tmpl w:val="B23425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1FA65FAC"/>
    <w:multiLevelType w:val="hybridMultilevel"/>
    <w:tmpl w:val="EE140444"/>
    <w:lvl w:ilvl="0" w:tplc="35880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E3D"/>
    <w:multiLevelType w:val="multilevel"/>
    <w:tmpl w:val="07B6098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25527667"/>
    <w:multiLevelType w:val="multilevel"/>
    <w:tmpl w:val="3314184C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" w15:restartNumberingAfterBreak="0">
    <w:nsid w:val="27E958C4"/>
    <w:multiLevelType w:val="multilevel"/>
    <w:tmpl w:val="B23425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80910EB"/>
    <w:multiLevelType w:val="hybridMultilevel"/>
    <w:tmpl w:val="47A84714"/>
    <w:lvl w:ilvl="0" w:tplc="ECE46C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6EE6"/>
    <w:multiLevelType w:val="multilevel"/>
    <w:tmpl w:val="7BFCDE8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</w:abstractNum>
  <w:abstractNum w:abstractNumId="10" w15:restartNumberingAfterBreak="0">
    <w:nsid w:val="31D16074"/>
    <w:multiLevelType w:val="hybridMultilevel"/>
    <w:tmpl w:val="37AC1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A0CCE"/>
    <w:multiLevelType w:val="multilevel"/>
    <w:tmpl w:val="07B6098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3CFE24F3"/>
    <w:multiLevelType w:val="multilevel"/>
    <w:tmpl w:val="7E18E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7AA7E6A"/>
    <w:multiLevelType w:val="hybridMultilevel"/>
    <w:tmpl w:val="FB34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61275"/>
    <w:multiLevelType w:val="hybridMultilevel"/>
    <w:tmpl w:val="CBA06558"/>
    <w:lvl w:ilvl="0" w:tplc="2542B1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670F"/>
    <w:multiLevelType w:val="hybridMultilevel"/>
    <w:tmpl w:val="3E384372"/>
    <w:lvl w:ilvl="0" w:tplc="AE186E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7B27"/>
    <w:multiLevelType w:val="hybridMultilevel"/>
    <w:tmpl w:val="D1589D92"/>
    <w:lvl w:ilvl="0" w:tplc="71FC7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7DD"/>
    <w:multiLevelType w:val="multilevel"/>
    <w:tmpl w:val="AC302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3A4560"/>
    <w:multiLevelType w:val="hybridMultilevel"/>
    <w:tmpl w:val="80DCFFF8"/>
    <w:lvl w:ilvl="0" w:tplc="AE186E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2092E"/>
    <w:multiLevelType w:val="multilevel"/>
    <w:tmpl w:val="B23425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C7E762A"/>
    <w:multiLevelType w:val="hybridMultilevel"/>
    <w:tmpl w:val="0D4C88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722B2"/>
    <w:multiLevelType w:val="multilevel"/>
    <w:tmpl w:val="7206D09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6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17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0B"/>
    <w:rsid w:val="00006734"/>
    <w:rsid w:val="00015F97"/>
    <w:rsid w:val="00021546"/>
    <w:rsid w:val="00033F62"/>
    <w:rsid w:val="00034062"/>
    <w:rsid w:val="00053A17"/>
    <w:rsid w:val="00054A75"/>
    <w:rsid w:val="000A36ED"/>
    <w:rsid w:val="000C2E4F"/>
    <w:rsid w:val="000C74B3"/>
    <w:rsid w:val="000D24DB"/>
    <w:rsid w:val="000D432B"/>
    <w:rsid w:val="000D574F"/>
    <w:rsid w:val="000E44E4"/>
    <w:rsid w:val="00103E1D"/>
    <w:rsid w:val="0011139A"/>
    <w:rsid w:val="001312DD"/>
    <w:rsid w:val="001432A0"/>
    <w:rsid w:val="00145868"/>
    <w:rsid w:val="00162429"/>
    <w:rsid w:val="00165F1C"/>
    <w:rsid w:val="0018662C"/>
    <w:rsid w:val="001A010D"/>
    <w:rsid w:val="001A6526"/>
    <w:rsid w:val="001B3FF3"/>
    <w:rsid w:val="001D1EE4"/>
    <w:rsid w:val="001D3704"/>
    <w:rsid w:val="002045B9"/>
    <w:rsid w:val="00213CFF"/>
    <w:rsid w:val="00213F86"/>
    <w:rsid w:val="0022095C"/>
    <w:rsid w:val="00221707"/>
    <w:rsid w:val="00245196"/>
    <w:rsid w:val="00246242"/>
    <w:rsid w:val="00261CF3"/>
    <w:rsid w:val="00263D86"/>
    <w:rsid w:val="002656C2"/>
    <w:rsid w:val="0026622E"/>
    <w:rsid w:val="0027452E"/>
    <w:rsid w:val="002779A8"/>
    <w:rsid w:val="00284ED0"/>
    <w:rsid w:val="002C0497"/>
    <w:rsid w:val="002D5436"/>
    <w:rsid w:val="002D5831"/>
    <w:rsid w:val="002E54B5"/>
    <w:rsid w:val="002E6716"/>
    <w:rsid w:val="00301F69"/>
    <w:rsid w:val="00314324"/>
    <w:rsid w:val="003336FE"/>
    <w:rsid w:val="00361101"/>
    <w:rsid w:val="003626A8"/>
    <w:rsid w:val="00365EFA"/>
    <w:rsid w:val="0036715F"/>
    <w:rsid w:val="00371A9A"/>
    <w:rsid w:val="0037311D"/>
    <w:rsid w:val="00382AB3"/>
    <w:rsid w:val="003C040E"/>
    <w:rsid w:val="003C4E3C"/>
    <w:rsid w:val="00411441"/>
    <w:rsid w:val="00425C38"/>
    <w:rsid w:val="00427819"/>
    <w:rsid w:val="0044134A"/>
    <w:rsid w:val="00461615"/>
    <w:rsid w:val="00462D09"/>
    <w:rsid w:val="00474A05"/>
    <w:rsid w:val="00480F99"/>
    <w:rsid w:val="00484BC4"/>
    <w:rsid w:val="00484D04"/>
    <w:rsid w:val="00486947"/>
    <w:rsid w:val="004A5F94"/>
    <w:rsid w:val="004B2ED7"/>
    <w:rsid w:val="004B3D90"/>
    <w:rsid w:val="004B522F"/>
    <w:rsid w:val="004C08CA"/>
    <w:rsid w:val="004C107A"/>
    <w:rsid w:val="004C39D9"/>
    <w:rsid w:val="004D20CC"/>
    <w:rsid w:val="004D383D"/>
    <w:rsid w:val="004E0A66"/>
    <w:rsid w:val="004E1FB5"/>
    <w:rsid w:val="004E464F"/>
    <w:rsid w:val="004E62A2"/>
    <w:rsid w:val="00515423"/>
    <w:rsid w:val="0052203C"/>
    <w:rsid w:val="00522E8B"/>
    <w:rsid w:val="00534A97"/>
    <w:rsid w:val="00535671"/>
    <w:rsid w:val="0054342D"/>
    <w:rsid w:val="00562B93"/>
    <w:rsid w:val="00572C48"/>
    <w:rsid w:val="00582C5D"/>
    <w:rsid w:val="00582F48"/>
    <w:rsid w:val="00585CC9"/>
    <w:rsid w:val="00587F1E"/>
    <w:rsid w:val="005A690C"/>
    <w:rsid w:val="005B2648"/>
    <w:rsid w:val="005B3743"/>
    <w:rsid w:val="005E4FB4"/>
    <w:rsid w:val="005F1A53"/>
    <w:rsid w:val="005F56F8"/>
    <w:rsid w:val="006014F4"/>
    <w:rsid w:val="00630CB1"/>
    <w:rsid w:val="00647383"/>
    <w:rsid w:val="00654837"/>
    <w:rsid w:val="006726D2"/>
    <w:rsid w:val="006808EF"/>
    <w:rsid w:val="006A3CD9"/>
    <w:rsid w:val="006A66EC"/>
    <w:rsid w:val="006B3FEF"/>
    <w:rsid w:val="006B58A0"/>
    <w:rsid w:val="006B6165"/>
    <w:rsid w:val="006C0D50"/>
    <w:rsid w:val="006D4A8C"/>
    <w:rsid w:val="00700FA6"/>
    <w:rsid w:val="007010FD"/>
    <w:rsid w:val="00710EDC"/>
    <w:rsid w:val="00713DA6"/>
    <w:rsid w:val="007212A4"/>
    <w:rsid w:val="0072328B"/>
    <w:rsid w:val="007269C0"/>
    <w:rsid w:val="00734799"/>
    <w:rsid w:val="00746A85"/>
    <w:rsid w:val="00746C1E"/>
    <w:rsid w:val="0074775A"/>
    <w:rsid w:val="00770C78"/>
    <w:rsid w:val="0077101D"/>
    <w:rsid w:val="00780B6B"/>
    <w:rsid w:val="00780ED4"/>
    <w:rsid w:val="007A02B8"/>
    <w:rsid w:val="007A2979"/>
    <w:rsid w:val="007A509F"/>
    <w:rsid w:val="007A6E49"/>
    <w:rsid w:val="007B02C4"/>
    <w:rsid w:val="007B05CD"/>
    <w:rsid w:val="007B69A3"/>
    <w:rsid w:val="007C3728"/>
    <w:rsid w:val="008002BE"/>
    <w:rsid w:val="00821605"/>
    <w:rsid w:val="00827607"/>
    <w:rsid w:val="00831F53"/>
    <w:rsid w:val="00842389"/>
    <w:rsid w:val="00847946"/>
    <w:rsid w:val="00851B12"/>
    <w:rsid w:val="00852023"/>
    <w:rsid w:val="00860BF4"/>
    <w:rsid w:val="008664E3"/>
    <w:rsid w:val="00867210"/>
    <w:rsid w:val="00877008"/>
    <w:rsid w:val="00881EA6"/>
    <w:rsid w:val="00884AB8"/>
    <w:rsid w:val="00886004"/>
    <w:rsid w:val="00892234"/>
    <w:rsid w:val="00895D99"/>
    <w:rsid w:val="0089673A"/>
    <w:rsid w:val="008A3D0B"/>
    <w:rsid w:val="008B34F0"/>
    <w:rsid w:val="008C27E3"/>
    <w:rsid w:val="008C6B1A"/>
    <w:rsid w:val="008E59AD"/>
    <w:rsid w:val="00903470"/>
    <w:rsid w:val="00905673"/>
    <w:rsid w:val="00906CEB"/>
    <w:rsid w:val="00911CC6"/>
    <w:rsid w:val="00915326"/>
    <w:rsid w:val="00915CA6"/>
    <w:rsid w:val="00930027"/>
    <w:rsid w:val="00931200"/>
    <w:rsid w:val="00933463"/>
    <w:rsid w:val="00942388"/>
    <w:rsid w:val="00956A8D"/>
    <w:rsid w:val="009678C6"/>
    <w:rsid w:val="0097072B"/>
    <w:rsid w:val="00977555"/>
    <w:rsid w:val="00983EE0"/>
    <w:rsid w:val="00984E29"/>
    <w:rsid w:val="009A007F"/>
    <w:rsid w:val="009A37EF"/>
    <w:rsid w:val="009C7A18"/>
    <w:rsid w:val="009E66DB"/>
    <w:rsid w:val="009E6D5B"/>
    <w:rsid w:val="009F3AAD"/>
    <w:rsid w:val="009F45C4"/>
    <w:rsid w:val="009F5584"/>
    <w:rsid w:val="00A017C2"/>
    <w:rsid w:val="00A10E12"/>
    <w:rsid w:val="00A27BF3"/>
    <w:rsid w:val="00A3065A"/>
    <w:rsid w:val="00A355B0"/>
    <w:rsid w:val="00A41B9C"/>
    <w:rsid w:val="00A4453D"/>
    <w:rsid w:val="00A53569"/>
    <w:rsid w:val="00A67903"/>
    <w:rsid w:val="00A7161D"/>
    <w:rsid w:val="00A81D21"/>
    <w:rsid w:val="00A8700D"/>
    <w:rsid w:val="00A927E1"/>
    <w:rsid w:val="00A96F6A"/>
    <w:rsid w:val="00AB007B"/>
    <w:rsid w:val="00AB5B35"/>
    <w:rsid w:val="00AD0230"/>
    <w:rsid w:val="00AD0324"/>
    <w:rsid w:val="00AE09C0"/>
    <w:rsid w:val="00B020B8"/>
    <w:rsid w:val="00B45CE1"/>
    <w:rsid w:val="00B710A0"/>
    <w:rsid w:val="00B71C52"/>
    <w:rsid w:val="00B72E04"/>
    <w:rsid w:val="00B81239"/>
    <w:rsid w:val="00B81F07"/>
    <w:rsid w:val="00B92544"/>
    <w:rsid w:val="00B96CC8"/>
    <w:rsid w:val="00BA4F76"/>
    <w:rsid w:val="00BB6D56"/>
    <w:rsid w:val="00BD3395"/>
    <w:rsid w:val="00BE36A0"/>
    <w:rsid w:val="00BE38B5"/>
    <w:rsid w:val="00BE5424"/>
    <w:rsid w:val="00BF206A"/>
    <w:rsid w:val="00C02E89"/>
    <w:rsid w:val="00C1140A"/>
    <w:rsid w:val="00C12D72"/>
    <w:rsid w:val="00C15D66"/>
    <w:rsid w:val="00C25147"/>
    <w:rsid w:val="00C40F55"/>
    <w:rsid w:val="00C41740"/>
    <w:rsid w:val="00C42FF4"/>
    <w:rsid w:val="00C45B20"/>
    <w:rsid w:val="00C5331A"/>
    <w:rsid w:val="00C63F40"/>
    <w:rsid w:val="00C83A50"/>
    <w:rsid w:val="00C93127"/>
    <w:rsid w:val="00C9668F"/>
    <w:rsid w:val="00CB7B96"/>
    <w:rsid w:val="00CD4B90"/>
    <w:rsid w:val="00CD58A5"/>
    <w:rsid w:val="00CD68D7"/>
    <w:rsid w:val="00CF4E93"/>
    <w:rsid w:val="00D013F0"/>
    <w:rsid w:val="00D01ACE"/>
    <w:rsid w:val="00D06AF7"/>
    <w:rsid w:val="00D24048"/>
    <w:rsid w:val="00D46D6C"/>
    <w:rsid w:val="00D63B88"/>
    <w:rsid w:val="00D71B91"/>
    <w:rsid w:val="00DB3FD2"/>
    <w:rsid w:val="00DB4E14"/>
    <w:rsid w:val="00DB5615"/>
    <w:rsid w:val="00DD7198"/>
    <w:rsid w:val="00DF0D92"/>
    <w:rsid w:val="00E23CDE"/>
    <w:rsid w:val="00E2728C"/>
    <w:rsid w:val="00E330CA"/>
    <w:rsid w:val="00E353C4"/>
    <w:rsid w:val="00E36586"/>
    <w:rsid w:val="00E43AEE"/>
    <w:rsid w:val="00E50137"/>
    <w:rsid w:val="00E633BD"/>
    <w:rsid w:val="00E63B0F"/>
    <w:rsid w:val="00E64844"/>
    <w:rsid w:val="00E72ADB"/>
    <w:rsid w:val="00E850DA"/>
    <w:rsid w:val="00E861CE"/>
    <w:rsid w:val="00E912DA"/>
    <w:rsid w:val="00EA05E5"/>
    <w:rsid w:val="00EB204D"/>
    <w:rsid w:val="00EB2EB7"/>
    <w:rsid w:val="00EC5D77"/>
    <w:rsid w:val="00ED530C"/>
    <w:rsid w:val="00EE11FD"/>
    <w:rsid w:val="00EF45B7"/>
    <w:rsid w:val="00EF48DD"/>
    <w:rsid w:val="00EF5740"/>
    <w:rsid w:val="00EF6666"/>
    <w:rsid w:val="00F00E52"/>
    <w:rsid w:val="00F0249C"/>
    <w:rsid w:val="00F146F6"/>
    <w:rsid w:val="00F211AC"/>
    <w:rsid w:val="00F25DEE"/>
    <w:rsid w:val="00F2717A"/>
    <w:rsid w:val="00F57E12"/>
    <w:rsid w:val="00F62B3A"/>
    <w:rsid w:val="00F7258D"/>
    <w:rsid w:val="00F77972"/>
    <w:rsid w:val="00F8174E"/>
    <w:rsid w:val="00F83A41"/>
    <w:rsid w:val="00F91205"/>
    <w:rsid w:val="00FA2A1B"/>
    <w:rsid w:val="00FA40B5"/>
    <w:rsid w:val="00FB0F14"/>
    <w:rsid w:val="00FB6AC6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709788"/>
  <w15:chartTrackingRefBased/>
  <w15:docId w15:val="{EAE6D46D-F137-41CC-BEDD-5103C80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127"/>
  </w:style>
  <w:style w:type="paragraph" w:styleId="Nadpis1">
    <w:name w:val="heading 1"/>
    <w:basedOn w:val="Normln"/>
    <w:next w:val="Normln"/>
    <w:qFormat/>
    <w:rsid w:val="008A3D0B"/>
    <w:pPr>
      <w:keepNext/>
      <w:ind w:left="2124" w:firstLine="708"/>
      <w:outlineLvl w:val="0"/>
    </w:pPr>
    <w:rPr>
      <w:rFonts w:ascii="Arial Narrow" w:hAnsi="Arial Narrow"/>
      <w:b/>
      <w:sz w:val="44"/>
    </w:rPr>
  </w:style>
  <w:style w:type="paragraph" w:styleId="Nadpis3">
    <w:name w:val="heading 3"/>
    <w:basedOn w:val="Normln"/>
    <w:next w:val="Normln"/>
    <w:qFormat/>
    <w:rsid w:val="008A3D0B"/>
    <w:pPr>
      <w:keepNext/>
      <w:jc w:val="both"/>
      <w:outlineLvl w:val="2"/>
    </w:pPr>
    <w:rPr>
      <w:rFonts w:ascii="Arial Narrow" w:hAnsi="Arial Narrow"/>
      <w:b/>
      <w:sz w:val="22"/>
      <w:u w:val="single"/>
    </w:rPr>
  </w:style>
  <w:style w:type="paragraph" w:styleId="Nadpis4">
    <w:name w:val="heading 4"/>
    <w:basedOn w:val="Normln"/>
    <w:next w:val="Normln"/>
    <w:qFormat/>
    <w:rsid w:val="008A3D0B"/>
    <w:pPr>
      <w:keepNext/>
      <w:ind w:left="1009"/>
      <w:jc w:val="both"/>
      <w:outlineLvl w:val="3"/>
    </w:pPr>
    <w:rPr>
      <w:rFonts w:ascii="Arial Narrow" w:hAnsi="Arial Narrow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8A3D0B"/>
    <w:pPr>
      <w:keepNext/>
      <w:outlineLvl w:val="4"/>
    </w:pPr>
    <w:rPr>
      <w:b/>
      <w:sz w:val="22"/>
      <w:u w:val="single"/>
    </w:rPr>
  </w:style>
  <w:style w:type="paragraph" w:styleId="Nadpis9">
    <w:name w:val="heading 9"/>
    <w:basedOn w:val="Normln"/>
    <w:next w:val="Normln"/>
    <w:qFormat/>
    <w:rsid w:val="008A3D0B"/>
    <w:pPr>
      <w:keepNext/>
      <w:ind w:firstLine="708"/>
      <w:jc w:val="center"/>
      <w:outlineLvl w:val="8"/>
    </w:pPr>
    <w:rPr>
      <w:rFonts w:ascii="Arial Narrow" w:hAnsi="Arial Narrow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A3D0B"/>
    <w:pPr>
      <w:jc w:val="center"/>
    </w:pPr>
    <w:rPr>
      <w:rFonts w:ascii="Arial Narrow" w:hAnsi="Arial Narrow"/>
      <w:sz w:val="24"/>
    </w:rPr>
  </w:style>
  <w:style w:type="paragraph" w:styleId="Zkladntext2">
    <w:name w:val="Body Text 2"/>
    <w:basedOn w:val="Normln"/>
    <w:rsid w:val="008A3D0B"/>
    <w:pPr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rsid w:val="008A3D0B"/>
    <w:pPr>
      <w:jc w:val="both"/>
    </w:pPr>
    <w:rPr>
      <w:rFonts w:ascii="Arial Narrow" w:hAnsi="Arial Narrow"/>
    </w:rPr>
  </w:style>
  <w:style w:type="paragraph" w:styleId="Textbubliny">
    <w:name w:val="Balloon Text"/>
    <w:basedOn w:val="Normln"/>
    <w:semiHidden/>
    <w:rsid w:val="00AB007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A2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A1B"/>
  </w:style>
  <w:style w:type="paragraph" w:styleId="Pedmtkomente">
    <w:name w:val="annotation subject"/>
    <w:basedOn w:val="Textkomente"/>
    <w:next w:val="Textkomente"/>
    <w:semiHidden/>
    <w:rsid w:val="00E2728C"/>
    <w:rPr>
      <w:b/>
      <w:bCs/>
    </w:rPr>
  </w:style>
  <w:style w:type="paragraph" w:styleId="Odstavecseseznamem">
    <w:name w:val="List Paragraph"/>
    <w:basedOn w:val="Normln"/>
    <w:uiPriority w:val="34"/>
    <w:qFormat/>
    <w:rsid w:val="0048694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B0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4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A97"/>
  </w:style>
  <w:style w:type="paragraph" w:styleId="Zpat">
    <w:name w:val="footer"/>
    <w:basedOn w:val="Normln"/>
    <w:link w:val="ZpatChar"/>
    <w:uiPriority w:val="99"/>
    <w:unhideWhenUsed/>
    <w:rsid w:val="00534A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A97"/>
  </w:style>
  <w:style w:type="character" w:customStyle="1" w:styleId="Nadpis5Char">
    <w:name w:val="Nadpis 5 Char"/>
    <w:link w:val="Nadpis5"/>
    <w:rsid w:val="00931200"/>
    <w:rPr>
      <w:b/>
      <w:sz w:val="22"/>
      <w:u w:val="single"/>
    </w:rPr>
  </w:style>
  <w:style w:type="character" w:customStyle="1" w:styleId="TextkomenteChar">
    <w:name w:val="Text komentáře Char"/>
    <w:link w:val="Textkomente"/>
    <w:uiPriority w:val="99"/>
    <w:semiHidden/>
    <w:rsid w:val="0093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Správa KRNAP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jsubrt</dc:creator>
  <cp:keywords/>
  <cp:lastModifiedBy>Barbora Baštová</cp:lastModifiedBy>
  <cp:revision>2</cp:revision>
  <cp:lastPrinted>2018-08-30T08:40:00Z</cp:lastPrinted>
  <dcterms:created xsi:type="dcterms:W3CDTF">2025-03-24T13:31:00Z</dcterms:created>
  <dcterms:modified xsi:type="dcterms:W3CDTF">2025-03-24T13:31:00Z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-89379589</vt:i4>
  </property>
  <property fmtid="{D5CDD505-2E9C-101B-9397-08002B2CF9AE}" pid="3" name="_EmailSubject">
    <vt:lpwstr>Smlouva</vt:lpwstr>
  </property>
  <property fmtid="{D5CDD505-2E9C-101B-9397-08002B2CF9AE}" pid="4" name="_AuthorEmail">
    <vt:lpwstr>amladkova@krnap.cz</vt:lpwstr>
  </property>
  <property fmtid="{D5CDD505-2E9C-101B-9397-08002B2CF9AE}" pid="5" name="_AuthorEmailDisplayName">
    <vt:lpwstr>Alena Mládková</vt:lpwstr>
  </property>
  <property fmtid="{D5CDD505-2E9C-101B-9397-08002B2CF9AE}" pid="6" name="_PreviousAdHocReviewCycleID">
    <vt:i4>-1232175358</vt:i4>
  </property>
  <property fmtid="{D5CDD505-2E9C-101B-9397-08002B2CF9AE}" pid="7" name="_ReviewingToolsShownOnce">
    <vt:lpwstr/>
  </property>
</Properties>
</file>