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9EE13" w14:textId="25481B1C" w:rsidR="00DB247F" w:rsidRDefault="0020778C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  <w:r w:rsidRPr="0020778C">
        <w:rPr>
          <w:rFonts w:ascii="Times New Roman" w:eastAsia="Times New Roman" w:hAnsi="Times New Roman" w:cs="Times New Roman"/>
          <w:b/>
          <w:sz w:val="36"/>
          <w:szCs w:val="36"/>
        </w:rPr>
        <w:t>DODATEK č. 1 KE SMLOUVĚ O UMĚLECKÉM VÝKONU</w:t>
      </w:r>
    </w:p>
    <w:p w14:paraId="354F08E6" w14:textId="77777777" w:rsidR="00DB247F" w:rsidRDefault="0026171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341529A9" w14:textId="77777777" w:rsidR="00DB247F" w:rsidRDefault="00DB247F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8DAE559" w14:textId="77777777" w:rsidR="00FB7BDA" w:rsidRDefault="00261716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Název:                      </w:t>
      </w:r>
      <w:r w:rsidR="00FB7BDA" w:rsidRPr="00FB7BDA">
        <w:rPr>
          <w:rFonts w:ascii="Times New Roman" w:eastAsia="Times New Roman" w:hAnsi="Times New Roman" w:cs="Times New Roman"/>
          <w:b/>
          <w:sz w:val="22"/>
          <w:szCs w:val="22"/>
        </w:rPr>
        <w:t xml:space="preserve">Q &amp; I </w:t>
      </w:r>
      <w:proofErr w:type="spellStart"/>
      <w:r w:rsidR="00FB7BDA" w:rsidRPr="00FB7BDA">
        <w:rPr>
          <w:rFonts w:ascii="Times New Roman" w:eastAsia="Times New Roman" w:hAnsi="Times New Roman" w:cs="Times New Roman"/>
          <w:b/>
          <w:sz w:val="22"/>
          <w:szCs w:val="22"/>
        </w:rPr>
        <w:t>production</w:t>
      </w:r>
      <w:proofErr w:type="spellEnd"/>
      <w:r w:rsidR="00FB7BDA" w:rsidRPr="00FB7BDA">
        <w:rPr>
          <w:rFonts w:ascii="Times New Roman" w:eastAsia="Times New Roman" w:hAnsi="Times New Roman" w:cs="Times New Roman"/>
          <w:b/>
          <w:sz w:val="22"/>
          <w:szCs w:val="22"/>
        </w:rPr>
        <w:t xml:space="preserve"> s.r.o.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Adresa: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FB7BDA" w:rsidRPr="00FB7BDA">
        <w:rPr>
          <w:rFonts w:ascii="Times New Roman" w:eastAsia="Times New Roman" w:hAnsi="Times New Roman" w:cs="Times New Roman"/>
          <w:sz w:val="22"/>
          <w:szCs w:val="22"/>
        </w:rPr>
        <w:t>Počernická 509/85, Malešice, 108 00 Praha 10</w:t>
      </w:r>
    </w:p>
    <w:p w14:paraId="2AEC0486" w14:textId="2740688A" w:rsidR="00DB247F" w:rsidRDefault="00261716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IČ: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FB7BDA" w:rsidRPr="00FB7BDA">
        <w:rPr>
          <w:rFonts w:ascii="Times New Roman" w:eastAsia="Times New Roman" w:hAnsi="Times New Roman" w:cs="Times New Roman"/>
          <w:sz w:val="22"/>
          <w:szCs w:val="22"/>
        </w:rPr>
        <w:t>04255861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Kontakt: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FB7BDA">
        <w:rPr>
          <w:rFonts w:ascii="Times New Roman" w:eastAsia="Times New Roman" w:hAnsi="Times New Roman" w:cs="Times New Roman"/>
          <w:sz w:val="22"/>
          <w:szCs w:val="22"/>
        </w:rPr>
        <w:t>zastoupena</w:t>
      </w:r>
      <w:r w:rsidR="005F5261">
        <w:rPr>
          <w:rFonts w:ascii="Times New Roman" w:eastAsia="Times New Roman" w:hAnsi="Times New Roman" w:cs="Times New Roman"/>
          <w:sz w:val="22"/>
          <w:szCs w:val="22"/>
        </w:rPr>
        <w:t xml:space="preserve"> Michalem </w:t>
      </w:r>
      <w:proofErr w:type="spellStart"/>
      <w:r w:rsidR="005F5261">
        <w:rPr>
          <w:rFonts w:ascii="Times New Roman" w:eastAsia="Times New Roman" w:hAnsi="Times New Roman" w:cs="Times New Roman"/>
          <w:sz w:val="22"/>
          <w:szCs w:val="22"/>
        </w:rPr>
        <w:t>Kluchem</w:t>
      </w:r>
      <w:proofErr w:type="spellEnd"/>
      <w:r w:rsidR="005F5261">
        <w:rPr>
          <w:rFonts w:ascii="Times New Roman" w:eastAsia="Times New Roman" w:hAnsi="Times New Roman" w:cs="Times New Roman"/>
          <w:sz w:val="22"/>
          <w:szCs w:val="22"/>
        </w:rPr>
        <w:t xml:space="preserve">, tel: 777 594 533, email: </w:t>
      </w:r>
      <w:r w:rsidR="005F5261" w:rsidRPr="005F5261">
        <w:rPr>
          <w:rFonts w:ascii="Times New Roman" w:eastAsia="Times New Roman" w:hAnsi="Times New Roman" w:cs="Times New Roman"/>
          <w:sz w:val="22"/>
          <w:szCs w:val="22"/>
        </w:rPr>
        <w:t>direction@qiproduction.cz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Pr="005F5261">
        <w:rPr>
          <w:rFonts w:ascii="Times New Roman" w:eastAsia="Times New Roman" w:hAnsi="Times New Roman" w:cs="Times New Roman"/>
          <w:sz w:val="22"/>
          <w:szCs w:val="22"/>
        </w:rPr>
        <w:t xml:space="preserve">Organizace je vedena v živnostenském rejstříku </w:t>
      </w:r>
      <w:r w:rsidR="00FB7BDA" w:rsidRPr="005F5261">
        <w:rPr>
          <w:rFonts w:ascii="Times New Roman" w:eastAsia="Times New Roman" w:hAnsi="Times New Roman" w:cs="Times New Roman"/>
          <w:sz w:val="22"/>
          <w:szCs w:val="22"/>
        </w:rPr>
        <w:t>pod spisovou značkou C 244872 vedenou u Městského soudu v Praze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3B765123" w14:textId="77777777" w:rsidR="00DB247F" w:rsidRDefault="00DB247F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451377FE" w14:textId="77777777" w:rsidR="00DB247F" w:rsidRDefault="0026171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16EF21AB" w14:textId="77777777" w:rsidR="00DB247F" w:rsidRDefault="00DB247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6EEB6127" w14:textId="77777777" w:rsidR="009A08F9" w:rsidRDefault="009A08F9" w:rsidP="009A08F9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Janáčkova filharmonie Ostrava, příspěvková organizace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56FB12AC" w14:textId="77777777" w:rsidR="009A08F9" w:rsidRDefault="009A08F9" w:rsidP="009A08F9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790833E9" w14:textId="77777777" w:rsidR="009A08F9" w:rsidRDefault="009A08F9" w:rsidP="009A08F9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4ABC7345" w14:textId="77777777" w:rsidR="00DB247F" w:rsidRDefault="009A08F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Korespondenční adresa: Varenská Office Center, Varenská 2723/51, 702 00 Ostrava</w:t>
      </w:r>
      <w:r>
        <w:rPr>
          <w:color w:val="FF0000"/>
        </w:rPr>
        <w:br/>
      </w:r>
      <w:r w:rsidR="00261716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="00261716"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 w:rsidR="00261716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3A9F0132" w14:textId="77777777" w:rsidR="00DB247F" w:rsidRDefault="00DB247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00FDC0EC" w14:textId="77777777" w:rsidR="00DB247F" w:rsidRDefault="00261716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0C6C32"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 w:rsidRPr="000C6C3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C6C32">
        <w:rPr>
          <w:rFonts w:ascii="Times New Roman" w:eastAsia="Times New Roman" w:hAnsi="Times New Roman" w:cs="Times New Roman"/>
          <w:b/>
          <w:sz w:val="22"/>
          <w:szCs w:val="22"/>
        </w:rPr>
        <w:t>Kč</w:t>
      </w:r>
      <w:r w:rsidRPr="000C6C32">
        <w:rPr>
          <w:rFonts w:ascii="Times New Roman" w:eastAsia="Times New Roman" w:hAnsi="Times New Roman" w:cs="Times New Roman"/>
          <w:sz w:val="22"/>
          <w:szCs w:val="22"/>
        </w:rPr>
        <w:br/>
        <w:t>Majitel účtu (jméno): Janáčkova filharmonie Ostrava</w:t>
      </w:r>
      <w:r w:rsidRPr="000C6C32">
        <w:rPr>
          <w:rFonts w:ascii="Times New Roman" w:eastAsia="Times New Roman" w:hAnsi="Times New Roman" w:cs="Times New Roman"/>
          <w:sz w:val="22"/>
          <w:szCs w:val="22"/>
        </w:rPr>
        <w:br/>
        <w:t>Číslo účtu: 3139761/0100</w:t>
      </w:r>
      <w:r w:rsidRPr="000C6C32">
        <w:rPr>
          <w:rFonts w:ascii="Times New Roman" w:eastAsia="Times New Roman" w:hAnsi="Times New Roman" w:cs="Times New Roman"/>
          <w:sz w:val="22"/>
          <w:szCs w:val="22"/>
        </w:rPr>
        <w:br/>
        <w:t>Název banky: Komerční banka, a.s.</w:t>
      </w:r>
    </w:p>
    <w:p w14:paraId="58C3685C" w14:textId="77777777" w:rsidR="00DB247F" w:rsidRDefault="00DB247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5B877B72" w14:textId="77777777" w:rsidR="00DB247F" w:rsidRDefault="0026171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</w:p>
    <w:p w14:paraId="77979F13" w14:textId="77777777" w:rsidR="00DB247F" w:rsidRDefault="00261716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0" w:name="_30j0zll" w:colFirst="0" w:colLast="0"/>
      <w:bookmarkEnd w:id="0"/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tato Smlouva o provedení uměleckého výkonu dále také jako „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“)</w:t>
      </w:r>
    </w:p>
    <w:p w14:paraId="0EBE93DE" w14:textId="77777777" w:rsidR="00DB247F" w:rsidRDefault="00DB247F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1" w:name="_1fob9te" w:colFirst="0" w:colLast="0"/>
      <w:bookmarkEnd w:id="1"/>
    </w:p>
    <w:p w14:paraId="403B57C8" w14:textId="77777777" w:rsidR="00DB247F" w:rsidRDefault="00DB247F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3znysh7" w:colFirst="0" w:colLast="0"/>
      <w:bookmarkEnd w:id="2"/>
    </w:p>
    <w:p w14:paraId="18D536E2" w14:textId="77777777" w:rsidR="006972E4" w:rsidRDefault="006972E4">
      <w:pPr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3" w:name="_2et92p0" w:colFirst="0" w:colLast="0"/>
      <w:bookmarkEnd w:id="3"/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4E0E5945" w14:textId="359E4F35" w:rsidR="0020778C" w:rsidRDefault="0020778C" w:rsidP="0020778C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Smluvní strany se dohodly na ní</w:t>
      </w:r>
      <w:r w:rsidRPr="00885E31">
        <w:rPr>
          <w:rFonts w:ascii="Times New Roman" w:eastAsia="Times New Roman" w:hAnsi="Times New Roman" w:cs="Times New Roman"/>
          <w:sz w:val="22"/>
          <w:szCs w:val="22"/>
        </w:rPr>
        <w:t xml:space="preserve">že </w:t>
      </w:r>
      <w:r>
        <w:rPr>
          <w:rFonts w:ascii="Times New Roman" w:eastAsia="Times New Roman" w:hAnsi="Times New Roman" w:cs="Times New Roman"/>
          <w:sz w:val="22"/>
          <w:szCs w:val="22"/>
        </w:rPr>
        <w:t>uvedených změnách ve smlouvě uzavřené 14. října 2024:</w:t>
      </w:r>
    </w:p>
    <w:p w14:paraId="17839A4A" w14:textId="77777777" w:rsidR="0020778C" w:rsidRDefault="0020778C" w:rsidP="0020778C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24DE98" w14:textId="652C6703" w:rsidR="0020778C" w:rsidRDefault="0020778C" w:rsidP="003721C9">
      <w:pPr>
        <w:pStyle w:val="Odstavecseseznamem"/>
        <w:numPr>
          <w:ilvl w:val="0"/>
          <w:numId w:val="1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3721C9">
        <w:rPr>
          <w:rFonts w:ascii="Times New Roman" w:eastAsia="Times New Roman" w:hAnsi="Times New Roman" w:cs="Times New Roman"/>
          <w:sz w:val="22"/>
          <w:szCs w:val="22"/>
        </w:rPr>
        <w:t xml:space="preserve">Článek Předmět smlouvy, bod. 1. se v části </w:t>
      </w:r>
      <w:r w:rsidR="003721C9">
        <w:rPr>
          <w:rFonts w:ascii="Times New Roman" w:eastAsia="Times New Roman" w:hAnsi="Times New Roman" w:cs="Times New Roman"/>
          <w:sz w:val="22"/>
          <w:szCs w:val="22"/>
        </w:rPr>
        <w:t xml:space="preserve">a. </w:t>
      </w:r>
      <w:r w:rsidR="003721C9" w:rsidRPr="003721C9">
        <w:rPr>
          <w:rFonts w:ascii="Times New Roman" w:eastAsia="Times New Roman" w:hAnsi="Times New Roman" w:cs="Times New Roman"/>
          <w:sz w:val="22"/>
          <w:szCs w:val="22"/>
        </w:rPr>
        <w:t>Datum a čas</w:t>
      </w:r>
      <w:r w:rsidR="003721C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721C9">
        <w:rPr>
          <w:rFonts w:ascii="Times New Roman" w:eastAsia="Times New Roman" w:hAnsi="Times New Roman" w:cs="Times New Roman"/>
          <w:sz w:val="22"/>
          <w:szCs w:val="22"/>
        </w:rPr>
        <w:t>mění následovně:</w:t>
      </w:r>
    </w:p>
    <w:p w14:paraId="42CD04B0" w14:textId="33EEC8F0" w:rsidR="003721C9" w:rsidRDefault="003721C9" w:rsidP="003721C9">
      <w:pPr>
        <w:widowControl w:val="0"/>
        <w:spacing w:line="288" w:lineRule="auto"/>
        <w:ind w:left="14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16. 5. 2025, 20:00 a 17. 5. 2025, 19:00</w:t>
      </w:r>
    </w:p>
    <w:p w14:paraId="5864BD8C" w14:textId="77777777" w:rsidR="0020778C" w:rsidRDefault="0020778C" w:rsidP="0020778C">
      <w:pPr>
        <w:pStyle w:val="Odstavecseseznamem"/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C2C3C7" w14:textId="736A845C" w:rsidR="0020778C" w:rsidRDefault="0020778C" w:rsidP="0020778C">
      <w:pPr>
        <w:pStyle w:val="Odstavecseseznamem"/>
        <w:widowControl w:val="0"/>
        <w:numPr>
          <w:ilvl w:val="0"/>
          <w:numId w:val="11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0214">
        <w:rPr>
          <w:rFonts w:ascii="Times New Roman" w:eastAsia="Times New Roman" w:hAnsi="Times New Roman" w:cs="Times New Roman"/>
          <w:sz w:val="22"/>
          <w:szCs w:val="22"/>
        </w:rPr>
        <w:t xml:space="preserve">Článek Předmět smlouvy, bod. 1. se v části </w:t>
      </w:r>
      <w:r>
        <w:rPr>
          <w:rFonts w:ascii="Times New Roman" w:eastAsia="Times New Roman" w:hAnsi="Times New Roman" w:cs="Times New Roman"/>
          <w:sz w:val="22"/>
          <w:szCs w:val="22"/>
        </w:rPr>
        <w:t>e. Harmonogram</w:t>
      </w:r>
      <w:r w:rsidRPr="00360214">
        <w:rPr>
          <w:rFonts w:ascii="Times New Roman" w:eastAsia="Times New Roman" w:hAnsi="Times New Roman" w:cs="Times New Roman"/>
          <w:sz w:val="22"/>
          <w:szCs w:val="22"/>
        </w:rPr>
        <w:t xml:space="preserve"> mění následovně:</w:t>
      </w:r>
    </w:p>
    <w:p w14:paraId="00DD7A4B" w14:textId="77777777" w:rsidR="0020778C" w:rsidRDefault="0020778C" w:rsidP="0020778C">
      <w:pPr>
        <w:widowControl w:val="0"/>
        <w:tabs>
          <w:tab w:val="left" w:pos="1418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9E96E5E" w14:textId="4591AA6C" w:rsidR="00A75A2F" w:rsidRDefault="0023279A" w:rsidP="003721C9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29</w:t>
      </w:r>
      <w:r w:rsidR="00A75A2F">
        <w:rPr>
          <w:rFonts w:ascii="Times New Roman" w:eastAsia="Times New Roman" w:hAnsi="Times New Roman" w:cs="Times New Roman"/>
          <w:sz w:val="22"/>
          <w:szCs w:val="22"/>
        </w:rPr>
        <w:t>. 4.</w:t>
      </w:r>
      <w:r w:rsidR="00A75A2F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úterý</w:t>
      </w:r>
      <w:r w:rsidR="00A75A2F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13</w:t>
      </w:r>
      <w:r w:rsidR="00A75A2F" w:rsidRPr="00A75A2F">
        <w:rPr>
          <w:rFonts w:ascii="Times New Roman" w:eastAsia="Times New Roman" w:hAnsi="Times New Roman" w:cs="Times New Roman"/>
          <w:sz w:val="22"/>
          <w:szCs w:val="22"/>
        </w:rPr>
        <w:t>:00–1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 w:rsidR="00A75A2F" w:rsidRPr="00A75A2F">
        <w:rPr>
          <w:rFonts w:ascii="Times New Roman" w:eastAsia="Times New Roman" w:hAnsi="Times New Roman" w:cs="Times New Roman"/>
          <w:sz w:val="22"/>
          <w:szCs w:val="22"/>
        </w:rPr>
        <w:t>:00</w:t>
      </w:r>
      <w:r w:rsidR="00A75A2F" w:rsidRPr="00A75A2F">
        <w:rPr>
          <w:rFonts w:ascii="Times New Roman" w:eastAsia="Times New Roman" w:hAnsi="Times New Roman" w:cs="Times New Roman"/>
          <w:sz w:val="22"/>
          <w:szCs w:val="22"/>
        </w:rPr>
        <w:tab/>
        <w:t>zkouška kapely s</w:t>
      </w:r>
      <w:r w:rsidR="00262BC7">
        <w:rPr>
          <w:rFonts w:ascii="Times New Roman" w:eastAsia="Times New Roman" w:hAnsi="Times New Roman" w:cs="Times New Roman"/>
          <w:sz w:val="22"/>
          <w:szCs w:val="22"/>
        </w:rPr>
        <w:t> </w:t>
      </w:r>
      <w:r w:rsidR="00A75A2F" w:rsidRPr="00A75A2F">
        <w:rPr>
          <w:rFonts w:ascii="Times New Roman" w:eastAsia="Times New Roman" w:hAnsi="Times New Roman" w:cs="Times New Roman"/>
          <w:sz w:val="22"/>
          <w:szCs w:val="22"/>
        </w:rPr>
        <w:t>orchestrem</w:t>
      </w:r>
      <w:r w:rsidR="00262BC7">
        <w:rPr>
          <w:rFonts w:ascii="Times New Roman" w:eastAsia="Times New Roman" w:hAnsi="Times New Roman" w:cs="Times New Roman"/>
          <w:sz w:val="22"/>
          <w:szCs w:val="22"/>
        </w:rPr>
        <w:t xml:space="preserve"> (zkušebna JFO)</w:t>
      </w:r>
    </w:p>
    <w:p w14:paraId="4BA95049" w14:textId="5DAB0CCF" w:rsidR="0020778C" w:rsidRDefault="003721C9" w:rsidP="00A75A2F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14. 5</w:t>
      </w:r>
      <w:r w:rsidR="0020778C">
        <w:rPr>
          <w:rFonts w:ascii="Times New Roman" w:eastAsia="Times New Roman" w:hAnsi="Times New Roman" w:cs="Times New Roman"/>
          <w:sz w:val="22"/>
          <w:szCs w:val="22"/>
        </w:rPr>
        <w:t>.</w:t>
      </w:r>
      <w:r w:rsidR="0020778C">
        <w:rPr>
          <w:rFonts w:ascii="Times New Roman" w:eastAsia="Times New Roman" w:hAnsi="Times New Roman" w:cs="Times New Roman"/>
          <w:sz w:val="22"/>
          <w:szCs w:val="22"/>
        </w:rPr>
        <w:tab/>
        <w:t>středa</w:t>
      </w:r>
      <w:r w:rsidR="0020778C">
        <w:rPr>
          <w:rFonts w:ascii="Times New Roman" w:eastAsia="Times New Roman" w:hAnsi="Times New Roman" w:cs="Times New Roman"/>
          <w:sz w:val="22"/>
          <w:szCs w:val="22"/>
        </w:rPr>
        <w:tab/>
        <w:t>9:00–1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 w:rsidR="0020778C">
        <w:rPr>
          <w:rFonts w:ascii="Times New Roman" w:eastAsia="Times New Roman" w:hAnsi="Times New Roman" w:cs="Times New Roman"/>
          <w:sz w:val="22"/>
          <w:szCs w:val="22"/>
        </w:rPr>
        <w:t>:00</w:t>
      </w:r>
      <w:r w:rsidR="0020778C">
        <w:rPr>
          <w:rFonts w:ascii="Times New Roman" w:eastAsia="Times New Roman" w:hAnsi="Times New Roman" w:cs="Times New Roman"/>
          <w:sz w:val="22"/>
          <w:szCs w:val="22"/>
        </w:rPr>
        <w:tab/>
        <w:t>zkouška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kapely</w:t>
      </w:r>
      <w:r w:rsidR="0020778C">
        <w:rPr>
          <w:rFonts w:ascii="Times New Roman" w:eastAsia="Times New Roman" w:hAnsi="Times New Roman" w:cs="Times New Roman"/>
          <w:sz w:val="22"/>
          <w:szCs w:val="22"/>
        </w:rPr>
        <w:t xml:space="preserve"> s</w:t>
      </w:r>
      <w:r w:rsidR="00262BC7">
        <w:rPr>
          <w:rFonts w:ascii="Times New Roman" w:eastAsia="Times New Roman" w:hAnsi="Times New Roman" w:cs="Times New Roman"/>
          <w:sz w:val="22"/>
          <w:szCs w:val="22"/>
        </w:rPr>
        <w:t> </w:t>
      </w:r>
      <w:r w:rsidR="0020778C">
        <w:rPr>
          <w:rFonts w:ascii="Times New Roman" w:eastAsia="Times New Roman" w:hAnsi="Times New Roman" w:cs="Times New Roman"/>
          <w:sz w:val="22"/>
          <w:szCs w:val="22"/>
        </w:rPr>
        <w:t>orchestrem</w:t>
      </w:r>
      <w:r w:rsidR="00262BC7">
        <w:rPr>
          <w:rFonts w:ascii="Times New Roman" w:eastAsia="Times New Roman" w:hAnsi="Times New Roman" w:cs="Times New Roman"/>
          <w:sz w:val="22"/>
          <w:szCs w:val="22"/>
        </w:rPr>
        <w:t xml:space="preserve"> (zkušebna JFO)</w:t>
      </w:r>
    </w:p>
    <w:p w14:paraId="3979CD79" w14:textId="383E4D5A" w:rsidR="0020778C" w:rsidRDefault="003721C9" w:rsidP="0020778C">
      <w:pPr>
        <w:widowControl w:val="0"/>
        <w:spacing w:line="288" w:lineRule="auto"/>
        <w:ind w:left="720" w:firstLine="41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16.5</w:t>
      </w:r>
      <w:r w:rsidR="0020778C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20778C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pátek</w:t>
      </w:r>
      <w:r w:rsidR="0020778C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16</w:t>
      </w:r>
      <w:r w:rsidR="0020778C">
        <w:rPr>
          <w:rFonts w:ascii="Times New Roman" w:eastAsia="Times New Roman" w:hAnsi="Times New Roman" w:cs="Times New Roman"/>
          <w:sz w:val="22"/>
          <w:szCs w:val="22"/>
        </w:rPr>
        <w:t>:00–</w:t>
      </w:r>
      <w:r>
        <w:rPr>
          <w:rFonts w:ascii="Times New Roman" w:eastAsia="Times New Roman" w:hAnsi="Times New Roman" w:cs="Times New Roman"/>
          <w:sz w:val="22"/>
          <w:szCs w:val="22"/>
        </w:rPr>
        <w:t>18:</w:t>
      </w:r>
      <w:r w:rsidR="00215322"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 w:rsidR="0020778C">
        <w:rPr>
          <w:rFonts w:ascii="Times New Roman" w:eastAsia="Times New Roman" w:hAnsi="Times New Roman" w:cs="Times New Roman"/>
          <w:sz w:val="22"/>
          <w:szCs w:val="22"/>
        </w:rPr>
        <w:tab/>
        <w:t>zvuková a generální zkouška (</w:t>
      </w:r>
      <w:r>
        <w:rPr>
          <w:rFonts w:ascii="Times New Roman" w:eastAsia="Times New Roman" w:hAnsi="Times New Roman" w:cs="Times New Roman"/>
          <w:sz w:val="22"/>
          <w:szCs w:val="22"/>
        </w:rPr>
        <w:t>O2 Aréna</w:t>
      </w:r>
      <w:r w:rsidR="00215322">
        <w:rPr>
          <w:rFonts w:ascii="Times New Roman" w:eastAsia="Times New Roman" w:hAnsi="Times New Roman" w:cs="Times New Roman"/>
          <w:sz w:val="22"/>
          <w:szCs w:val="22"/>
        </w:rPr>
        <w:t>, Praha</w:t>
      </w:r>
      <w:r w:rsidR="0020778C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10CC6ECE" w14:textId="05345902" w:rsidR="0020778C" w:rsidRDefault="003721C9" w:rsidP="003721C9">
      <w:pPr>
        <w:widowControl w:val="0"/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20</w:t>
      </w:r>
      <w:r w:rsidR="0020778C">
        <w:rPr>
          <w:rFonts w:ascii="Times New Roman" w:eastAsia="Times New Roman" w:hAnsi="Times New Roman" w:cs="Times New Roman"/>
          <w:sz w:val="22"/>
          <w:szCs w:val="22"/>
        </w:rPr>
        <w:t>:00</w:t>
      </w:r>
      <w:r w:rsidR="0020778C">
        <w:rPr>
          <w:rFonts w:ascii="Times New Roman" w:eastAsia="Times New Roman" w:hAnsi="Times New Roman" w:cs="Times New Roman"/>
          <w:sz w:val="22"/>
          <w:szCs w:val="22"/>
        </w:rPr>
        <w:tab/>
      </w:r>
      <w:r w:rsidR="0020778C">
        <w:rPr>
          <w:rFonts w:ascii="Times New Roman" w:eastAsia="Times New Roman" w:hAnsi="Times New Roman" w:cs="Times New Roman"/>
          <w:sz w:val="22"/>
          <w:szCs w:val="22"/>
        </w:rPr>
        <w:tab/>
        <w:t>koncert (</w:t>
      </w:r>
      <w:r>
        <w:rPr>
          <w:rFonts w:ascii="Times New Roman" w:eastAsia="Times New Roman" w:hAnsi="Times New Roman" w:cs="Times New Roman"/>
          <w:sz w:val="22"/>
          <w:szCs w:val="22"/>
        </w:rPr>
        <w:t>O2 Aréna</w:t>
      </w:r>
      <w:r w:rsidR="00215322" w:rsidRPr="00215322">
        <w:rPr>
          <w:rFonts w:ascii="Times New Roman" w:eastAsia="Times New Roman" w:hAnsi="Times New Roman" w:cs="Times New Roman"/>
          <w:sz w:val="22"/>
          <w:szCs w:val="22"/>
        </w:rPr>
        <w:t>, Praha</w:t>
      </w:r>
      <w:r w:rsidR="0020778C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0DC39221" w14:textId="1E9B904F" w:rsidR="0020778C" w:rsidRDefault="003721C9" w:rsidP="0020778C">
      <w:pPr>
        <w:widowControl w:val="0"/>
        <w:spacing w:line="288" w:lineRule="auto"/>
        <w:ind w:left="720" w:firstLine="41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17.5.</w:t>
      </w:r>
      <w:r w:rsidR="0020778C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sobota</w:t>
      </w:r>
      <w:r w:rsidR="0020778C">
        <w:rPr>
          <w:rFonts w:ascii="Times New Roman" w:eastAsia="Times New Roman" w:hAnsi="Times New Roman" w:cs="Times New Roman"/>
          <w:sz w:val="22"/>
          <w:szCs w:val="22"/>
        </w:rPr>
        <w:tab/>
        <w:t>16:</w:t>
      </w:r>
      <w:r w:rsidR="00215322">
        <w:rPr>
          <w:rFonts w:ascii="Times New Roman" w:eastAsia="Times New Roman" w:hAnsi="Times New Roman" w:cs="Times New Roman"/>
          <w:sz w:val="22"/>
          <w:szCs w:val="22"/>
        </w:rPr>
        <w:t>30</w:t>
      </w:r>
      <w:r w:rsidR="0020778C">
        <w:rPr>
          <w:rFonts w:ascii="Times New Roman" w:eastAsia="Times New Roman" w:hAnsi="Times New Roman" w:cs="Times New Roman"/>
          <w:sz w:val="22"/>
          <w:szCs w:val="22"/>
        </w:rPr>
        <w:t>–17:</w:t>
      </w:r>
      <w:r w:rsidR="00215322">
        <w:rPr>
          <w:rFonts w:ascii="Times New Roman" w:eastAsia="Times New Roman" w:hAnsi="Times New Roman" w:cs="Times New Roman"/>
          <w:sz w:val="22"/>
          <w:szCs w:val="22"/>
        </w:rPr>
        <w:t>00</w:t>
      </w:r>
      <w:r w:rsidR="0020778C">
        <w:rPr>
          <w:rFonts w:ascii="Times New Roman" w:eastAsia="Times New Roman" w:hAnsi="Times New Roman" w:cs="Times New Roman"/>
          <w:sz w:val="22"/>
          <w:szCs w:val="22"/>
        </w:rPr>
        <w:tab/>
        <w:t>zvuková zkouška (</w:t>
      </w:r>
      <w:r w:rsidR="00215322">
        <w:rPr>
          <w:rFonts w:ascii="Times New Roman" w:eastAsia="Times New Roman" w:hAnsi="Times New Roman" w:cs="Times New Roman"/>
          <w:sz w:val="22"/>
          <w:szCs w:val="22"/>
        </w:rPr>
        <w:t>O2 Aréna</w:t>
      </w:r>
      <w:r w:rsidR="00215322" w:rsidRPr="00215322">
        <w:rPr>
          <w:rFonts w:ascii="Times New Roman" w:eastAsia="Times New Roman" w:hAnsi="Times New Roman" w:cs="Times New Roman"/>
          <w:sz w:val="22"/>
          <w:szCs w:val="22"/>
        </w:rPr>
        <w:t>, Praha</w:t>
      </w:r>
      <w:r w:rsidR="0020778C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22C9C5CB" w14:textId="1251D2ED" w:rsidR="0020778C" w:rsidRDefault="00215322" w:rsidP="0020778C">
      <w:pPr>
        <w:widowControl w:val="0"/>
        <w:spacing w:line="288" w:lineRule="auto"/>
        <w:ind w:left="21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19</w:t>
      </w:r>
      <w:r w:rsidR="0020778C">
        <w:rPr>
          <w:rFonts w:ascii="Times New Roman" w:eastAsia="Times New Roman" w:hAnsi="Times New Roman" w:cs="Times New Roman"/>
          <w:sz w:val="22"/>
          <w:szCs w:val="22"/>
        </w:rPr>
        <w:t>:00</w:t>
      </w:r>
      <w:r w:rsidR="0020778C">
        <w:rPr>
          <w:rFonts w:ascii="Times New Roman" w:eastAsia="Times New Roman" w:hAnsi="Times New Roman" w:cs="Times New Roman"/>
          <w:sz w:val="22"/>
          <w:szCs w:val="22"/>
        </w:rPr>
        <w:tab/>
      </w:r>
      <w:r w:rsidR="0020778C">
        <w:rPr>
          <w:rFonts w:ascii="Times New Roman" w:eastAsia="Times New Roman" w:hAnsi="Times New Roman" w:cs="Times New Roman"/>
          <w:sz w:val="22"/>
          <w:szCs w:val="22"/>
        </w:rPr>
        <w:tab/>
        <w:t>koncert (</w:t>
      </w:r>
      <w:r>
        <w:rPr>
          <w:rFonts w:ascii="Times New Roman" w:eastAsia="Times New Roman" w:hAnsi="Times New Roman" w:cs="Times New Roman"/>
          <w:sz w:val="22"/>
          <w:szCs w:val="22"/>
        </w:rPr>
        <w:t>O2 Aréna</w:t>
      </w:r>
      <w:r w:rsidRPr="00215322">
        <w:rPr>
          <w:rFonts w:ascii="Times New Roman" w:eastAsia="Times New Roman" w:hAnsi="Times New Roman" w:cs="Times New Roman"/>
          <w:sz w:val="22"/>
          <w:szCs w:val="22"/>
        </w:rPr>
        <w:t>, Praha</w:t>
      </w:r>
      <w:r w:rsidR="0020778C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31B5D35D" w14:textId="77777777" w:rsidR="0020778C" w:rsidRDefault="0020778C" w:rsidP="0020778C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77A6FBA" w14:textId="77777777" w:rsidR="0020778C" w:rsidRDefault="0020778C" w:rsidP="0020778C">
      <w:pPr>
        <w:pStyle w:val="Odstavecseseznamem"/>
        <w:widowControl w:val="0"/>
        <w:numPr>
          <w:ilvl w:val="0"/>
          <w:numId w:val="11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 článku III. Odměna se tímto mění bod 1., a to následovně:</w:t>
      </w:r>
    </w:p>
    <w:p w14:paraId="1F1CFD5A" w14:textId="77777777" w:rsidR="0020778C" w:rsidRDefault="0020778C" w:rsidP="0020778C">
      <w:pPr>
        <w:pStyle w:val="Odstavecseseznamem"/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63023D0" w14:textId="18B92980" w:rsidR="0020778C" w:rsidRPr="00F71B60" w:rsidRDefault="0020778C" w:rsidP="0020778C">
      <w:pPr>
        <w:pStyle w:val="Odstavecseseznamem"/>
        <w:numPr>
          <w:ilvl w:val="0"/>
          <w:numId w:val="12"/>
        </w:numPr>
        <w:ind w:left="1276"/>
        <w:rPr>
          <w:rFonts w:ascii="Times New Roman" w:eastAsia="Times New Roman" w:hAnsi="Times New Roman" w:cs="Times New Roman"/>
          <w:sz w:val="22"/>
          <w:szCs w:val="22"/>
        </w:rPr>
      </w:pPr>
      <w:r w:rsidRPr="00F71B60"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výši </w:t>
      </w:r>
      <w:r w:rsidR="00622098">
        <w:rPr>
          <w:rFonts w:ascii="Times New Roman" w:eastAsia="Times New Roman" w:hAnsi="Times New Roman" w:cs="Times New Roman"/>
          <w:sz w:val="22"/>
          <w:szCs w:val="22"/>
        </w:rPr>
        <w:t>700.000,- Kč</w:t>
      </w:r>
      <w:r w:rsidRPr="00F71B60">
        <w:rPr>
          <w:rFonts w:ascii="Times New Roman" w:eastAsia="Times New Roman" w:hAnsi="Times New Roman" w:cs="Times New Roman"/>
          <w:sz w:val="22"/>
          <w:szCs w:val="22"/>
        </w:rPr>
        <w:t xml:space="preserve"> (slovy: </w:t>
      </w:r>
      <w:r w:rsidR="00622098">
        <w:rPr>
          <w:rFonts w:ascii="Times New Roman" w:eastAsia="Times New Roman" w:hAnsi="Times New Roman" w:cs="Times New Roman"/>
          <w:sz w:val="22"/>
          <w:szCs w:val="22"/>
        </w:rPr>
        <w:t>sedm-set</w:t>
      </w:r>
      <w:r>
        <w:rPr>
          <w:rFonts w:ascii="Times New Roman" w:eastAsia="Times New Roman" w:hAnsi="Times New Roman" w:cs="Times New Roman"/>
          <w:sz w:val="22"/>
          <w:szCs w:val="22"/>
        </w:rPr>
        <w:t>-t</w:t>
      </w:r>
      <w:r w:rsidRPr="00F71B60">
        <w:rPr>
          <w:rFonts w:ascii="Times New Roman" w:eastAsia="Times New Roman" w:hAnsi="Times New Roman" w:cs="Times New Roman"/>
          <w:sz w:val="22"/>
          <w:szCs w:val="22"/>
        </w:rPr>
        <w:t>isíc-Korun-českých) hrubého za Produkci (celkem za obě provedení), a to na základě faktury zaslané Účinkujícím po provedení Produkce. Honorář pokrývá veškeré náklady spojené s výkonem v rámci Produkce.</w:t>
      </w:r>
    </w:p>
    <w:p w14:paraId="6FDAAC4A" w14:textId="77777777" w:rsidR="0020778C" w:rsidRPr="00231E2D" w:rsidRDefault="0020778C" w:rsidP="0020778C">
      <w:pPr>
        <w:widowControl w:val="0"/>
        <w:tabs>
          <w:tab w:val="left" w:pos="993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31088E5" w14:textId="77777777" w:rsidR="0020778C" w:rsidRPr="00594A08" w:rsidRDefault="0020778C" w:rsidP="0020778C">
      <w:pPr>
        <w:pStyle w:val="Odstavecseseznamem"/>
        <w:widowControl w:val="0"/>
        <w:numPr>
          <w:ilvl w:val="0"/>
          <w:numId w:val="11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94A08">
        <w:rPr>
          <w:rFonts w:ascii="Times New Roman" w:eastAsia="Times New Roman" w:hAnsi="Times New Roman" w:cs="Times New Roman"/>
          <w:sz w:val="22"/>
          <w:szCs w:val="22"/>
        </w:rPr>
        <w:t>Tento Dodatek mění podmínky sjednané ve Smlouvě a je jí nadřazen; je proveden ve dvou vyhotoveních; každá ze smluvních stran obdrží jeden.</w:t>
      </w:r>
    </w:p>
    <w:p w14:paraId="1C609654" w14:textId="77777777" w:rsidR="0020778C" w:rsidRPr="00594A08" w:rsidRDefault="0020778C" w:rsidP="0020778C">
      <w:pPr>
        <w:pStyle w:val="Odstavecseseznamem"/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073E5E3" w14:textId="77777777" w:rsidR="0020778C" w:rsidRPr="00594A08" w:rsidRDefault="0020778C" w:rsidP="0020778C">
      <w:pPr>
        <w:pStyle w:val="Odstavecseseznamem"/>
        <w:widowControl w:val="0"/>
        <w:numPr>
          <w:ilvl w:val="0"/>
          <w:numId w:val="11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94A08">
        <w:rPr>
          <w:rFonts w:ascii="Times New Roman" w:eastAsia="Times New Roman" w:hAnsi="Times New Roman" w:cs="Times New Roman"/>
          <w:sz w:val="22"/>
          <w:szCs w:val="22"/>
        </w:rPr>
        <w:t>Smluvní strany podpisem tohoto dodatku potvrzují, že si Dodatek přečetly a souhlasí s ustanoveními a že tento Dodatek vzaly na vědomí jako svůj skutečný akt a skutek a skutečnost, že nebyl uzavřen za nevýhodných podmínek nebo v tísni. Tento dodatek nabývá účinnosti dnem jeho podpisu poslední smluvní stranou. Pokud se na tento Dodatek vztahuje zákon č. 340/2015 Sb., o registru smluv, nabývá účinnosti dnem zveřejnění v registru smluv.</w:t>
      </w:r>
    </w:p>
    <w:p w14:paraId="39471958" w14:textId="77777777" w:rsidR="0020778C" w:rsidRDefault="0020778C" w:rsidP="0020778C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7A423AD" w14:textId="77777777" w:rsidR="0020778C" w:rsidRDefault="0020778C" w:rsidP="0020778C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215322" w14:paraId="5373CAC5" w14:textId="77777777" w:rsidTr="000B16D3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80" w:type="dxa"/>
              <w:tblLayout w:type="fixed"/>
              <w:tblLook w:val="0000" w:firstRow="0" w:lastRow="0" w:firstColumn="0" w:lastColumn="0" w:noHBand="0" w:noVBand="0"/>
            </w:tblPr>
            <w:tblGrid>
              <w:gridCol w:w="4590"/>
              <w:gridCol w:w="4590"/>
            </w:tblGrid>
            <w:tr w:rsidR="00215322" w:rsidRPr="00E1751B" w14:paraId="417A45E7" w14:textId="77777777" w:rsidTr="009E7543"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77553" w14:textId="77777777" w:rsidR="00215322" w:rsidRPr="00E1751B" w:rsidRDefault="00215322" w:rsidP="00215322">
                  <w:pPr>
                    <w:widowControl w:val="0"/>
                    <w:spacing w:line="288" w:lineRule="auto"/>
                    <w:ind w:left="708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E1751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V _________ dne _____________</w:t>
                  </w:r>
                </w:p>
              </w:tc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CA4C6" w14:textId="77777777" w:rsidR="00215322" w:rsidRPr="00E1751B" w:rsidRDefault="00215322" w:rsidP="00215322">
                  <w:pPr>
                    <w:widowControl w:val="0"/>
                    <w:spacing w:line="288" w:lineRule="auto"/>
                    <w:ind w:left="708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E1751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V Ostravě dne _____________</w:t>
                  </w:r>
                </w:p>
              </w:tc>
            </w:tr>
          </w:tbl>
          <w:p w14:paraId="6EF99476" w14:textId="1D1A7356" w:rsidR="00215322" w:rsidRDefault="00215322" w:rsidP="00215322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80" w:type="dxa"/>
              <w:tblLayout w:type="fixed"/>
              <w:tblLook w:val="0000" w:firstRow="0" w:lastRow="0" w:firstColumn="0" w:lastColumn="0" w:noHBand="0" w:noVBand="0"/>
            </w:tblPr>
            <w:tblGrid>
              <w:gridCol w:w="4590"/>
              <w:gridCol w:w="4590"/>
            </w:tblGrid>
            <w:tr w:rsidR="00215322" w:rsidRPr="00E1751B" w14:paraId="08911FDF" w14:textId="77777777" w:rsidTr="009E7543"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5DB27" w14:textId="64DB6D3E" w:rsidR="00215322" w:rsidRPr="00E1751B" w:rsidRDefault="00215322" w:rsidP="00215322">
                  <w:pPr>
                    <w:widowControl w:val="0"/>
                    <w:spacing w:line="288" w:lineRule="auto"/>
                    <w:ind w:left="708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E1751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V </w:t>
                  </w: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Ostravě</w:t>
                  </w:r>
                  <w:r w:rsidRPr="00E1751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dne _____________</w:t>
                  </w:r>
                </w:p>
              </w:tc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52BE1" w14:textId="77777777" w:rsidR="00215322" w:rsidRPr="00E1751B" w:rsidRDefault="00215322" w:rsidP="00215322">
                  <w:pPr>
                    <w:widowControl w:val="0"/>
                    <w:spacing w:line="288" w:lineRule="auto"/>
                    <w:ind w:left="708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E1751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V Ostravě dne _____________</w:t>
                  </w:r>
                </w:p>
              </w:tc>
            </w:tr>
          </w:tbl>
          <w:p w14:paraId="77C1735E" w14:textId="0AD88012" w:rsidR="00215322" w:rsidRDefault="00215322" w:rsidP="00215322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0778C" w14:paraId="61E595F6" w14:textId="77777777" w:rsidTr="000B16D3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C36B784" w14:textId="77777777" w:rsidR="0020778C" w:rsidRDefault="0020778C" w:rsidP="000B16D3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A2B1585" w14:textId="77777777" w:rsidR="0020778C" w:rsidRDefault="0020778C" w:rsidP="000B16D3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0778C" w14:paraId="28514C87" w14:textId="77777777" w:rsidTr="000B16D3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FB6E7F1" w14:textId="77777777" w:rsidR="0020778C" w:rsidRDefault="0020778C" w:rsidP="000B16D3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6ECDFC4" w14:textId="77777777" w:rsidR="0020778C" w:rsidRDefault="0020778C" w:rsidP="000B16D3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0778C" w14:paraId="6D51EC6C" w14:textId="77777777" w:rsidTr="000B16D3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1F1A737" w14:textId="77777777" w:rsidR="0020778C" w:rsidRDefault="0020778C" w:rsidP="000B16D3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EA8D075" w14:textId="77777777" w:rsidR="0020778C" w:rsidRDefault="0020778C" w:rsidP="000B16D3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0778C" w14:paraId="5819D73F" w14:textId="77777777" w:rsidTr="000B16D3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AE7D5DB" w14:textId="77777777" w:rsidR="0020778C" w:rsidRDefault="0020778C" w:rsidP="000B16D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B041EAF" w14:textId="77777777" w:rsidR="0020778C" w:rsidRDefault="0020778C" w:rsidP="000B16D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20778C" w14:paraId="03F90E4A" w14:textId="77777777" w:rsidTr="000B16D3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2636426" w14:textId="77777777" w:rsidR="0020778C" w:rsidRDefault="0020778C" w:rsidP="000B16D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A0604F5" w14:textId="77777777" w:rsidR="0020778C" w:rsidRDefault="0020778C" w:rsidP="000B16D3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</w:tbl>
    <w:p w14:paraId="3C15590F" w14:textId="58F6E979" w:rsidR="00DB247F" w:rsidRPr="00622098" w:rsidRDefault="00DB247F" w:rsidP="00622098">
      <w:pPr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4" w:name="_1t3h5sf" w:colFirst="0" w:colLast="0"/>
      <w:bookmarkEnd w:id="4"/>
    </w:p>
    <w:sectPr w:rsidR="00DB247F" w:rsidRPr="006220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D6240" w14:textId="77777777" w:rsidR="00121DB5" w:rsidRDefault="00121DB5">
      <w:r>
        <w:separator/>
      </w:r>
    </w:p>
  </w:endnote>
  <w:endnote w:type="continuationSeparator" w:id="0">
    <w:p w14:paraId="4FC09903" w14:textId="77777777" w:rsidR="00121DB5" w:rsidRDefault="0012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CA0CE" w14:textId="77777777" w:rsidR="00DB247F" w:rsidRDefault="00261716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A1DC4" w14:textId="77777777" w:rsidR="00DB247F" w:rsidRDefault="00261716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378E5857" wp14:editId="6ADFD18D">
          <wp:extent cx="6044475" cy="130492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99E93" w14:textId="77777777" w:rsidR="00DB247F" w:rsidRDefault="00DB247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AF3DD" w14:textId="77777777" w:rsidR="00121DB5" w:rsidRDefault="00121DB5">
      <w:r>
        <w:separator/>
      </w:r>
    </w:p>
  </w:footnote>
  <w:footnote w:type="continuationSeparator" w:id="0">
    <w:p w14:paraId="2F4C1073" w14:textId="77777777" w:rsidR="00121DB5" w:rsidRDefault="0012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4C90C" w14:textId="77777777" w:rsidR="00DB247F" w:rsidRDefault="00261716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3B71B1CB" w14:textId="77777777" w:rsidR="00DB247F" w:rsidRDefault="00DB247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A054C" w14:textId="77777777" w:rsidR="00DB247F" w:rsidRDefault="00261716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3C070768" wp14:editId="74B3FA18">
          <wp:extent cx="2866163" cy="85793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72FCD" w14:textId="77777777" w:rsidR="00DB247F" w:rsidRDefault="00DB247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30DB"/>
    <w:multiLevelType w:val="hybridMultilevel"/>
    <w:tmpl w:val="65AE4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30A1"/>
    <w:multiLevelType w:val="multilevel"/>
    <w:tmpl w:val="9724D4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15A5C8F"/>
    <w:multiLevelType w:val="multilevel"/>
    <w:tmpl w:val="299EDC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387C75"/>
    <w:multiLevelType w:val="multilevel"/>
    <w:tmpl w:val="D424E7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7AA5A21"/>
    <w:multiLevelType w:val="multilevel"/>
    <w:tmpl w:val="C60E9C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8835891"/>
    <w:multiLevelType w:val="multilevel"/>
    <w:tmpl w:val="18E0C1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02250CC"/>
    <w:multiLevelType w:val="multilevel"/>
    <w:tmpl w:val="F1A6FA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C1804B6"/>
    <w:multiLevelType w:val="multilevel"/>
    <w:tmpl w:val="E7AEAC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3AE7FC3"/>
    <w:multiLevelType w:val="multilevel"/>
    <w:tmpl w:val="76DAE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A7D0FA9"/>
    <w:multiLevelType w:val="hybridMultilevel"/>
    <w:tmpl w:val="2B723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BC49B38">
      <w:start w:val="2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021D4"/>
    <w:multiLevelType w:val="multilevel"/>
    <w:tmpl w:val="F86A90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87D1BE3"/>
    <w:multiLevelType w:val="multilevel"/>
    <w:tmpl w:val="1DFA69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01592346">
    <w:abstractNumId w:val="3"/>
  </w:num>
  <w:num w:numId="2" w16cid:durableId="891579315">
    <w:abstractNumId w:val="4"/>
  </w:num>
  <w:num w:numId="3" w16cid:durableId="1449279273">
    <w:abstractNumId w:val="10"/>
  </w:num>
  <w:num w:numId="4" w16cid:durableId="247809845">
    <w:abstractNumId w:val="11"/>
  </w:num>
  <w:num w:numId="5" w16cid:durableId="978995466">
    <w:abstractNumId w:val="1"/>
  </w:num>
  <w:num w:numId="6" w16cid:durableId="432481598">
    <w:abstractNumId w:val="8"/>
  </w:num>
  <w:num w:numId="7" w16cid:durableId="76903314">
    <w:abstractNumId w:val="6"/>
  </w:num>
  <w:num w:numId="8" w16cid:durableId="1477457118">
    <w:abstractNumId w:val="2"/>
  </w:num>
  <w:num w:numId="9" w16cid:durableId="2059697291">
    <w:abstractNumId w:val="5"/>
  </w:num>
  <w:num w:numId="10" w16cid:durableId="1276600509">
    <w:abstractNumId w:val="7"/>
  </w:num>
  <w:num w:numId="11" w16cid:durableId="1492209399">
    <w:abstractNumId w:val="9"/>
  </w:num>
  <w:num w:numId="12" w16cid:durableId="135819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47F"/>
    <w:rsid w:val="00045E82"/>
    <w:rsid w:val="000C6C32"/>
    <w:rsid w:val="00121DB5"/>
    <w:rsid w:val="0020778C"/>
    <w:rsid w:val="00215322"/>
    <w:rsid w:val="0023279A"/>
    <w:rsid w:val="00261716"/>
    <w:rsid w:val="00262BC7"/>
    <w:rsid w:val="0029027F"/>
    <w:rsid w:val="002925C2"/>
    <w:rsid w:val="00326219"/>
    <w:rsid w:val="003721C9"/>
    <w:rsid w:val="003E3A66"/>
    <w:rsid w:val="004E4E0A"/>
    <w:rsid w:val="005F5261"/>
    <w:rsid w:val="00622098"/>
    <w:rsid w:val="006972E4"/>
    <w:rsid w:val="00862A1A"/>
    <w:rsid w:val="009A08F9"/>
    <w:rsid w:val="00A75A2F"/>
    <w:rsid w:val="00DB247F"/>
    <w:rsid w:val="00DD0818"/>
    <w:rsid w:val="00E072CB"/>
    <w:rsid w:val="00E2667F"/>
    <w:rsid w:val="00E61B35"/>
    <w:rsid w:val="00EF08FA"/>
    <w:rsid w:val="00F0680E"/>
    <w:rsid w:val="00FA4513"/>
    <w:rsid w:val="00FB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A69F7"/>
  <w15:docId w15:val="{0CA5278E-F23C-48AB-A1D6-33849377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C6C3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6C3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61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5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Kuczinská</dc:creator>
  <cp:lastModifiedBy>Markéta Vyležíková</cp:lastModifiedBy>
  <cp:revision>2</cp:revision>
  <cp:lastPrinted>2025-02-04T08:30:00Z</cp:lastPrinted>
  <dcterms:created xsi:type="dcterms:W3CDTF">2025-03-24T12:38:00Z</dcterms:created>
  <dcterms:modified xsi:type="dcterms:W3CDTF">2025-03-24T12:38:00Z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6a7f4cb3d1f96afc19da0dbede420b63617940efa0a24709bdc2910e81cf572e</vt:lpwstr>
  </property>
</Properties>
</file>