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4F7D" w14:textId="6E9DAC30" w:rsidR="00934B8E" w:rsidRDefault="002A0B8B" w:rsidP="00934B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color w:val="FF0000"/>
          <w:sz w:val="22"/>
          <w:szCs w:val="22"/>
        </w:rPr>
        <w:t xml:space="preserve">                                                     </w:t>
      </w:r>
      <w:r w:rsidR="00934B8E">
        <w:rPr>
          <w:rFonts w:cs="Arial"/>
          <w:sz w:val="22"/>
          <w:szCs w:val="22"/>
        </w:rPr>
        <w:t xml:space="preserve">Č.j. SPU </w:t>
      </w:r>
      <w:r w:rsidR="003C7B54" w:rsidRPr="003C7B54">
        <w:rPr>
          <w:rFonts w:cs="Arial"/>
          <w:sz w:val="22"/>
          <w:szCs w:val="22"/>
        </w:rPr>
        <w:t>047803/2025</w:t>
      </w:r>
    </w:p>
    <w:p w14:paraId="51483B10" w14:textId="3B3C75F2" w:rsidR="00934B8E" w:rsidRDefault="00934B8E" w:rsidP="00934B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C7B54">
        <w:rPr>
          <w:rFonts w:cs="Arial"/>
          <w:sz w:val="22"/>
          <w:szCs w:val="22"/>
        </w:rPr>
        <w:t xml:space="preserve"> </w:t>
      </w:r>
      <w:r w:rsidR="003C7B54" w:rsidRPr="003C7B54">
        <w:rPr>
          <w:rFonts w:cs="Arial"/>
          <w:sz w:val="22"/>
          <w:szCs w:val="22"/>
        </w:rPr>
        <w:t>spuess97fea551</w:t>
      </w:r>
    </w:p>
    <w:p w14:paraId="5B0EA7AF" w14:textId="77777777" w:rsidR="00533D85" w:rsidRPr="00841366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84136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4136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41366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43BA5E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41366">
        <w:rPr>
          <w:rFonts w:ascii="Arial" w:hAnsi="Arial" w:cs="Arial"/>
          <w:sz w:val="22"/>
          <w:szCs w:val="22"/>
        </w:rPr>
        <w:t>11a</w:t>
      </w:r>
      <w:proofErr w:type="gramEnd"/>
      <w:r w:rsidRPr="00841366">
        <w:rPr>
          <w:rFonts w:ascii="Arial" w:hAnsi="Arial" w:cs="Arial"/>
          <w:sz w:val="22"/>
          <w:szCs w:val="22"/>
        </w:rPr>
        <w:t>, 130 00 Praha 3</w:t>
      </w:r>
      <w:r w:rsidR="0013296F" w:rsidRPr="00841366">
        <w:rPr>
          <w:rFonts w:ascii="Arial" w:hAnsi="Arial" w:cs="Arial"/>
          <w:sz w:val="22"/>
          <w:szCs w:val="22"/>
        </w:rPr>
        <w:t xml:space="preserve"> - Žižkov</w:t>
      </w:r>
      <w:r w:rsidRPr="00841366">
        <w:rPr>
          <w:rFonts w:ascii="Arial" w:hAnsi="Arial" w:cs="Arial"/>
          <w:sz w:val="22"/>
          <w:szCs w:val="22"/>
        </w:rPr>
        <w:t>,</w:t>
      </w:r>
    </w:p>
    <w:p w14:paraId="2D51812A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kter</w:t>
      </w:r>
      <w:r w:rsidR="00210857" w:rsidRPr="00841366">
        <w:rPr>
          <w:rFonts w:ascii="Arial" w:hAnsi="Arial" w:cs="Arial"/>
          <w:color w:val="000000"/>
          <w:sz w:val="22"/>
          <w:szCs w:val="22"/>
        </w:rPr>
        <w:t>ou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2AD4FA02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787D8B9" w14:textId="77777777"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IČ</w:t>
      </w:r>
      <w:r w:rsidR="00F324E8" w:rsidRPr="00841366">
        <w:rPr>
          <w:rFonts w:ascii="Arial" w:hAnsi="Arial" w:cs="Arial"/>
          <w:sz w:val="22"/>
          <w:szCs w:val="22"/>
        </w:rPr>
        <w:t>O</w:t>
      </w:r>
      <w:r w:rsidRPr="00841366">
        <w:rPr>
          <w:rFonts w:ascii="Arial" w:hAnsi="Arial" w:cs="Arial"/>
          <w:sz w:val="22"/>
          <w:szCs w:val="22"/>
        </w:rPr>
        <w:t>: 01312774</w:t>
      </w:r>
    </w:p>
    <w:p w14:paraId="4191FB50" w14:textId="77777777"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41366">
        <w:rPr>
          <w:rFonts w:ascii="Arial" w:hAnsi="Arial" w:cs="Arial"/>
          <w:sz w:val="22"/>
          <w:szCs w:val="22"/>
        </w:rPr>
        <w:t>DIČ:  CZ</w:t>
      </w:r>
      <w:proofErr w:type="gramEnd"/>
      <w:r w:rsidRPr="00841366">
        <w:rPr>
          <w:rFonts w:ascii="Arial" w:hAnsi="Arial" w:cs="Arial"/>
          <w:sz w:val="22"/>
          <w:szCs w:val="22"/>
        </w:rPr>
        <w:t>01312774</w:t>
      </w:r>
    </w:p>
    <w:p w14:paraId="1862F831" w14:textId="77777777" w:rsidR="00A533E9" w:rsidRDefault="00A533E9" w:rsidP="00A533E9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D83842" w14:textId="77777777"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CF30841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907C02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</w:t>
      </w:r>
    </w:p>
    <w:p w14:paraId="7BF21CC2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7415EA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Moravskoslezský kraj</w:t>
      </w:r>
    </w:p>
    <w:p w14:paraId="2679A327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 28.října 117, 702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18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83DB9">
        <w:rPr>
          <w:rFonts w:ascii="Arial" w:hAnsi="Arial" w:cs="Arial"/>
          <w:color w:val="000000"/>
          <w:sz w:val="22"/>
          <w:szCs w:val="22"/>
        </w:rPr>
        <w:t>Ostrava</w:t>
      </w:r>
      <w:proofErr w:type="gramEnd"/>
    </w:p>
    <w:p w14:paraId="2374CD49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70890692</w:t>
      </w:r>
    </w:p>
    <w:p w14:paraId="52F43340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 70890692</w:t>
      </w:r>
    </w:p>
    <w:p w14:paraId="7D5EEDE5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</w:t>
      </w:r>
    </w:p>
    <w:p w14:paraId="3DD96D9E" w14:textId="77777777" w:rsidR="002A0B8B" w:rsidRDefault="002A0B8B" w:rsidP="002A0B8B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Správou silnic Moravskoslezského kraje, příspěvkovou organizací,</w:t>
      </w:r>
    </w:p>
    <w:p w14:paraId="594F10F3" w14:textId="77777777" w:rsidR="002A0B8B" w:rsidRPr="009271B3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9271B3">
        <w:rPr>
          <w:rFonts w:ascii="Arial" w:hAnsi="Arial" w:cs="Arial"/>
          <w:color w:val="000000"/>
          <w:sz w:val="22"/>
          <w:szCs w:val="22"/>
        </w:rPr>
        <w:t>terá jedná na základě článku IX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71B3">
        <w:rPr>
          <w:rFonts w:ascii="Arial" w:hAnsi="Arial" w:cs="Arial"/>
          <w:color w:val="000000"/>
          <w:sz w:val="22"/>
          <w:szCs w:val="22"/>
        </w:rPr>
        <w:t>odst. 3), písm. d) zřizovací listiny</w:t>
      </w:r>
    </w:p>
    <w:p w14:paraId="494A3037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sídlem: Úprkova 795/12, 702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00  Ostrava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– Přívoz</w:t>
      </w:r>
    </w:p>
    <w:p w14:paraId="3E288413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zastoupena: Ing. Tomášem Böhmem, MBA, ředitelem příspěvkové organizace</w:t>
      </w:r>
    </w:p>
    <w:p w14:paraId="335F9B6E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zapsána v obchodním rejstříku vedeném Krajským soudem v Ostravě, oddíl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 vložka 988</w:t>
      </w:r>
    </w:p>
    <w:p w14:paraId="75DA8C38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424890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 00095711</w:t>
      </w:r>
    </w:p>
    <w:p w14:paraId="75E69ED7" w14:textId="77777777" w:rsidR="002A0B8B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CZ00095711</w:t>
      </w:r>
    </w:p>
    <w:p w14:paraId="2B6898D7" w14:textId="77777777" w:rsidR="002A0B8B" w:rsidRPr="00E83DB9" w:rsidRDefault="002A0B8B" w:rsidP="002A0B8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369FCDBA" w14:textId="14976880" w:rsidR="00F47DA4" w:rsidRPr="00841366" w:rsidRDefault="002A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2BA41A22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518B61B8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B30A1BD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B9BDF4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7B921DE" w14:textId="77777777"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4550E87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1001972522</w:t>
      </w:r>
    </w:p>
    <w:p w14:paraId="6E1B1274" w14:textId="64BB735C" w:rsidR="00F47DA4" w:rsidRPr="00937E28" w:rsidRDefault="00937E28" w:rsidP="00937E28">
      <w:pPr>
        <w:widowControl/>
        <w:jc w:val="center"/>
        <w:rPr>
          <w:rFonts w:ascii="Arial" w:hAnsi="Arial" w:cs="Arial"/>
          <w:sz w:val="24"/>
          <w:szCs w:val="24"/>
        </w:rPr>
      </w:pPr>
      <w:r w:rsidRPr="00937E28">
        <w:rPr>
          <w:rFonts w:ascii="Arial" w:hAnsi="Arial" w:cs="Arial"/>
          <w:b/>
          <w:bCs/>
          <w:sz w:val="22"/>
          <w:szCs w:val="22"/>
        </w:rPr>
        <w:t>OP/312/j/2024/Rol</w:t>
      </w:r>
    </w:p>
    <w:p w14:paraId="3E878E74" w14:textId="77777777" w:rsidR="002A0B8B" w:rsidRDefault="002A0B8B">
      <w:pPr>
        <w:widowControl/>
        <w:rPr>
          <w:rFonts w:ascii="Arial" w:hAnsi="Arial" w:cs="Arial"/>
          <w:sz w:val="22"/>
          <w:szCs w:val="22"/>
        </w:rPr>
      </w:pPr>
    </w:p>
    <w:p w14:paraId="11650E26" w14:textId="77777777" w:rsidR="002A0B8B" w:rsidRPr="00841366" w:rsidRDefault="002A0B8B">
      <w:pPr>
        <w:widowControl/>
        <w:rPr>
          <w:rFonts w:ascii="Arial" w:hAnsi="Arial" w:cs="Arial"/>
          <w:sz w:val="22"/>
          <w:szCs w:val="22"/>
        </w:rPr>
      </w:pPr>
    </w:p>
    <w:p w14:paraId="1F9FDBF0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14:paraId="1BD522C2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C539F6" w14:textId="4E5E1956" w:rsidR="00F47DA4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 xml:space="preserve">, </w:t>
      </w:r>
      <w:r w:rsidR="00420F06">
        <w:rPr>
          <w:rFonts w:ascii="Arial" w:hAnsi="Arial" w:cs="Arial"/>
          <w:sz w:val="22"/>
          <w:szCs w:val="22"/>
        </w:rPr>
        <w:br/>
      </w:r>
      <w:r w:rsidR="004D7D47" w:rsidRPr="00841366">
        <w:rPr>
          <w:rFonts w:ascii="Arial" w:hAnsi="Arial" w:cs="Arial"/>
          <w:sz w:val="22"/>
          <w:szCs w:val="22"/>
        </w:rPr>
        <w:t>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734D7FE9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30FCE9" w14:textId="77777777"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14:paraId="15636CCF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5205E9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B984C6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Otice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Otice</w:t>
      </w:r>
      <w:proofErr w:type="spellEnd"/>
      <w:r w:rsidRPr="00841366">
        <w:rPr>
          <w:rFonts w:ascii="Arial" w:hAnsi="Arial" w:cs="Arial"/>
          <w:sz w:val="18"/>
          <w:szCs w:val="18"/>
        </w:rPr>
        <w:tab/>
        <w:t>950/38</w:t>
      </w:r>
      <w:r w:rsidRPr="00841366">
        <w:rPr>
          <w:rFonts w:ascii="Arial" w:hAnsi="Arial" w:cs="Arial"/>
          <w:sz w:val="18"/>
          <w:szCs w:val="18"/>
        </w:rPr>
        <w:tab/>
        <w:t>orná půda</w:t>
      </w:r>
    </w:p>
    <w:p w14:paraId="4B27848F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15399E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5029CE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Otice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Otice</w:t>
      </w:r>
      <w:proofErr w:type="spellEnd"/>
      <w:r w:rsidRPr="00841366">
        <w:rPr>
          <w:rFonts w:ascii="Arial" w:hAnsi="Arial" w:cs="Arial"/>
          <w:sz w:val="18"/>
          <w:szCs w:val="18"/>
        </w:rPr>
        <w:tab/>
        <w:t>950/43</w:t>
      </w:r>
      <w:r w:rsidRPr="00841366">
        <w:rPr>
          <w:rFonts w:ascii="Arial" w:hAnsi="Arial" w:cs="Arial"/>
          <w:sz w:val="18"/>
          <w:szCs w:val="18"/>
        </w:rPr>
        <w:tab/>
        <w:t>orná půda</w:t>
      </w:r>
    </w:p>
    <w:p w14:paraId="1960A1A6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2620AB" w14:textId="77777777"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14:paraId="70BFFEE9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10A312BB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II.</w:t>
      </w:r>
    </w:p>
    <w:p w14:paraId="406C5589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123A91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3 písmeno c)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předpisů.</w:t>
      </w:r>
    </w:p>
    <w:p w14:paraId="655DB413" w14:textId="77777777" w:rsidR="00241D01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D23037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14:paraId="3E6B9C7B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909CB9" w14:textId="425EC4EB" w:rsidR="00F47DA4" w:rsidRPr="00841366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2A0B8B">
        <w:rPr>
          <w:rFonts w:ascii="Arial" w:hAnsi="Arial" w:cs="Arial"/>
          <w:sz w:val="22"/>
          <w:szCs w:val="22"/>
        </w:rPr>
        <w:t>,</w:t>
      </w:r>
      <w:r w:rsidRPr="00841366">
        <w:rPr>
          <w:rFonts w:ascii="Arial" w:hAnsi="Arial" w:cs="Arial"/>
          <w:sz w:val="22"/>
          <w:szCs w:val="22"/>
        </w:rPr>
        <w:t xml:space="preserve"> v jakém se nacházejí ke dni </w:t>
      </w:r>
      <w:r w:rsidR="00F32326">
        <w:rPr>
          <w:rFonts w:ascii="Arial" w:hAnsi="Arial" w:cs="Arial"/>
          <w:sz w:val="22"/>
          <w:szCs w:val="22"/>
        </w:rPr>
        <w:t xml:space="preserve">účinnosti </w:t>
      </w:r>
      <w:r w:rsidRPr="00841366">
        <w:rPr>
          <w:rFonts w:ascii="Arial" w:hAnsi="Arial" w:cs="Arial"/>
          <w:sz w:val="22"/>
          <w:szCs w:val="22"/>
        </w:rPr>
        <w:t>smlouvy, přejímá. Vlastnické právo k pozemkům přechází na nabyvatele</w:t>
      </w:r>
      <w:r w:rsidR="00937E28">
        <w:rPr>
          <w:rFonts w:ascii="Arial" w:hAnsi="Arial" w:cs="Arial"/>
          <w:sz w:val="22"/>
          <w:szCs w:val="22"/>
        </w:rPr>
        <w:t xml:space="preserve"> </w:t>
      </w:r>
      <w:r w:rsidR="00937E28" w:rsidRPr="00937E28">
        <w:rPr>
          <w:rFonts w:ascii="Arial" w:hAnsi="Arial" w:cs="Arial"/>
          <w:sz w:val="22"/>
          <w:szCs w:val="18"/>
        </w:rPr>
        <w:t>s právem hospodaření se svěřeným majetkem kraje pro příspěvkovou organizaci Správa silnic Moravskoslezského kraje, příspěvková organizace, Úprkova 795/1, Přívoz, Ostrava, IČO: 00095711, zejména v souladu s čl. VIII. bod 1. a čl. IX. bod 2. Zřizovací listiny č. ZL/300/2001 příspěvkové organizace ve znění pozdějších dodatků</w:t>
      </w:r>
      <w:r w:rsidR="00A0191F">
        <w:rPr>
          <w:rFonts w:ascii="Arial" w:hAnsi="Arial" w:cs="Arial"/>
          <w:sz w:val="20"/>
        </w:rPr>
        <w:t xml:space="preserve">, </w:t>
      </w:r>
      <w:r w:rsidRPr="00841366">
        <w:rPr>
          <w:rFonts w:ascii="Arial" w:hAnsi="Arial" w:cs="Arial"/>
          <w:sz w:val="22"/>
          <w:szCs w:val="22"/>
        </w:rPr>
        <w:t>vkladem do katastru nemovitostí na základě této smlouvy.</w:t>
      </w:r>
    </w:p>
    <w:p w14:paraId="3ED950E1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00A241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IV.</w:t>
      </w:r>
    </w:p>
    <w:p w14:paraId="73A6810A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5D5B46" w14:textId="61EE51DB" w:rsidR="00070980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841366">
        <w:rPr>
          <w:rFonts w:ascii="Arial" w:hAnsi="Arial" w:cs="Arial"/>
          <w:sz w:val="22"/>
          <w:szCs w:val="22"/>
        </w:rPr>
        <w:t>k zastav</w:t>
      </w:r>
      <w:r w:rsidR="00C63F37">
        <w:rPr>
          <w:rFonts w:ascii="Arial" w:hAnsi="Arial" w:cs="Arial"/>
          <w:sz w:val="22"/>
          <w:szCs w:val="22"/>
        </w:rPr>
        <w:t>ění veřejně prospěšnou stavbou</w:t>
      </w:r>
      <w:r w:rsidR="00226E14">
        <w:rPr>
          <w:rFonts w:ascii="Arial" w:hAnsi="Arial" w:cs="Arial"/>
          <w:sz w:val="22"/>
          <w:szCs w:val="22"/>
        </w:rPr>
        <w:t xml:space="preserve"> „P</w:t>
      </w:r>
      <w:r w:rsidR="00C63F37" w:rsidRPr="003C7B54">
        <w:rPr>
          <w:rFonts w:ascii="Arial" w:hAnsi="Arial" w:cs="Arial"/>
          <w:color w:val="000000" w:themeColor="text1"/>
          <w:sz w:val="22"/>
          <w:szCs w:val="22"/>
        </w:rPr>
        <w:t>řeložka silnice II/443</w:t>
      </w:r>
      <w:r w:rsidR="00226E14">
        <w:rPr>
          <w:rFonts w:ascii="Arial" w:hAnsi="Arial" w:cs="Arial"/>
          <w:color w:val="000000" w:themeColor="text1"/>
          <w:sz w:val="22"/>
          <w:szCs w:val="22"/>
        </w:rPr>
        <w:t>“,</w:t>
      </w:r>
      <w:r w:rsidR="00C63F37" w:rsidRPr="003C7B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13B" w:rsidRPr="00841366">
        <w:rPr>
          <w:rFonts w:ascii="Arial" w:hAnsi="Arial" w:cs="Arial"/>
          <w:sz w:val="22"/>
          <w:szCs w:val="22"/>
        </w:rPr>
        <w:t>převádějí na nabyvatele bezúplatně.</w:t>
      </w:r>
    </w:p>
    <w:p w14:paraId="0916D552" w14:textId="77777777" w:rsidR="00357CE6" w:rsidRPr="007B51A1" w:rsidRDefault="00357CE6" w:rsidP="005909B6">
      <w:pPr>
        <w:pStyle w:val="vnitrniText"/>
        <w:widowControl/>
        <w:ind w:firstLine="0"/>
        <w:rPr>
          <w:rFonts w:ascii="Arial" w:hAnsi="Arial" w:cs="Arial"/>
          <w:sz w:val="18"/>
          <w:szCs w:val="18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57CE6" w:rsidRPr="007B51A1" w14:paraId="47672EDB" w14:textId="77777777" w:rsidTr="00A91417">
        <w:tc>
          <w:tcPr>
            <w:tcW w:w="3261" w:type="dxa"/>
            <w:hideMark/>
          </w:tcPr>
          <w:p w14:paraId="4C0256D9" w14:textId="77777777" w:rsidR="00357CE6" w:rsidRPr="007B51A1" w:rsidRDefault="00357CE6" w:rsidP="00A91417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10CA952E" w14:textId="77777777" w:rsidR="00357CE6" w:rsidRPr="007B51A1" w:rsidRDefault="00357CE6" w:rsidP="00A91417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Parc</w:t>
            </w:r>
            <w:proofErr w:type="spellEnd"/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6C9D117" w14:textId="77777777" w:rsidR="00357CE6" w:rsidRPr="007B51A1" w:rsidRDefault="00357CE6" w:rsidP="00A914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357CE6" w:rsidRPr="007B51A1" w14:paraId="50290599" w14:textId="77777777" w:rsidTr="00A91417">
        <w:tc>
          <w:tcPr>
            <w:tcW w:w="3261" w:type="dxa"/>
            <w:hideMark/>
          </w:tcPr>
          <w:p w14:paraId="5C7D56AE" w14:textId="77777777" w:rsidR="00357CE6" w:rsidRPr="007B51A1" w:rsidRDefault="00357CE6" w:rsidP="006C1CA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Otice</w:t>
            </w:r>
          </w:p>
        </w:tc>
        <w:tc>
          <w:tcPr>
            <w:tcW w:w="2551" w:type="dxa"/>
            <w:hideMark/>
          </w:tcPr>
          <w:p w14:paraId="4F734A38" w14:textId="77777777" w:rsidR="00357CE6" w:rsidRPr="007B51A1" w:rsidRDefault="00357CE6" w:rsidP="006C1CA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950/38</w:t>
            </w:r>
          </w:p>
        </w:tc>
        <w:tc>
          <w:tcPr>
            <w:tcW w:w="3260" w:type="dxa"/>
            <w:hideMark/>
          </w:tcPr>
          <w:p w14:paraId="14F32D99" w14:textId="77777777" w:rsidR="00357CE6" w:rsidRPr="007B51A1" w:rsidRDefault="00357CE6" w:rsidP="006C1CA3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5 727,00 Kč</w:t>
            </w:r>
          </w:p>
        </w:tc>
      </w:tr>
      <w:tr w:rsidR="00357CE6" w:rsidRPr="007B51A1" w14:paraId="3C860CC5" w14:textId="77777777" w:rsidTr="00A91417">
        <w:tc>
          <w:tcPr>
            <w:tcW w:w="3261" w:type="dxa"/>
            <w:hideMark/>
          </w:tcPr>
          <w:p w14:paraId="50C88F34" w14:textId="77777777" w:rsidR="00357CE6" w:rsidRPr="007B51A1" w:rsidRDefault="00357CE6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Otice</w:t>
            </w:r>
          </w:p>
        </w:tc>
        <w:tc>
          <w:tcPr>
            <w:tcW w:w="2551" w:type="dxa"/>
            <w:hideMark/>
          </w:tcPr>
          <w:p w14:paraId="392AA8D0" w14:textId="77777777" w:rsidR="00357CE6" w:rsidRPr="007B51A1" w:rsidRDefault="00357CE6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950/43</w:t>
            </w:r>
          </w:p>
        </w:tc>
        <w:tc>
          <w:tcPr>
            <w:tcW w:w="3260" w:type="dxa"/>
            <w:hideMark/>
          </w:tcPr>
          <w:p w14:paraId="349B151F" w14:textId="77777777" w:rsidR="00357CE6" w:rsidRPr="007B51A1" w:rsidRDefault="00357CE6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37 757,80 Kč</w:t>
            </w:r>
          </w:p>
        </w:tc>
      </w:tr>
    </w:tbl>
    <w:p w14:paraId="33463B7F" w14:textId="77777777" w:rsidR="006C1CA3" w:rsidRPr="007C590C" w:rsidRDefault="006C1CA3" w:rsidP="006C1CA3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14:paraId="286557DF" w14:textId="0BD08E0C" w:rsidR="000479C5" w:rsidRPr="00123341" w:rsidRDefault="00F2113B" w:rsidP="000479C5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</w:t>
      </w:r>
      <w:r w:rsidR="000479C5" w:rsidRPr="000479C5">
        <w:rPr>
          <w:rFonts w:ascii="Arial" w:hAnsi="Arial" w:cs="Arial"/>
          <w:sz w:val="22"/>
          <w:szCs w:val="22"/>
        </w:rPr>
        <w:t xml:space="preserve"> </w:t>
      </w:r>
      <w:r w:rsidR="000479C5" w:rsidRPr="00123341">
        <w:rPr>
          <w:rFonts w:ascii="Arial" w:hAnsi="Arial" w:cs="Arial"/>
          <w:sz w:val="22"/>
          <w:szCs w:val="22"/>
        </w:rPr>
        <w:t>V případě změny územně plánovací dokumentace, která by v rámci hlavního funkčního využití plochy neumožnila naplnění účelu převodu pozemků uveden</w:t>
      </w:r>
      <w:r w:rsidR="000479C5">
        <w:rPr>
          <w:rFonts w:ascii="Arial" w:hAnsi="Arial" w:cs="Arial"/>
          <w:sz w:val="22"/>
          <w:szCs w:val="22"/>
        </w:rPr>
        <w:t>ých</w:t>
      </w:r>
      <w:r w:rsidR="000479C5" w:rsidRPr="00123341">
        <w:rPr>
          <w:rFonts w:ascii="Arial" w:hAnsi="Arial" w:cs="Arial"/>
          <w:sz w:val="22"/>
          <w:szCs w:val="22"/>
        </w:rPr>
        <w:t xml:space="preserve"> v článku IV. písm. 1), </w:t>
      </w:r>
      <w:r w:rsidR="00420F06">
        <w:rPr>
          <w:rFonts w:ascii="Arial" w:hAnsi="Arial" w:cs="Arial"/>
          <w:sz w:val="22"/>
          <w:szCs w:val="22"/>
        </w:rPr>
        <w:br/>
      </w:r>
      <w:r w:rsidR="000479C5" w:rsidRPr="00123341">
        <w:rPr>
          <w:rFonts w:ascii="Arial" w:hAnsi="Arial" w:cs="Arial"/>
          <w:sz w:val="22"/>
          <w:szCs w:val="22"/>
        </w:rPr>
        <w:t xml:space="preserve">či změny rozhodnutí o umístění stavby, na základě kterého došlo k bezúplatnému převodu pozemků do vlastnictví kraje podle § 7 písm. </w:t>
      </w:r>
      <w:r w:rsidR="000479C5" w:rsidRPr="00123341">
        <w:rPr>
          <w:rFonts w:ascii="Arial" w:hAnsi="Arial" w:cs="Arial"/>
          <w:i/>
          <w:iCs/>
          <w:sz w:val="22"/>
          <w:szCs w:val="22"/>
        </w:rPr>
        <w:t xml:space="preserve">c), </w:t>
      </w:r>
      <w:r w:rsidR="000479C5" w:rsidRPr="00123341">
        <w:rPr>
          <w:rFonts w:ascii="Arial" w:hAnsi="Arial" w:cs="Arial"/>
          <w:sz w:val="22"/>
          <w:szCs w:val="22"/>
        </w:rPr>
        <w:t>kterým by zamýšlená stavba nebyla veřejně prospěšnou stavbou, je kraj povinen zemědělské pozemky převést zpět za stejných podmínek, za jakých byl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 xml:space="preserve"> na kraj převeden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 xml:space="preserve">, a to ve lhůtě 6 měsíců ode dne nabytí účinnosti změny územního plánu nebo změny regulačního plánu nebo ode dne nabytí právní moci změny </w:t>
      </w:r>
      <w:r w:rsidR="003919ED">
        <w:rPr>
          <w:rFonts w:ascii="Arial" w:hAnsi="Arial" w:cs="Arial"/>
          <w:sz w:val="22"/>
          <w:szCs w:val="22"/>
        </w:rPr>
        <w:br/>
      </w:r>
      <w:r w:rsidR="000479C5" w:rsidRPr="00123341">
        <w:rPr>
          <w:rFonts w:ascii="Arial" w:hAnsi="Arial" w:cs="Arial"/>
          <w:sz w:val="22"/>
          <w:szCs w:val="22"/>
        </w:rPr>
        <w:t>o umístění stavby. Jestliže nebude možné pozemk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 xml:space="preserve"> převést zpět, protože jsou ve vlastnictví třetí osoby, je kraj povinen ve stejné lhůtě poskytnout Státnímu pozemkovému úřadu finanční náhradu ve výši ceny pozemk</w:t>
      </w:r>
      <w:r w:rsidR="000479C5">
        <w:rPr>
          <w:rFonts w:ascii="Arial" w:hAnsi="Arial" w:cs="Arial"/>
          <w:sz w:val="22"/>
          <w:szCs w:val="22"/>
        </w:rPr>
        <w:t>ů</w:t>
      </w:r>
      <w:r w:rsidR="000479C5" w:rsidRPr="00123341">
        <w:rPr>
          <w:rFonts w:ascii="Arial" w:hAnsi="Arial" w:cs="Arial"/>
          <w:sz w:val="22"/>
          <w:szCs w:val="22"/>
        </w:rPr>
        <w:t xml:space="preserve"> zjištěné podle cenového předpisu platného ke dni uzavření smlouvy, podle které byl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 xml:space="preserve"> pozemk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 xml:space="preserve"> kraji převeden</w:t>
      </w:r>
      <w:r w:rsidR="000479C5">
        <w:rPr>
          <w:rFonts w:ascii="Arial" w:hAnsi="Arial" w:cs="Arial"/>
          <w:sz w:val="22"/>
          <w:szCs w:val="22"/>
        </w:rPr>
        <w:t>y</w:t>
      </w:r>
      <w:r w:rsidR="000479C5" w:rsidRPr="00123341">
        <w:rPr>
          <w:rFonts w:ascii="Arial" w:hAnsi="Arial" w:cs="Arial"/>
          <w:sz w:val="22"/>
          <w:szCs w:val="22"/>
        </w:rPr>
        <w:t>, a podle současného způsobu využití pozemků.</w:t>
      </w:r>
    </w:p>
    <w:p w14:paraId="52E8CC98" w14:textId="77777777" w:rsidR="00F47DA4" w:rsidRPr="00841366" w:rsidRDefault="000479C5" w:rsidP="00B12667">
      <w:pPr>
        <w:jc w:val="both"/>
        <w:rPr>
          <w:rFonts w:ascii="Arial" w:hAnsi="Arial" w:cs="Arial"/>
          <w:sz w:val="22"/>
          <w:szCs w:val="22"/>
        </w:rPr>
      </w:pPr>
      <w:r w:rsidRPr="000479C5">
        <w:rPr>
          <w:rFonts w:ascii="Arial" w:hAnsi="Arial" w:cs="Arial"/>
          <w:sz w:val="22"/>
          <w:szCs w:val="22"/>
        </w:rPr>
        <w:t>Tato povinnost platí po dobu 5 let ode dne provedení vkladu vlastnického práva</w:t>
      </w:r>
      <w:r w:rsidRPr="000479C5">
        <w:rPr>
          <w:rFonts w:ascii="Arial" w:hAnsi="Arial" w:cs="Arial"/>
          <w:sz w:val="22"/>
          <w:szCs w:val="22"/>
        </w:rPr>
        <w:br/>
        <w:t>k zemědělským pozemkům do katastru nemovitostí ve prospěch</w:t>
      </w:r>
      <w:r w:rsidRPr="00123341">
        <w:rPr>
          <w:rFonts w:ascii="Arial" w:hAnsi="Arial" w:cs="Arial"/>
        </w:rPr>
        <w:t xml:space="preserve"> </w:t>
      </w:r>
      <w:r w:rsidRPr="000479C5">
        <w:rPr>
          <w:rFonts w:ascii="Arial" w:hAnsi="Arial" w:cs="Arial"/>
          <w:sz w:val="22"/>
          <w:szCs w:val="22"/>
        </w:rPr>
        <w:t>kraje</w:t>
      </w:r>
      <w:r w:rsidRPr="00123341">
        <w:rPr>
          <w:rFonts w:ascii="Arial" w:hAnsi="Arial" w:cs="Arial"/>
        </w:rPr>
        <w:t>.</w:t>
      </w:r>
    </w:p>
    <w:p w14:paraId="47FDC11B" w14:textId="77777777" w:rsidR="00EA41B8" w:rsidRPr="00841366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</w:rPr>
        <w:t xml:space="preserve">jejich </w:t>
      </w:r>
      <w:r w:rsidRPr="00841366">
        <w:rPr>
          <w:rFonts w:ascii="Arial" w:hAnsi="Arial" w:cs="Arial"/>
          <w:sz w:val="22"/>
          <w:szCs w:val="22"/>
        </w:rPr>
        <w:t>ocenění.</w:t>
      </w:r>
    </w:p>
    <w:p w14:paraId="6CE5F323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AD66BF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14:paraId="0BF940E5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4B8FEB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4DCFEBD" w14:textId="77777777" w:rsidR="0037738A" w:rsidRPr="00841366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D2586BA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3AE8755" w14:textId="6FF03D3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Převáděné pozemky jsou součástí společenstevní honitby Otice, jejímž držitelem </w:t>
      </w:r>
      <w:r w:rsidR="00420F06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je Honební společenstvo Otice. Tyto pozemky jsou ve smyslu zákona č. 503/2012 Sb., o Státním pozemkovém úřadu, ve znění pozdějších předpisů, v režimu přičlenění.</w:t>
      </w:r>
    </w:p>
    <w:p w14:paraId="598A81B9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4) Na převáděných pozemcích váznou tato práva třetích osob:</w:t>
      </w:r>
    </w:p>
    <w:p w14:paraId="37534CBC" w14:textId="1C17C834" w:rsidR="006A2F38" w:rsidRDefault="002A0B8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="00F47DA4" w:rsidRPr="00841366">
        <w:rPr>
          <w:rFonts w:ascii="Arial" w:hAnsi="Arial" w:cs="Arial"/>
          <w:sz w:val="22"/>
          <w:szCs w:val="22"/>
        </w:rPr>
        <w:t xml:space="preserve">abyvatel bere na vědomí a je srozuměn s tím, že převádějící uzavřel smlouvu o smlouvě budoucí o zřízení věcného břemene č. 1006 C 21/22, kterou se zavázal k uzavření smlouvy </w:t>
      </w:r>
      <w:r>
        <w:rPr>
          <w:rFonts w:ascii="Arial" w:hAnsi="Arial" w:cs="Arial"/>
          <w:sz w:val="22"/>
          <w:szCs w:val="22"/>
        </w:rPr>
        <w:br/>
      </w:r>
      <w:r w:rsidR="00F47DA4" w:rsidRPr="00841366">
        <w:rPr>
          <w:rFonts w:ascii="Arial" w:hAnsi="Arial" w:cs="Arial"/>
          <w:sz w:val="22"/>
          <w:szCs w:val="22"/>
        </w:rPr>
        <w:t xml:space="preserve">o zřízení věcného břemene a dal souhlas s tím, aby Obec Otice umístila na převáděném pozemku </w:t>
      </w:r>
      <w:proofErr w:type="spellStart"/>
      <w:r w:rsidR="00F47DA4" w:rsidRPr="00841366">
        <w:rPr>
          <w:rFonts w:ascii="Arial" w:hAnsi="Arial" w:cs="Arial"/>
          <w:sz w:val="22"/>
          <w:szCs w:val="22"/>
        </w:rPr>
        <w:t>parc</w:t>
      </w:r>
      <w:proofErr w:type="spellEnd"/>
      <w:r w:rsidR="00F47DA4" w:rsidRPr="00841366">
        <w:rPr>
          <w:rFonts w:ascii="Arial" w:hAnsi="Arial" w:cs="Arial"/>
          <w:sz w:val="22"/>
          <w:szCs w:val="22"/>
        </w:rPr>
        <w:t xml:space="preserve">. č. 950/43, resp. jeho části stavbu splaškové tlakové kanalizace Otice, místní část Rybníčky. </w:t>
      </w:r>
      <w:r w:rsidR="006A2F38">
        <w:rPr>
          <w:rFonts w:ascii="Arial" w:hAnsi="Arial" w:cs="Arial"/>
          <w:sz w:val="22"/>
          <w:szCs w:val="22"/>
        </w:rPr>
        <w:t>Nabyvatel se zavazuje, že v souladu se smlouvou o smlouvě budoucí o zřízení věcného břemene, uzavře smlouvu o zřízení věcného břemene.</w:t>
      </w:r>
    </w:p>
    <w:p w14:paraId="4DE7BF07" w14:textId="6E6967DB" w:rsidR="00F47DA4" w:rsidRPr="00841366" w:rsidRDefault="00105A0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925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 Občanský zákoník se pak nabyvatel vzdává svého práva z vadného plnění a zavazuje se, </w:t>
      </w:r>
      <w:r w:rsidR="00420F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že nebude po převádějícím uplatňovat jakákoliv práva z vad převáděných pozemků.</w:t>
      </w:r>
    </w:p>
    <w:p w14:paraId="4E985D9D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4C235B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VI.</w:t>
      </w:r>
    </w:p>
    <w:p w14:paraId="21F3F837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F5334C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14:paraId="66BDD142" w14:textId="5DD74222" w:rsidR="00C54F0D" w:rsidRDefault="00C54F0D" w:rsidP="00C54F0D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měsíce od výzvy k doplnění, případně právní moci zamítavého rozhodnutí katastrálního úřadu.</w:t>
      </w:r>
    </w:p>
    <w:p w14:paraId="1B11CB7D" w14:textId="77777777" w:rsidR="00C54F0D" w:rsidRPr="0003365A" w:rsidRDefault="00C54F0D" w:rsidP="00C54F0D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4B82D37" w14:textId="77777777" w:rsidR="00C54F0D" w:rsidRPr="0003365A" w:rsidRDefault="00C54F0D" w:rsidP="00C54F0D">
      <w:pPr>
        <w:pStyle w:val="vnintext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8AB504C" w14:textId="77777777" w:rsidR="00F47DA4" w:rsidRPr="00841366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F347216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14:paraId="603BF019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09A735" w14:textId="5CC22695"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převodu podle § 6 zákona č. 503/2012 Sb., o Státním pozemkovém úřadu </w:t>
      </w:r>
      <w:r w:rsidR="00420F06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5F6087B3" w14:textId="57024142"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3 písmeno c) zákona </w:t>
      </w:r>
      <w:r w:rsidR="002A0B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</w:t>
      </w:r>
      <w:r w:rsidR="002A0B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 xml:space="preserve">ve znění pozdějších předpisů, převedeny dle rozhodnutí o umístění stavby k zastavění </w:t>
      </w:r>
      <w:r w:rsidR="002A0B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čj. MMOP 109997/2021 ze dne 14.12.2020 vydaného Magistrátem města Opavy.</w:t>
      </w:r>
    </w:p>
    <w:p w14:paraId="1542CA27" w14:textId="77777777" w:rsidR="0072621E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Nabyvatel prohlašuje, že nabytí pozemků odsouhlasilo zastupitelstvo Moravskoslezského kraje dne 16.12.2024 usnesením č. 2/71.</w:t>
      </w:r>
    </w:p>
    <w:p w14:paraId="68B4BD80" w14:textId="1F4EFCDF" w:rsidR="00D7648F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Nabyvatel bere na vědomí a je srozuměn s tím, že nepravdivost tvrzení obsažených </w:t>
      </w:r>
      <w:r w:rsidR="00420F06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78D6B468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5FD402F9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VIII.</w:t>
      </w:r>
    </w:p>
    <w:p w14:paraId="4B1FDCB1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82FAC6" w14:textId="77777777"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2DB627C" w14:textId="4152CE8C"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Pr="00841366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841366">
        <w:rPr>
          <w:rFonts w:ascii="Arial" w:hAnsi="Arial" w:cs="Arial"/>
          <w:sz w:val="22"/>
          <w:szCs w:val="22"/>
        </w:rPr>
        <w:t>obdrží</w:t>
      </w:r>
      <w:proofErr w:type="gramEnd"/>
      <w:r w:rsidRPr="00841366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255DFFBF" w14:textId="2DC52F9C" w:rsidR="00744F52" w:rsidRDefault="00744F52" w:rsidP="00744F5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751971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C07A772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6CAF874B" w14:textId="77777777"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14:paraId="26A3EF17" w14:textId="77777777" w:rsidR="00420F06" w:rsidRPr="00841366" w:rsidRDefault="00420F0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E64202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07F00A6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1348A372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1615C1BF" w14:textId="77777777" w:rsidR="00AC12EE" w:rsidRPr="00841366" w:rsidRDefault="00AC12EE">
      <w:pPr>
        <w:widowControl/>
        <w:rPr>
          <w:rFonts w:ascii="Arial" w:hAnsi="Arial" w:cs="Arial"/>
          <w:sz w:val="22"/>
          <w:szCs w:val="22"/>
        </w:rPr>
      </w:pPr>
    </w:p>
    <w:p w14:paraId="64B2F64C" w14:textId="07FBE163" w:rsidR="00F47DA4" w:rsidRPr="00841366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V Ostravě dne </w:t>
      </w:r>
      <w:r w:rsidR="004167AF">
        <w:rPr>
          <w:rFonts w:ascii="Arial" w:hAnsi="Arial" w:cs="Arial"/>
          <w:sz w:val="22"/>
          <w:szCs w:val="22"/>
        </w:rPr>
        <w:t>17.03.2025</w:t>
      </w:r>
      <w:r w:rsidRPr="00841366">
        <w:rPr>
          <w:rFonts w:ascii="Arial" w:hAnsi="Arial" w:cs="Arial"/>
          <w:sz w:val="22"/>
          <w:szCs w:val="22"/>
        </w:rPr>
        <w:tab/>
        <w:t xml:space="preserve">V </w:t>
      </w:r>
      <w:r w:rsidR="00226E14">
        <w:rPr>
          <w:rFonts w:ascii="Arial" w:hAnsi="Arial" w:cs="Arial"/>
          <w:sz w:val="22"/>
          <w:szCs w:val="22"/>
        </w:rPr>
        <w:t>Ostravě</w:t>
      </w:r>
      <w:r w:rsidRPr="00841366">
        <w:rPr>
          <w:rFonts w:ascii="Arial" w:hAnsi="Arial" w:cs="Arial"/>
          <w:sz w:val="22"/>
          <w:szCs w:val="22"/>
        </w:rPr>
        <w:t xml:space="preserve"> dne </w:t>
      </w:r>
      <w:r w:rsidR="004167AF">
        <w:rPr>
          <w:rFonts w:ascii="Arial" w:hAnsi="Arial" w:cs="Arial"/>
          <w:sz w:val="22"/>
          <w:szCs w:val="22"/>
        </w:rPr>
        <w:t>17.03.2025</w:t>
      </w:r>
    </w:p>
    <w:p w14:paraId="409FB00E" w14:textId="77777777"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69B1E4" w14:textId="77777777" w:rsidR="00AC12EE" w:rsidRDefault="00AC12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A26DAF" w14:textId="77777777" w:rsidR="00AC12EE" w:rsidRDefault="00AC12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40879B" w14:textId="77777777" w:rsidR="00226E14" w:rsidRPr="00841366" w:rsidRDefault="00226E1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31D8E2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5A411A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D4D70F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A7C95B9" w14:textId="45997663" w:rsidR="00AC12EE" w:rsidRDefault="00AC12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Mgr. Dana Lišková</w:t>
      </w:r>
      <w:r w:rsidR="000402C8" w:rsidRPr="000402C8">
        <w:rPr>
          <w:rFonts w:ascii="Arial" w:hAnsi="Arial" w:cs="Arial"/>
          <w:sz w:val="22"/>
          <w:szCs w:val="22"/>
        </w:rPr>
        <w:t xml:space="preserve"> </w:t>
      </w:r>
      <w:r w:rsidR="000402C8">
        <w:rPr>
          <w:rFonts w:ascii="Arial" w:hAnsi="Arial" w:cs="Arial"/>
          <w:sz w:val="22"/>
          <w:szCs w:val="22"/>
        </w:rPr>
        <w:tab/>
      </w:r>
      <w:r w:rsidR="000402C8" w:rsidRPr="00841366">
        <w:rPr>
          <w:rFonts w:ascii="Arial" w:hAnsi="Arial" w:cs="Arial"/>
          <w:sz w:val="22"/>
          <w:szCs w:val="22"/>
        </w:rPr>
        <w:t>Moravskoslezský kraj</w:t>
      </w:r>
    </w:p>
    <w:p w14:paraId="084B31BF" w14:textId="7E58A2D5" w:rsidR="00F47DA4" w:rsidRPr="00841366" w:rsidRDefault="00AC12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ředitelka Krajského pozemkového úřadu</w:t>
      </w:r>
      <w:r w:rsidRPr="00841366">
        <w:rPr>
          <w:rFonts w:ascii="Arial" w:hAnsi="Arial" w:cs="Arial"/>
          <w:sz w:val="22"/>
          <w:szCs w:val="22"/>
        </w:rPr>
        <w:tab/>
      </w:r>
      <w:r w:rsidR="000402C8">
        <w:rPr>
          <w:rFonts w:ascii="Arial" w:hAnsi="Arial" w:cs="Arial"/>
          <w:sz w:val="22"/>
          <w:szCs w:val="22"/>
        </w:rPr>
        <w:t>ředitel Správy silnic</w:t>
      </w:r>
    </w:p>
    <w:p w14:paraId="47C010F4" w14:textId="6891694D" w:rsidR="00F47DA4" w:rsidRPr="00841366" w:rsidRDefault="00AC12EE" w:rsidP="000402C8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 xml:space="preserve"> </w:t>
      </w:r>
      <w:r w:rsidR="000402C8">
        <w:rPr>
          <w:rFonts w:ascii="Arial" w:hAnsi="Arial" w:cs="Arial"/>
          <w:sz w:val="22"/>
          <w:szCs w:val="22"/>
        </w:rPr>
        <w:tab/>
      </w:r>
      <w:r w:rsidR="000402C8">
        <w:rPr>
          <w:rFonts w:ascii="Arial" w:hAnsi="Arial" w:cs="Arial"/>
          <w:sz w:val="22"/>
          <w:szCs w:val="22"/>
        </w:rPr>
        <w:tab/>
      </w:r>
      <w:r w:rsidR="000402C8">
        <w:rPr>
          <w:rFonts w:ascii="Arial" w:hAnsi="Arial" w:cs="Arial"/>
          <w:sz w:val="22"/>
          <w:szCs w:val="22"/>
        </w:rPr>
        <w:tab/>
      </w:r>
      <w:proofErr w:type="gramStart"/>
      <w:r w:rsidR="000402C8">
        <w:rPr>
          <w:rFonts w:ascii="Arial" w:hAnsi="Arial" w:cs="Arial"/>
          <w:sz w:val="22"/>
          <w:szCs w:val="22"/>
        </w:rPr>
        <w:tab/>
        <w:t xml:space="preserve">  Moravskoslezského</w:t>
      </w:r>
      <w:proofErr w:type="gramEnd"/>
      <w:r w:rsidR="000402C8">
        <w:rPr>
          <w:rFonts w:ascii="Arial" w:hAnsi="Arial" w:cs="Arial"/>
          <w:sz w:val="22"/>
          <w:szCs w:val="22"/>
        </w:rPr>
        <w:t xml:space="preserve"> kraje, </w:t>
      </w:r>
      <w:proofErr w:type="spellStart"/>
      <w:r w:rsidR="000402C8">
        <w:rPr>
          <w:rFonts w:ascii="Arial" w:hAnsi="Arial" w:cs="Arial"/>
          <w:sz w:val="22"/>
          <w:szCs w:val="22"/>
        </w:rPr>
        <w:t>p.o</w:t>
      </w:r>
      <w:proofErr w:type="spellEnd"/>
      <w:r w:rsidR="000402C8">
        <w:rPr>
          <w:rFonts w:ascii="Arial" w:hAnsi="Arial" w:cs="Arial"/>
          <w:sz w:val="22"/>
          <w:szCs w:val="22"/>
        </w:rPr>
        <w:t>.</w:t>
      </w:r>
    </w:p>
    <w:p w14:paraId="6EC82596" w14:textId="77777777" w:rsidR="000402C8" w:rsidRPr="00841366" w:rsidRDefault="000402C8" w:rsidP="000402C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Ing. Tomáš </w:t>
      </w:r>
      <w:proofErr w:type="spellStart"/>
      <w:r>
        <w:rPr>
          <w:rFonts w:ascii="Arial" w:hAnsi="Arial" w:cs="Arial"/>
          <w:sz w:val="22"/>
          <w:szCs w:val="22"/>
        </w:rPr>
        <w:t>Hořelica</w:t>
      </w:r>
      <w:proofErr w:type="spellEnd"/>
      <w:r w:rsidR="00F47DA4" w:rsidRPr="008413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Böhm, MBA</w:t>
      </w:r>
    </w:p>
    <w:p w14:paraId="7384A49F" w14:textId="77777777" w:rsidR="000402C8" w:rsidRPr="00841366" w:rsidRDefault="000402C8" w:rsidP="000402C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  <w:r w:rsidR="00F47DA4" w:rsidRPr="008413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</w:p>
    <w:p w14:paraId="4AB09E3A" w14:textId="6DCBC81C" w:rsidR="000402C8" w:rsidRDefault="000402C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Krajského pozemkového úřadu</w:t>
      </w:r>
    </w:p>
    <w:p w14:paraId="5C577F4C" w14:textId="35D6E40A" w:rsidR="000402C8" w:rsidRDefault="000402C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Moravskoslezský kraj</w:t>
      </w:r>
    </w:p>
    <w:p w14:paraId="64A72A90" w14:textId="49AFACCA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ab/>
      </w:r>
    </w:p>
    <w:p w14:paraId="7C18D2B1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D9642A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388CF1C9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4429562A" w14:textId="0CE4974C" w:rsidR="00F47DA4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pořadové číslo </w:t>
      </w:r>
      <w:r w:rsidR="00F23763" w:rsidRPr="00486A24">
        <w:rPr>
          <w:rFonts w:ascii="Arial" w:hAnsi="Arial" w:cs="Arial"/>
          <w:sz w:val="22"/>
          <w:szCs w:val="22"/>
        </w:rPr>
        <w:t>nabízen</w:t>
      </w:r>
      <w:r w:rsidR="00F23763">
        <w:rPr>
          <w:rFonts w:ascii="Arial" w:hAnsi="Arial" w:cs="Arial"/>
          <w:sz w:val="22"/>
          <w:szCs w:val="22"/>
        </w:rPr>
        <w:t>ých</w:t>
      </w:r>
      <w:r w:rsidR="00F23763" w:rsidRPr="00486A24">
        <w:rPr>
          <w:rFonts w:ascii="Arial" w:hAnsi="Arial" w:cs="Arial"/>
          <w:sz w:val="22"/>
          <w:szCs w:val="22"/>
        </w:rPr>
        <w:t xml:space="preserve"> nemovitost</w:t>
      </w:r>
      <w:r w:rsidR="00F23763">
        <w:rPr>
          <w:rFonts w:ascii="Arial" w:hAnsi="Arial" w:cs="Arial"/>
          <w:sz w:val="22"/>
          <w:szCs w:val="22"/>
        </w:rPr>
        <w:t>í</w:t>
      </w:r>
      <w:r w:rsidR="00F23763"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dle evidence </w:t>
      </w:r>
      <w:r w:rsidR="002F40A8" w:rsidRPr="00841366">
        <w:rPr>
          <w:rFonts w:ascii="Arial" w:hAnsi="Arial" w:cs="Arial"/>
          <w:sz w:val="22"/>
          <w:szCs w:val="22"/>
        </w:rPr>
        <w:t>SPÚ</w:t>
      </w:r>
      <w:r w:rsidRPr="00841366">
        <w:rPr>
          <w:rFonts w:ascii="Arial" w:hAnsi="Arial" w:cs="Arial"/>
          <w:sz w:val="22"/>
          <w:szCs w:val="22"/>
        </w:rPr>
        <w:t xml:space="preserve">: </w:t>
      </w:r>
      <w:r w:rsidRPr="00841366">
        <w:rPr>
          <w:rFonts w:ascii="Arial" w:hAnsi="Arial" w:cs="Arial"/>
          <w:color w:val="000000"/>
          <w:sz w:val="22"/>
          <w:szCs w:val="22"/>
        </w:rPr>
        <w:t>3132322, 3053122</w:t>
      </w:r>
      <w:r w:rsidRPr="00841366">
        <w:rPr>
          <w:rFonts w:ascii="Arial" w:hAnsi="Arial" w:cs="Arial"/>
          <w:color w:val="000000"/>
          <w:sz w:val="22"/>
          <w:szCs w:val="22"/>
        </w:rPr>
        <w:br/>
      </w:r>
    </w:p>
    <w:p w14:paraId="1E893696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44096F2F" w14:textId="77777777" w:rsidR="00D47B19" w:rsidRPr="00841366" w:rsidRDefault="00D47B19">
      <w:pPr>
        <w:widowControl/>
        <w:rPr>
          <w:rFonts w:ascii="Arial" w:hAnsi="Arial" w:cs="Arial"/>
          <w:sz w:val="22"/>
          <w:szCs w:val="22"/>
        </w:rPr>
      </w:pPr>
    </w:p>
    <w:p w14:paraId="00DB71B6" w14:textId="77777777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88792E" w14:textId="3CB484B3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  <w:r w:rsidR="002A0B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C9DD62B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Ing. Zdeňka Fusková</w:t>
      </w:r>
    </w:p>
    <w:p w14:paraId="6E2DFE25" w14:textId="77777777"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14:paraId="5DCB7FC7" w14:textId="77777777" w:rsidR="00D47B19" w:rsidRPr="00841366" w:rsidRDefault="00D47B19" w:rsidP="003C22A7">
      <w:pPr>
        <w:widowControl/>
        <w:rPr>
          <w:rFonts w:ascii="Arial" w:hAnsi="Arial" w:cs="Arial"/>
          <w:sz w:val="22"/>
          <w:szCs w:val="22"/>
        </w:rPr>
      </w:pPr>
    </w:p>
    <w:p w14:paraId="757BB910" w14:textId="77777777"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2677A31C" w14:textId="77777777" w:rsidR="003C22A7" w:rsidRPr="00841366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podpis</w:t>
      </w:r>
    </w:p>
    <w:p w14:paraId="56B92C3B" w14:textId="77777777"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7638BC7" w14:textId="77777777" w:rsidR="00D47B19" w:rsidRDefault="00D47B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23FD11" w14:textId="77777777" w:rsidR="00D47B19" w:rsidRDefault="00D47B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8E2C314" w14:textId="38FB2FBF"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Ing. Lada Vilčeková</w:t>
      </w:r>
    </w:p>
    <w:p w14:paraId="4E62A278" w14:textId="77777777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376195" w14:textId="77777777" w:rsidR="00D47B19" w:rsidRPr="00841366" w:rsidRDefault="00D47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FFA505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426A78F9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</w:t>
      </w:r>
    </w:p>
    <w:p w14:paraId="09AFBF3A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328013D6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062058FD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55F661FC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431B16CB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7D73BBFE" w14:textId="77777777" w:rsidR="00D47B19" w:rsidRDefault="00D47B19">
      <w:pPr>
        <w:widowControl/>
        <w:rPr>
          <w:rFonts w:ascii="Arial" w:hAnsi="Arial" w:cs="Arial"/>
          <w:sz w:val="22"/>
          <w:szCs w:val="22"/>
        </w:rPr>
      </w:pPr>
    </w:p>
    <w:p w14:paraId="6C7BAB7C" w14:textId="77777777" w:rsidR="00751971" w:rsidRDefault="00751971">
      <w:pPr>
        <w:widowControl/>
        <w:rPr>
          <w:rFonts w:ascii="Arial" w:hAnsi="Arial" w:cs="Arial"/>
          <w:sz w:val="22"/>
          <w:szCs w:val="22"/>
        </w:rPr>
      </w:pPr>
    </w:p>
    <w:p w14:paraId="653260FE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BFE77C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516CBC8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</w:p>
    <w:p w14:paraId="6694A5A6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FA3C404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78A3D12D" w14:textId="77777777" w:rsidR="002A0B8B" w:rsidRDefault="002A0B8B" w:rsidP="002A0B8B">
      <w:pPr>
        <w:jc w:val="both"/>
        <w:rPr>
          <w:rFonts w:ascii="Arial" w:hAnsi="Arial" w:cs="Arial"/>
          <w:i/>
          <w:sz w:val="22"/>
          <w:szCs w:val="22"/>
        </w:rPr>
      </w:pPr>
    </w:p>
    <w:p w14:paraId="74913E74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315ED11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7B3461A4" w14:textId="77777777" w:rsidR="002A0B8B" w:rsidRDefault="002A0B8B" w:rsidP="002A0B8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FC2CF4" w14:textId="77777777" w:rsidR="002A0B8B" w:rsidRDefault="002A0B8B" w:rsidP="002A0B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8555F5D" w14:textId="77777777" w:rsidR="002A0B8B" w:rsidRDefault="002A0B8B" w:rsidP="002A0B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383AA5" w14:textId="77777777" w:rsidR="002A0B8B" w:rsidRDefault="002A0B8B" w:rsidP="002A0B8B">
      <w:pPr>
        <w:jc w:val="both"/>
        <w:rPr>
          <w:rFonts w:ascii="Arial" w:hAnsi="Arial" w:cs="Arial"/>
          <w:sz w:val="22"/>
          <w:szCs w:val="22"/>
        </w:rPr>
      </w:pPr>
    </w:p>
    <w:p w14:paraId="09F790BE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9788A22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05834A3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</w:p>
    <w:p w14:paraId="4C8CAF01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</w:p>
    <w:p w14:paraId="4C229081" w14:textId="77777777" w:rsidR="002A0B8B" w:rsidRPr="00E83DB9" w:rsidRDefault="002A0B8B" w:rsidP="002A0B8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dne </w:t>
      </w:r>
      <w:r w:rsidRPr="00E83DB9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……………………………………</w:t>
      </w:r>
    </w:p>
    <w:p w14:paraId="650E8837" w14:textId="77777777" w:rsidR="002A0B8B" w:rsidRPr="00E83DB9" w:rsidRDefault="002A0B8B" w:rsidP="002A0B8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</w:p>
    <w:p w14:paraId="798CA0A3" w14:textId="77777777" w:rsidR="002A0B8B" w:rsidRPr="00E83DB9" w:rsidRDefault="002A0B8B" w:rsidP="002A0B8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E83DB9">
        <w:rPr>
          <w:rFonts w:ascii="Arial" w:hAnsi="Arial" w:cs="Arial"/>
          <w:sz w:val="22"/>
          <w:szCs w:val="22"/>
        </w:rPr>
        <w:t>zaměstnance</w:t>
      </w:r>
    </w:p>
    <w:p w14:paraId="2ED655C9" w14:textId="77777777" w:rsidR="009F3A0B" w:rsidRPr="00841366" w:rsidRDefault="009F3A0B" w:rsidP="002A0B8B">
      <w:pPr>
        <w:jc w:val="both"/>
        <w:rPr>
          <w:rFonts w:ascii="Arial" w:hAnsi="Arial" w:cs="Arial"/>
          <w:sz w:val="22"/>
          <w:szCs w:val="22"/>
        </w:rPr>
      </w:pPr>
    </w:p>
    <w:sectPr w:rsidR="009F3A0B" w:rsidRPr="00841366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39C2" w14:textId="77777777" w:rsidR="007F16B9" w:rsidRDefault="007F16B9">
      <w:r>
        <w:separator/>
      </w:r>
    </w:p>
  </w:endnote>
  <w:endnote w:type="continuationSeparator" w:id="0">
    <w:p w14:paraId="6B2F406F" w14:textId="77777777" w:rsidR="007F16B9" w:rsidRDefault="007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8E9" w14:textId="77777777" w:rsidR="002A0B8B" w:rsidRDefault="002A0B8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63F37">
      <w:rPr>
        <w:noProof/>
      </w:rPr>
      <w:t>2</w:t>
    </w:r>
    <w:r>
      <w:fldChar w:fldCharType="end"/>
    </w:r>
  </w:p>
  <w:p w14:paraId="16FF98BD" w14:textId="77777777" w:rsidR="002A0B8B" w:rsidRDefault="002A0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292C" w14:textId="77777777" w:rsidR="007F16B9" w:rsidRDefault="007F16B9">
      <w:r>
        <w:separator/>
      </w:r>
    </w:p>
  </w:footnote>
  <w:footnote w:type="continuationSeparator" w:id="0">
    <w:p w14:paraId="6B7E776E" w14:textId="77777777" w:rsidR="007F16B9" w:rsidRDefault="007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C0D0" w14:textId="77777777"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A4"/>
    <w:rsid w:val="00004CC4"/>
    <w:rsid w:val="00007157"/>
    <w:rsid w:val="0003365A"/>
    <w:rsid w:val="00035BE1"/>
    <w:rsid w:val="000402C8"/>
    <w:rsid w:val="000479C5"/>
    <w:rsid w:val="00050AB9"/>
    <w:rsid w:val="00061AFD"/>
    <w:rsid w:val="00070980"/>
    <w:rsid w:val="0007758E"/>
    <w:rsid w:val="0009444E"/>
    <w:rsid w:val="000A2B85"/>
    <w:rsid w:val="000A49FA"/>
    <w:rsid w:val="000E5F80"/>
    <w:rsid w:val="00105A0C"/>
    <w:rsid w:val="00107182"/>
    <w:rsid w:val="00110AFF"/>
    <w:rsid w:val="00123341"/>
    <w:rsid w:val="0013296F"/>
    <w:rsid w:val="00175955"/>
    <w:rsid w:val="001B1432"/>
    <w:rsid w:val="001C2441"/>
    <w:rsid w:val="00210857"/>
    <w:rsid w:val="00226E14"/>
    <w:rsid w:val="00241D01"/>
    <w:rsid w:val="00243D42"/>
    <w:rsid w:val="00261220"/>
    <w:rsid w:val="0029620C"/>
    <w:rsid w:val="002A0B8B"/>
    <w:rsid w:val="002C62A3"/>
    <w:rsid w:val="002D556C"/>
    <w:rsid w:val="002F40A8"/>
    <w:rsid w:val="002F417F"/>
    <w:rsid w:val="00357CE6"/>
    <w:rsid w:val="00365707"/>
    <w:rsid w:val="0037738A"/>
    <w:rsid w:val="00387342"/>
    <w:rsid w:val="003919ED"/>
    <w:rsid w:val="00394C49"/>
    <w:rsid w:val="003C22A7"/>
    <w:rsid w:val="003C7B54"/>
    <w:rsid w:val="003D53C8"/>
    <w:rsid w:val="003F64D6"/>
    <w:rsid w:val="00402472"/>
    <w:rsid w:val="004142AC"/>
    <w:rsid w:val="004167AF"/>
    <w:rsid w:val="0041789C"/>
    <w:rsid w:val="00420F06"/>
    <w:rsid w:val="004311BF"/>
    <w:rsid w:val="00486A24"/>
    <w:rsid w:val="00495C9D"/>
    <w:rsid w:val="00497819"/>
    <w:rsid w:val="004A3BED"/>
    <w:rsid w:val="004A48BD"/>
    <w:rsid w:val="004D7D47"/>
    <w:rsid w:val="005065F1"/>
    <w:rsid w:val="005123A9"/>
    <w:rsid w:val="00525102"/>
    <w:rsid w:val="0052700B"/>
    <w:rsid w:val="00533D85"/>
    <w:rsid w:val="00563672"/>
    <w:rsid w:val="005859A3"/>
    <w:rsid w:val="005909B6"/>
    <w:rsid w:val="005B051B"/>
    <w:rsid w:val="005B4949"/>
    <w:rsid w:val="006067AB"/>
    <w:rsid w:val="00624E9A"/>
    <w:rsid w:val="00637436"/>
    <w:rsid w:val="006616F6"/>
    <w:rsid w:val="00662FAF"/>
    <w:rsid w:val="006704D9"/>
    <w:rsid w:val="006A2F38"/>
    <w:rsid w:val="006C1CA3"/>
    <w:rsid w:val="006C43FB"/>
    <w:rsid w:val="006F42BE"/>
    <w:rsid w:val="00724F1C"/>
    <w:rsid w:val="0072621E"/>
    <w:rsid w:val="00744F52"/>
    <w:rsid w:val="00751971"/>
    <w:rsid w:val="00760068"/>
    <w:rsid w:val="00781F51"/>
    <w:rsid w:val="007B51A1"/>
    <w:rsid w:val="007B7BF9"/>
    <w:rsid w:val="007C4BBA"/>
    <w:rsid w:val="007C590C"/>
    <w:rsid w:val="007E4E19"/>
    <w:rsid w:val="007F16B9"/>
    <w:rsid w:val="007F619C"/>
    <w:rsid w:val="008064DB"/>
    <w:rsid w:val="00841366"/>
    <w:rsid w:val="008512B8"/>
    <w:rsid w:val="00864044"/>
    <w:rsid w:val="008C350B"/>
    <w:rsid w:val="008D105F"/>
    <w:rsid w:val="008D61A4"/>
    <w:rsid w:val="008E2CE2"/>
    <w:rsid w:val="00925D77"/>
    <w:rsid w:val="00934B8E"/>
    <w:rsid w:val="00937554"/>
    <w:rsid w:val="00937E28"/>
    <w:rsid w:val="009D2143"/>
    <w:rsid w:val="009F3A0B"/>
    <w:rsid w:val="00A0191F"/>
    <w:rsid w:val="00A31C3B"/>
    <w:rsid w:val="00A533E9"/>
    <w:rsid w:val="00A91417"/>
    <w:rsid w:val="00AA1E93"/>
    <w:rsid w:val="00AC12EE"/>
    <w:rsid w:val="00AC5134"/>
    <w:rsid w:val="00AE53D3"/>
    <w:rsid w:val="00AE5523"/>
    <w:rsid w:val="00AF080F"/>
    <w:rsid w:val="00B068DE"/>
    <w:rsid w:val="00B12667"/>
    <w:rsid w:val="00B24CDF"/>
    <w:rsid w:val="00B65785"/>
    <w:rsid w:val="00C06A58"/>
    <w:rsid w:val="00C54F0D"/>
    <w:rsid w:val="00C63F37"/>
    <w:rsid w:val="00C9419D"/>
    <w:rsid w:val="00C96401"/>
    <w:rsid w:val="00CD0068"/>
    <w:rsid w:val="00D150B4"/>
    <w:rsid w:val="00D47B19"/>
    <w:rsid w:val="00D7648F"/>
    <w:rsid w:val="00DB02A7"/>
    <w:rsid w:val="00DB14CE"/>
    <w:rsid w:val="00DB51A9"/>
    <w:rsid w:val="00DB6DA2"/>
    <w:rsid w:val="00DC796B"/>
    <w:rsid w:val="00DF07B3"/>
    <w:rsid w:val="00DF2489"/>
    <w:rsid w:val="00DF3413"/>
    <w:rsid w:val="00E32B55"/>
    <w:rsid w:val="00EA41B8"/>
    <w:rsid w:val="00EB5CB7"/>
    <w:rsid w:val="00EF47D8"/>
    <w:rsid w:val="00EF4C52"/>
    <w:rsid w:val="00F03A61"/>
    <w:rsid w:val="00F2113B"/>
    <w:rsid w:val="00F23763"/>
    <w:rsid w:val="00F23DB4"/>
    <w:rsid w:val="00F27A8C"/>
    <w:rsid w:val="00F32326"/>
    <w:rsid w:val="00F324E8"/>
    <w:rsid w:val="00F47DA4"/>
    <w:rsid w:val="00F66C50"/>
    <w:rsid w:val="00F72B4E"/>
    <w:rsid w:val="00FA0709"/>
    <w:rsid w:val="00FA32D4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88A37"/>
  <w14:defaultImageDpi w14:val="0"/>
  <w15:docId w15:val="{82B54DAA-D827-4A39-98BE-7E32EA7C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934B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1507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Vilčeková Lada Ing.</dc:creator>
  <cp:keywords/>
  <dc:description/>
  <cp:lastModifiedBy>Vilčeková Lada Ing.</cp:lastModifiedBy>
  <cp:revision>8</cp:revision>
  <cp:lastPrinted>2000-06-28T08:06:00Z</cp:lastPrinted>
  <dcterms:created xsi:type="dcterms:W3CDTF">2025-03-03T12:18:00Z</dcterms:created>
  <dcterms:modified xsi:type="dcterms:W3CDTF">2025-03-24T09:19:00Z</dcterms:modified>
</cp:coreProperties>
</file>