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7D6EB" w14:textId="77777777" w:rsidR="00B3401B" w:rsidRDefault="007C436F">
      <w:pPr>
        <w:spacing w:line="360" w:lineRule="exact"/>
      </w:pPr>
      <w:r>
        <w:pict w14:anchorId="053125C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195.2pt;width:10.55pt;height:16.9pt;z-index:251657728;mso-wrap-distance-left:5pt;mso-wrap-distance-right:5pt;mso-position-horizontal-relative:margin" filled="f" stroked="f">
            <v:textbox style="mso-fit-shape-to-text:t" inset="0,0,0,0">
              <w:txbxContent>
                <w:p w14:paraId="4144D949" w14:textId="77777777" w:rsidR="00B3401B" w:rsidRDefault="007C436F">
                  <w:pPr>
                    <w:pStyle w:val="Nadpis4"/>
                    <w:keepNext/>
                    <w:keepLines/>
                    <w:shd w:val="clear" w:color="auto" w:fill="auto"/>
                    <w:spacing w:line="280" w:lineRule="exact"/>
                  </w:pPr>
                  <w:bookmarkStart w:id="0" w:name="bookmark0"/>
                  <w:r>
                    <w:rPr>
                      <w:rStyle w:val="Nadpis411ptTunExact"/>
                    </w:rPr>
                    <w:t>1</w:t>
                  </w:r>
                  <w:r>
                    <w:t>.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4983CE43">
          <v:shape id="_x0000_s1027" type="#_x0000_t202" style="position:absolute;margin-left:384pt;margin-top:.1pt;width:137.75pt;height:22.7pt;z-index:251657729;mso-wrap-distance-left:5pt;mso-wrap-distance-right:5pt;mso-position-horizontal-relative:margin" filled="f" stroked="f">
            <v:textbox style="mso-fit-shape-to-text:t" inset="0,0,0,0">
              <w:txbxContent>
                <w:p w14:paraId="747FE3C8" w14:textId="30267D7E" w:rsidR="00B3401B" w:rsidRDefault="00B3401B">
                  <w:pPr>
                    <w:pStyle w:val="Nadpis5"/>
                    <w:keepNext/>
                    <w:keepLines/>
                    <w:shd w:val="clear" w:color="auto" w:fill="auto"/>
                    <w:spacing w:line="280" w:lineRule="exact"/>
                  </w:pPr>
                </w:p>
              </w:txbxContent>
            </v:textbox>
            <w10:wrap anchorx="margin"/>
          </v:shape>
        </w:pict>
      </w:r>
      <w:r>
        <w:pict w14:anchorId="608CC14C">
          <v:shape id="_x0000_s1028" type="#_x0000_t202" style="position:absolute;margin-left:396.95pt;margin-top:28.25pt;width:139.2pt;height:56.5pt;z-index:251657730;mso-wrap-distance-left:5pt;mso-wrap-distance-right:5pt;mso-position-horizontal-relative:margin" filled="f" stroked="f">
            <v:textbox style="mso-fit-shape-to-text:t" inset="0,0,0,0">
              <w:txbxContent>
                <w:p w14:paraId="0CB4A1A4" w14:textId="17FF171D" w:rsidR="00B3401B" w:rsidRDefault="00B3401B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</w:p>
              </w:txbxContent>
            </v:textbox>
            <w10:wrap anchorx="margin"/>
          </v:shape>
        </w:pict>
      </w:r>
      <w:r>
        <w:pict w14:anchorId="12E05C1A">
          <v:shape id="_x0000_s1029" type="#_x0000_t202" style="position:absolute;margin-left:60.95pt;margin-top:91.2pt;width:364.8pt;height:18.8pt;z-index:251657731;mso-wrap-distance-left:5pt;mso-wrap-distance-right:5pt;mso-position-horizontal-relative:margin" filled="f" stroked="f">
            <v:textbox style="mso-fit-shape-to-text:t" inset="0,0,0,0">
              <w:txbxContent>
                <w:p w14:paraId="739F6115" w14:textId="77777777" w:rsidR="00B3401B" w:rsidRDefault="007C436F">
                  <w:pPr>
                    <w:pStyle w:val="Nadpis2"/>
                    <w:keepNext/>
                    <w:keepLines/>
                    <w:shd w:val="clear" w:color="auto" w:fill="auto"/>
                    <w:spacing w:line="320" w:lineRule="exact"/>
                  </w:pPr>
                  <w:bookmarkStart w:id="1" w:name="bookmark2"/>
                  <w:r>
                    <w:t>SMLOUVA O POSKYTNUTI UCELOVE DOTAČE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4439FC9B">
          <v:shape id="_x0000_s1030" type="#_x0000_t202" style="position:absolute;margin-left:12.7pt;margin-top:117.2pt;width:461.3pt;height:29.75pt;z-index:251657732;mso-wrap-distance-left:5pt;mso-wrap-distance-right:5pt;mso-position-horizontal-relative:margin" filled="f" stroked="f">
            <v:textbox style="mso-fit-shape-to-text:t" inset="0,0,0,0">
              <w:txbxContent>
                <w:p w14:paraId="26D55C4D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left="20" w:firstLine="0"/>
                    <w:jc w:val="center"/>
                  </w:pPr>
                  <w:r>
                    <w:rPr>
                      <w:rStyle w:val="Zkladntext2Exact"/>
                    </w:rPr>
                    <w:t>uzavřena dle § 10a zákona č. 250/2000 Sb., o rozpočtových pravidlech územních rozpočtů, ve</w:t>
                  </w:r>
                  <w:r>
                    <w:rPr>
                      <w:rStyle w:val="Zkladntext2Exact"/>
                    </w:rPr>
                    <w:br/>
                    <w:t>znění pozdějších předpisů mezi těmito smluvními stranami:</w:t>
                  </w:r>
                </w:p>
              </w:txbxContent>
            </v:textbox>
            <w10:wrap anchorx="margin"/>
          </v:shape>
        </w:pict>
      </w:r>
      <w:r>
        <w:pict w14:anchorId="7F9C91C2">
          <v:shape id="_x0000_s1031" type="#_x0000_t202" style="position:absolute;margin-left:21.85pt;margin-top:195.45pt;width:124.55pt;height:98.65pt;z-index:251657733;mso-wrap-distance-left:5pt;mso-wrap-distance-right:5pt;mso-position-horizontal-relative:margin" filled="f" stroked="f">
            <v:textbox style="mso-fit-shape-to-text:t" inset="0,0,0,0">
              <w:txbxContent>
                <w:p w14:paraId="351A738B" w14:textId="77777777" w:rsidR="00B3401B" w:rsidRDefault="007C436F">
                  <w:pPr>
                    <w:pStyle w:val="Nadpis60"/>
                    <w:keepNext/>
                    <w:keepLines/>
                    <w:shd w:val="clear" w:color="auto" w:fill="auto"/>
                  </w:pPr>
                  <w:bookmarkStart w:id="2" w:name="bookmark3"/>
                  <w:r>
                    <w:rPr>
                      <w:rStyle w:val="Nadpis6Exact"/>
                      <w:b/>
                      <w:bCs/>
                    </w:rPr>
                    <w:t>statutární město Třinec</w:t>
                  </w:r>
                  <w:bookmarkEnd w:id="2"/>
                </w:p>
                <w:p w14:paraId="52CF5B09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adresa:</w:t>
                  </w:r>
                </w:p>
                <w:p w14:paraId="77E4434E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zastoupeno:</w:t>
                  </w:r>
                </w:p>
                <w:p w14:paraId="0AF6FBC7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4025BF42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03272923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č. účtu:</w:t>
                  </w:r>
                </w:p>
              </w:txbxContent>
            </v:textbox>
            <w10:wrap anchorx="margin"/>
          </v:shape>
        </w:pict>
      </w:r>
      <w:r>
        <w:pict w14:anchorId="3490BC4F">
          <v:shape id="_x0000_s1032" type="#_x0000_t202" style="position:absolute;margin-left:149.75pt;margin-top:209.1pt;width:194.15pt;height:85pt;z-index:251657734;mso-wrap-distance-left:5pt;mso-wrap-distance-right:5pt;mso-position-horizontal-relative:margin" filled="f" stroked="f">
            <v:textbox style="mso-fit-shape-to-text:t" inset="0,0,0,0">
              <w:txbxContent>
                <w:p w14:paraId="143E87D7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Jablunkovská 160, Třinec, PSČ: 739 61</w:t>
                  </w:r>
                </w:p>
                <w:p w14:paraId="3DEE0531" w14:textId="77777777" w:rsidR="00B3401B" w:rsidRDefault="007C436F">
                  <w:pPr>
                    <w:pStyle w:val="Zkladntext50"/>
                    <w:shd w:val="clear" w:color="auto" w:fill="auto"/>
                  </w:pPr>
                  <w:r>
                    <w:rPr>
                      <w:rStyle w:val="Zkladntext5Exact"/>
                      <w:b/>
                      <w:bCs/>
                    </w:rPr>
                    <w:t xml:space="preserve">RNDr. Věra PALKOVSKÁ, </w:t>
                  </w:r>
                  <w:r>
                    <w:rPr>
                      <w:rStyle w:val="Zkladntext5NetunExact"/>
                    </w:rPr>
                    <w:t>primátorka</w:t>
                  </w:r>
                </w:p>
                <w:p w14:paraId="6F4A0A94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00297313</w:t>
                  </w:r>
                </w:p>
                <w:p w14:paraId="0684D18C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CZ00297313</w:t>
                  </w:r>
                </w:p>
                <w:p w14:paraId="30678C0D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Komerční banka, a.s.</w:t>
                  </w:r>
                </w:p>
                <w:p w14:paraId="0F749E4D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1621781/0100</w:t>
                  </w:r>
                </w:p>
              </w:txbxContent>
            </v:textbox>
            <w10:wrap anchorx="margin"/>
          </v:shape>
        </w:pict>
      </w:r>
      <w:r>
        <w:pict w14:anchorId="2F94EDDB">
          <v:shape id="_x0000_s1033" type="#_x0000_t202" style="position:absolute;margin-left:21.1pt;margin-top:336.3pt;width:172.8pt;height:14.1pt;z-index:251657735;mso-wrap-distance-left:5pt;mso-wrap-distance-right:5pt;mso-position-horizontal-relative:margin" filled="f" stroked="f">
            <v:textbox style="mso-fit-shape-to-text:t" inset="0,0,0,0">
              <w:txbxContent>
                <w:p w14:paraId="28A08AEB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jako poskytovatele na straně jedné</w:t>
                  </w:r>
                </w:p>
              </w:txbxContent>
            </v:textbox>
            <w10:wrap anchorx="margin"/>
          </v:shape>
        </w:pict>
      </w:r>
      <w:r>
        <w:pict w14:anchorId="7F75A526">
          <v:shape id="_x0000_s1034" type="#_x0000_t202" style="position:absolute;margin-left:21.85pt;margin-top:379.75pt;width:8.15pt;height:13.9pt;z-index:251657736;mso-wrap-distance-left:5pt;mso-wrap-distance-right:5pt;mso-position-horizontal-relative:margin" filled="f" stroked="f">
            <v:textbox style="mso-fit-shape-to-text:t" inset="0,0,0,0">
              <w:txbxContent>
                <w:p w14:paraId="7C509AB4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 w14:anchorId="5F4DA4A7">
          <v:shape id="_x0000_s1035" type="#_x0000_t202" style="position:absolute;margin-left:.05pt;margin-top:422.7pt;width:246.7pt;height:13.9pt;z-index:251657737;mso-wrap-distance-left:5pt;mso-wrap-distance-right:5pt;mso-position-horizontal-relative:margin" filled="f" stroked="f">
            <v:textbox style="mso-fit-shape-to-text:t" inset="0,0,0,0">
              <w:txbxContent>
                <w:p w14:paraId="6BE1A938" w14:textId="77777777" w:rsidR="00B3401B" w:rsidRDefault="007C436F">
                  <w:pPr>
                    <w:pStyle w:val="Nadpis60"/>
                    <w:keepNext/>
                    <w:keepLines/>
                    <w:shd w:val="clear" w:color="auto" w:fill="auto"/>
                    <w:spacing w:line="220" w:lineRule="exact"/>
                  </w:pPr>
                  <w:bookmarkStart w:id="3" w:name="bookmark4"/>
                  <w:r>
                    <w:rPr>
                      <w:rStyle w:val="Nadpis6Exact"/>
                      <w:b/>
                      <w:bCs/>
                    </w:rPr>
                    <w:t>2. Nemocnice Třinec, příspěvková organizace</w:t>
                  </w:r>
                  <w:bookmarkEnd w:id="3"/>
                </w:p>
              </w:txbxContent>
            </v:textbox>
            <w10:wrap anchorx="margin"/>
          </v:shape>
        </w:pict>
      </w:r>
      <w:r>
        <w:pict w14:anchorId="40B292A1">
          <v:shape id="_x0000_s1036" type="#_x0000_t202" style="position:absolute;margin-left:21.35pt;margin-top:455.3pt;width:88.1pt;height:97.95pt;z-index:251657738;mso-wrap-distance-left:5pt;mso-wrap-distance-right:5pt;mso-position-horizontal-relative:margin" filled="f" stroked="f">
            <v:textbox style="mso-fit-shape-to-text:t" inset="0,0,0,0">
              <w:txbxContent>
                <w:p w14:paraId="0341B694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sídlem:</w:t>
                  </w:r>
                </w:p>
                <w:p w14:paraId="0B060610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zastoupena:</w:t>
                  </w:r>
                </w:p>
                <w:p w14:paraId="0123536F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43447599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34604694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č. účtu:</w:t>
                  </w:r>
                </w:p>
                <w:p w14:paraId="6C806B90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</w:pPr>
                  <w:r>
                    <w:rPr>
                      <w:rStyle w:val="Zkladntext2Exact"/>
                    </w:rPr>
                    <w:t>zaregistrován u:</w:t>
                  </w:r>
                </w:p>
              </w:txbxContent>
            </v:textbox>
            <w10:wrap anchorx="margin"/>
          </v:shape>
        </w:pict>
      </w:r>
      <w:r>
        <w:pict w14:anchorId="1DAFFCE9">
          <v:shape id="_x0000_s1037" type="#_x0000_t202" style="position:absolute;margin-left:148.3pt;margin-top:455.3pt;width:289.2pt;height:97.95pt;z-index:251657739;mso-wrap-distance-left:5pt;mso-wrap-distance-right:5pt;mso-position-horizontal-relative:margin" filled="f" stroked="f">
            <v:textbox style="mso-fit-shape-to-text:t" inset="0,0,0,0">
              <w:txbxContent>
                <w:p w14:paraId="6A4DE539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Kaštanová 268, Třinec, PSČ: 739 61 </w:t>
                  </w:r>
                  <w:r>
                    <w:rPr>
                      <w:rStyle w:val="Zkladntext2TunExact"/>
                    </w:rPr>
                    <w:t xml:space="preserve">Bc. Jaroslav </w:t>
                  </w:r>
                  <w:proofErr w:type="spellStart"/>
                  <w:r>
                    <w:rPr>
                      <w:rStyle w:val="Zkladntext2TunExact"/>
                    </w:rPr>
                    <w:t>Brzyszkowski</w:t>
                  </w:r>
                  <w:proofErr w:type="spellEnd"/>
                  <w:r>
                    <w:rPr>
                      <w:rStyle w:val="Zkladntext2TunExact"/>
                    </w:rPr>
                    <w:t>, ředitel</w:t>
                  </w:r>
                </w:p>
                <w:p w14:paraId="495FA475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00534242</w:t>
                  </w:r>
                </w:p>
                <w:p w14:paraId="7534F3CB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CZ00534242</w:t>
                  </w:r>
                </w:p>
                <w:p w14:paraId="0B79A40B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Komerční banka, a.s., pobočka Třinec </w:t>
                  </w:r>
                  <w:r>
                    <w:rPr>
                      <w:rStyle w:val="Zkladntext2Exact"/>
                    </w:rPr>
                    <w:t>29034-781/0100</w:t>
                  </w:r>
                </w:p>
                <w:p w14:paraId="5496DFAF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Krajský soud v Ostravě, </w:t>
                  </w:r>
                  <w:proofErr w:type="spellStart"/>
                  <w:r>
                    <w:rPr>
                      <w:rStyle w:val="Zkladntext2Exact"/>
                    </w:rPr>
                    <w:t>sp.zn</w:t>
                  </w:r>
                  <w:proofErr w:type="spellEnd"/>
                  <w:r>
                    <w:rPr>
                      <w:rStyle w:val="Zkladntext2Exact"/>
                    </w:rPr>
                    <w:t xml:space="preserve">.: </w:t>
                  </w:r>
                  <w:proofErr w:type="spellStart"/>
                  <w:r>
                    <w:rPr>
                      <w:rStyle w:val="Zkladntext2Exact"/>
                    </w:rPr>
                    <w:t>Pr</w:t>
                  </w:r>
                  <w:proofErr w:type="spellEnd"/>
                  <w:r>
                    <w:rPr>
                      <w:rStyle w:val="Zkladntext2Exact"/>
                    </w:rPr>
                    <w:t xml:space="preserve"> 908, ze dne: 19.11.2003</w:t>
                  </w:r>
                </w:p>
              </w:txbxContent>
            </v:textbox>
            <w10:wrap anchorx="margin"/>
          </v:shape>
        </w:pict>
      </w:r>
      <w:r>
        <w:pict w14:anchorId="038648FF">
          <v:shape id="_x0000_s1038" type="#_x0000_t202" style="position:absolute;margin-left:20.4pt;margin-top:579.9pt;width:149.05pt;height:13.9pt;z-index:251657740;mso-wrap-distance-left:5pt;mso-wrap-distance-right:5pt;mso-position-horizontal-relative:margin" filled="f" stroked="f">
            <v:textbox style="mso-fit-shape-to-text:t" inset="0,0,0,0">
              <w:txbxContent>
                <w:p w14:paraId="755239FE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jako příjemce na straně druhé</w:t>
                  </w:r>
                </w:p>
              </w:txbxContent>
            </v:textbox>
            <w10:wrap anchorx="margin"/>
          </v:shape>
        </w:pict>
      </w:r>
      <w:r>
        <w:pict w14:anchorId="51AB03A7">
          <v:shape id="_x0000_s1039" type="#_x0000_t202" style="position:absolute;margin-left:3.35pt;margin-top:644.5pt;width:481.45pt;height:125.95pt;z-index:251657741;mso-wrap-distance-left:5pt;mso-wrap-distance-right:5pt;mso-position-horizontal-relative:margin" filled="f" stroked="f">
            <v:textbox style="mso-fit-shape-to-text:t" inset="0,0,0,0">
              <w:txbxContent>
                <w:p w14:paraId="691D1196" w14:textId="77777777" w:rsidR="00B3401B" w:rsidRDefault="007C436F">
                  <w:pPr>
                    <w:pStyle w:val="Nadpis60"/>
                    <w:keepNext/>
                    <w:keepLines/>
                    <w:shd w:val="clear" w:color="auto" w:fill="auto"/>
                    <w:spacing w:after="79" w:line="220" w:lineRule="exact"/>
                    <w:ind w:right="340"/>
                    <w:jc w:val="center"/>
                  </w:pPr>
                  <w:bookmarkStart w:id="4" w:name="bookmark5"/>
                  <w:r>
                    <w:rPr>
                      <w:rStyle w:val="Nadpis6Exact"/>
                      <w:b/>
                      <w:bCs/>
                    </w:rPr>
                    <w:t>I. Předmět smlouvy</w:t>
                  </w:r>
                  <w:bookmarkEnd w:id="4"/>
                </w:p>
                <w:p w14:paraId="1B389351" w14:textId="77777777" w:rsidR="00B3401B" w:rsidRDefault="007C436F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50"/>
                    </w:tabs>
                    <w:spacing w:before="0" w:after="0" w:line="288" w:lineRule="exact"/>
                    <w:ind w:left="380" w:hanging="380"/>
                  </w:pPr>
                  <w:r>
                    <w:rPr>
                      <w:rStyle w:val="Zkladntext2Exact"/>
                    </w:rPr>
                    <w:t>Předmětem této smlouvy je závazek poskytovatele poskytnout příjemci účelovou neinvestiční dotaci pro rok 2025 podle dále sjednaných podmínek a podle „Pravidel pro poskytování dotací statutárního města Třince“ a závazek příjemce tuto dotaci přijmout a užít v souladu s jejím účelovým určením a za podmínek stanovených touto smlouvou a „Pravidly pro poskytování dotací statutárního města Třince“.</w:t>
                  </w:r>
                </w:p>
                <w:p w14:paraId="64784C83" w14:textId="77777777" w:rsidR="00B3401B" w:rsidRDefault="007C436F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5"/>
                    </w:tabs>
                    <w:spacing w:before="0" w:after="0" w:line="288" w:lineRule="exact"/>
                    <w:ind w:left="380" w:hanging="380"/>
                  </w:pPr>
                  <w:r>
                    <w:rPr>
                      <w:rStyle w:val="Zkladntext2Exact"/>
                    </w:rPr>
                    <w:t>Předmětem této smlouvy je také přistoupení k pověření Moravskoslezského kraje závazkem veřejné služby pro rok 2025 dle Rozhodnutí komise č. 2012/21/EU ze dne 20. prosince 2011 o</w:t>
                  </w:r>
                </w:p>
              </w:txbxContent>
            </v:textbox>
            <w10:wrap anchorx="margin"/>
          </v:shape>
        </w:pict>
      </w:r>
    </w:p>
    <w:p w14:paraId="18ACE2B2" w14:textId="77777777" w:rsidR="00B3401B" w:rsidRDefault="00B3401B">
      <w:pPr>
        <w:spacing w:line="360" w:lineRule="exact"/>
      </w:pPr>
    </w:p>
    <w:p w14:paraId="3B817AAA" w14:textId="77777777" w:rsidR="00B3401B" w:rsidRDefault="00B3401B">
      <w:pPr>
        <w:spacing w:line="360" w:lineRule="exact"/>
      </w:pPr>
    </w:p>
    <w:p w14:paraId="714BA7D8" w14:textId="77777777" w:rsidR="00B3401B" w:rsidRDefault="00B3401B">
      <w:pPr>
        <w:spacing w:line="360" w:lineRule="exact"/>
      </w:pPr>
    </w:p>
    <w:p w14:paraId="7E72EC5F" w14:textId="77777777" w:rsidR="00B3401B" w:rsidRDefault="00B3401B">
      <w:pPr>
        <w:spacing w:line="360" w:lineRule="exact"/>
      </w:pPr>
    </w:p>
    <w:p w14:paraId="19E2EFBA" w14:textId="77777777" w:rsidR="00B3401B" w:rsidRDefault="00B3401B">
      <w:pPr>
        <w:spacing w:line="360" w:lineRule="exact"/>
      </w:pPr>
    </w:p>
    <w:p w14:paraId="321365BF" w14:textId="77777777" w:rsidR="00B3401B" w:rsidRDefault="00B3401B">
      <w:pPr>
        <w:spacing w:line="360" w:lineRule="exact"/>
      </w:pPr>
    </w:p>
    <w:p w14:paraId="2D332C8D" w14:textId="77777777" w:rsidR="00B3401B" w:rsidRDefault="00B3401B">
      <w:pPr>
        <w:spacing w:line="360" w:lineRule="exact"/>
      </w:pPr>
    </w:p>
    <w:p w14:paraId="1F40E0BC" w14:textId="77777777" w:rsidR="00B3401B" w:rsidRDefault="00B3401B">
      <w:pPr>
        <w:spacing w:line="360" w:lineRule="exact"/>
      </w:pPr>
    </w:p>
    <w:p w14:paraId="16FA5907" w14:textId="77777777" w:rsidR="00B3401B" w:rsidRDefault="00B3401B">
      <w:pPr>
        <w:spacing w:line="360" w:lineRule="exact"/>
      </w:pPr>
    </w:p>
    <w:p w14:paraId="1D361505" w14:textId="77777777" w:rsidR="00B3401B" w:rsidRDefault="00B3401B">
      <w:pPr>
        <w:spacing w:line="360" w:lineRule="exact"/>
      </w:pPr>
    </w:p>
    <w:p w14:paraId="3ED1327D" w14:textId="77777777" w:rsidR="00B3401B" w:rsidRDefault="00B3401B">
      <w:pPr>
        <w:spacing w:line="360" w:lineRule="exact"/>
      </w:pPr>
    </w:p>
    <w:p w14:paraId="7A8ABECC" w14:textId="77777777" w:rsidR="00B3401B" w:rsidRDefault="00B3401B">
      <w:pPr>
        <w:spacing w:line="360" w:lineRule="exact"/>
      </w:pPr>
    </w:p>
    <w:p w14:paraId="37C68CB3" w14:textId="77777777" w:rsidR="00B3401B" w:rsidRDefault="00B3401B">
      <w:pPr>
        <w:spacing w:line="360" w:lineRule="exact"/>
      </w:pPr>
    </w:p>
    <w:p w14:paraId="57107AC7" w14:textId="77777777" w:rsidR="00B3401B" w:rsidRDefault="00B3401B">
      <w:pPr>
        <w:spacing w:line="360" w:lineRule="exact"/>
      </w:pPr>
    </w:p>
    <w:p w14:paraId="2E4316A3" w14:textId="77777777" w:rsidR="00B3401B" w:rsidRDefault="00B3401B">
      <w:pPr>
        <w:spacing w:line="360" w:lineRule="exact"/>
      </w:pPr>
    </w:p>
    <w:p w14:paraId="5EC825BB" w14:textId="77777777" w:rsidR="00B3401B" w:rsidRDefault="00B3401B">
      <w:pPr>
        <w:spacing w:line="360" w:lineRule="exact"/>
      </w:pPr>
    </w:p>
    <w:p w14:paraId="3F5C71D1" w14:textId="77777777" w:rsidR="00B3401B" w:rsidRDefault="00B3401B">
      <w:pPr>
        <w:spacing w:line="360" w:lineRule="exact"/>
      </w:pPr>
    </w:p>
    <w:p w14:paraId="58873491" w14:textId="77777777" w:rsidR="00B3401B" w:rsidRDefault="00B3401B">
      <w:pPr>
        <w:spacing w:line="360" w:lineRule="exact"/>
      </w:pPr>
    </w:p>
    <w:p w14:paraId="55F8901E" w14:textId="77777777" w:rsidR="00B3401B" w:rsidRDefault="00B3401B">
      <w:pPr>
        <w:spacing w:line="360" w:lineRule="exact"/>
      </w:pPr>
    </w:p>
    <w:p w14:paraId="3BBDA8E3" w14:textId="77777777" w:rsidR="00B3401B" w:rsidRDefault="00B3401B">
      <w:pPr>
        <w:spacing w:line="360" w:lineRule="exact"/>
      </w:pPr>
    </w:p>
    <w:p w14:paraId="7604EC12" w14:textId="77777777" w:rsidR="00B3401B" w:rsidRDefault="00B3401B">
      <w:pPr>
        <w:spacing w:line="360" w:lineRule="exact"/>
      </w:pPr>
    </w:p>
    <w:p w14:paraId="35E1660D" w14:textId="77777777" w:rsidR="00B3401B" w:rsidRDefault="00B3401B">
      <w:pPr>
        <w:spacing w:line="360" w:lineRule="exact"/>
      </w:pPr>
    </w:p>
    <w:p w14:paraId="2314CFC6" w14:textId="77777777" w:rsidR="00B3401B" w:rsidRDefault="00B3401B">
      <w:pPr>
        <w:spacing w:line="360" w:lineRule="exact"/>
      </w:pPr>
    </w:p>
    <w:p w14:paraId="7073AA9B" w14:textId="77777777" w:rsidR="00B3401B" w:rsidRDefault="00B3401B">
      <w:pPr>
        <w:spacing w:line="360" w:lineRule="exact"/>
      </w:pPr>
    </w:p>
    <w:p w14:paraId="2064E7AF" w14:textId="77777777" w:rsidR="00B3401B" w:rsidRDefault="00B3401B">
      <w:pPr>
        <w:spacing w:line="360" w:lineRule="exact"/>
      </w:pPr>
    </w:p>
    <w:p w14:paraId="5A18E34A" w14:textId="77777777" w:rsidR="00B3401B" w:rsidRDefault="00B3401B">
      <w:pPr>
        <w:spacing w:line="360" w:lineRule="exact"/>
      </w:pPr>
    </w:p>
    <w:p w14:paraId="07D46900" w14:textId="77777777" w:rsidR="00B3401B" w:rsidRDefault="00B3401B">
      <w:pPr>
        <w:spacing w:line="360" w:lineRule="exact"/>
      </w:pPr>
    </w:p>
    <w:p w14:paraId="7ACCD3AD" w14:textId="77777777" w:rsidR="00B3401B" w:rsidRDefault="00B3401B">
      <w:pPr>
        <w:spacing w:line="360" w:lineRule="exact"/>
      </w:pPr>
    </w:p>
    <w:p w14:paraId="1EE19A45" w14:textId="77777777" w:rsidR="00B3401B" w:rsidRDefault="00B3401B">
      <w:pPr>
        <w:spacing w:line="360" w:lineRule="exact"/>
      </w:pPr>
    </w:p>
    <w:p w14:paraId="4FE81DCF" w14:textId="77777777" w:rsidR="00B3401B" w:rsidRDefault="00B3401B">
      <w:pPr>
        <w:spacing w:line="360" w:lineRule="exact"/>
      </w:pPr>
    </w:p>
    <w:p w14:paraId="16CC78C0" w14:textId="77777777" w:rsidR="00B3401B" w:rsidRDefault="00B3401B">
      <w:pPr>
        <w:spacing w:line="360" w:lineRule="exact"/>
      </w:pPr>
    </w:p>
    <w:p w14:paraId="3D411C77" w14:textId="77777777" w:rsidR="00B3401B" w:rsidRDefault="00B3401B">
      <w:pPr>
        <w:spacing w:line="360" w:lineRule="exact"/>
      </w:pPr>
    </w:p>
    <w:p w14:paraId="05EDDC59" w14:textId="77777777" w:rsidR="00B3401B" w:rsidRDefault="00B3401B">
      <w:pPr>
        <w:spacing w:line="360" w:lineRule="exact"/>
      </w:pPr>
    </w:p>
    <w:p w14:paraId="112AF104" w14:textId="77777777" w:rsidR="00B3401B" w:rsidRDefault="00B3401B">
      <w:pPr>
        <w:spacing w:line="360" w:lineRule="exact"/>
      </w:pPr>
    </w:p>
    <w:p w14:paraId="376CE026" w14:textId="77777777" w:rsidR="00B3401B" w:rsidRDefault="00B3401B">
      <w:pPr>
        <w:spacing w:line="360" w:lineRule="exact"/>
      </w:pPr>
    </w:p>
    <w:p w14:paraId="66DFE666" w14:textId="77777777" w:rsidR="00B3401B" w:rsidRDefault="00B3401B">
      <w:pPr>
        <w:spacing w:line="360" w:lineRule="exact"/>
      </w:pPr>
    </w:p>
    <w:p w14:paraId="3696B3AB" w14:textId="77777777" w:rsidR="00B3401B" w:rsidRDefault="00B3401B">
      <w:pPr>
        <w:spacing w:line="360" w:lineRule="exact"/>
      </w:pPr>
    </w:p>
    <w:p w14:paraId="4E776E14" w14:textId="77777777" w:rsidR="00B3401B" w:rsidRDefault="00B3401B">
      <w:pPr>
        <w:spacing w:line="530" w:lineRule="exact"/>
      </w:pPr>
    </w:p>
    <w:p w14:paraId="56C6CFA1" w14:textId="77777777" w:rsidR="00B3401B" w:rsidRDefault="00B3401B">
      <w:pPr>
        <w:rPr>
          <w:sz w:val="2"/>
          <w:szCs w:val="2"/>
        </w:rPr>
        <w:sectPr w:rsidR="00B3401B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1393" w:right="76" w:bottom="1178" w:left="1100" w:header="0" w:footer="3" w:gutter="0"/>
          <w:cols w:space="720"/>
          <w:noEndnote/>
          <w:titlePg/>
          <w:docGrid w:linePitch="360"/>
        </w:sectPr>
      </w:pPr>
    </w:p>
    <w:p w14:paraId="24182F94" w14:textId="77777777" w:rsidR="00B3401B" w:rsidRDefault="007C436F">
      <w:pPr>
        <w:pStyle w:val="Zkladntext20"/>
        <w:shd w:val="clear" w:color="auto" w:fill="auto"/>
        <w:spacing w:before="0" w:after="64" w:line="293" w:lineRule="exact"/>
        <w:ind w:left="500" w:right="1020" w:firstLine="0"/>
        <w:jc w:val="left"/>
      </w:pPr>
      <w:r>
        <w:lastRenderedPageBreak/>
        <w:t xml:space="preserve">použití čl. 106 odst. 2 Smlouvy o fungování Evropské unie na státní podporu ve formě vyrovnávací platby za </w:t>
      </w:r>
      <w:r>
        <w:t>závazek veřejné služby dle podmínek tohoto pověření.</w:t>
      </w:r>
    </w:p>
    <w:p w14:paraId="4EE5FD4F" w14:textId="77777777" w:rsidR="00B3401B" w:rsidRDefault="007C436F">
      <w:pPr>
        <w:pStyle w:val="Zkladntext20"/>
        <w:numPr>
          <w:ilvl w:val="0"/>
          <w:numId w:val="2"/>
        </w:numPr>
        <w:shd w:val="clear" w:color="auto" w:fill="auto"/>
        <w:tabs>
          <w:tab w:val="left" w:pos="565"/>
        </w:tabs>
        <w:spacing w:before="0" w:after="534" w:line="288" w:lineRule="exact"/>
        <w:ind w:left="500" w:right="1020" w:hanging="300"/>
      </w:pPr>
      <w:r>
        <w:t>Finanční podpora je poskytována registrovanému poskytovateli sociálních služeb, jejichž potřebnost je vyjádřena ve Střednědobém plánu rozvoje sociálních služeb v Moravskoslezském kraji na léta 2024 - 2026 v rámci realizace sociální politiky v Moravskoslezském kraji s cílem zabezpečit stabilní fungování systému sociálních služeb v požadovaném rozsahu a kvalitě, v souladu s povinností obcí zachovat nebo dle vyjednaného veřejného závazku zvýšit stávající podíl spolufinancování sociálních služeb pro dané období</w:t>
      </w:r>
      <w:r>
        <w:t>.</w:t>
      </w:r>
    </w:p>
    <w:p w14:paraId="6833908B" w14:textId="77777777" w:rsidR="00B3401B" w:rsidRDefault="007C436F">
      <w:pPr>
        <w:pStyle w:val="Zkladntext50"/>
        <w:numPr>
          <w:ilvl w:val="0"/>
          <w:numId w:val="3"/>
        </w:numPr>
        <w:shd w:val="clear" w:color="auto" w:fill="auto"/>
        <w:tabs>
          <w:tab w:val="left" w:pos="3750"/>
        </w:tabs>
        <w:spacing w:after="199" w:line="220" w:lineRule="exact"/>
        <w:ind w:left="3400"/>
        <w:jc w:val="both"/>
      </w:pPr>
      <w:r>
        <w:t>Účelové určení a výše dotace</w:t>
      </w:r>
    </w:p>
    <w:p w14:paraId="1D3D2454" w14:textId="77777777" w:rsidR="00B3401B" w:rsidRDefault="007C436F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422" w:line="288" w:lineRule="exact"/>
        <w:ind w:left="400" w:right="1020" w:hanging="400"/>
      </w:pPr>
      <w:r>
        <w:t xml:space="preserve">Poskytovatel podle této smlouvy poskytne příjemci účelovou neinvestiční dotaci pro rok 2025 v celkové výši </w:t>
      </w:r>
      <w:r>
        <w:rPr>
          <w:rStyle w:val="Zkladntext2Tun"/>
        </w:rPr>
        <w:t xml:space="preserve">450.000 Kč </w:t>
      </w:r>
      <w:r>
        <w:t>(slovy čtyři sta padesát tisíc korun českých) na dofinancování provozu registrovaných sociálních služeb: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094"/>
        <w:gridCol w:w="1670"/>
        <w:gridCol w:w="1421"/>
        <w:gridCol w:w="893"/>
        <w:gridCol w:w="1776"/>
        <w:gridCol w:w="850"/>
      </w:tblGrid>
      <w:tr w:rsidR="00B3401B" w14:paraId="02344CF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75958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5ptTun"/>
              </w:rPr>
              <w:t>Název sociální služby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B72F7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5ptTun"/>
              </w:rPr>
              <w:t>Identifikátor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63A15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285ptTun"/>
              </w:rPr>
              <w:t>Specifikace služby dle žádosti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F14FE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85ptTun"/>
              </w:rPr>
              <w:t>Dotace ve výši (Kč)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51430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Členění dotace</w:t>
            </w:r>
          </w:p>
        </w:tc>
      </w:tr>
      <w:tr w:rsidR="00B3401B" w14:paraId="3F4CDF0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790C7A" w14:textId="77777777" w:rsidR="00B3401B" w:rsidRDefault="00B3401B">
            <w:pPr>
              <w:framePr w:w="9624" w:wrap="notBeside" w:vAnchor="text" w:hAnchor="text" w:y="1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E06403" w14:textId="77777777" w:rsidR="00B3401B" w:rsidRDefault="00B3401B">
            <w:pPr>
              <w:framePr w:w="9624" w:wrap="notBeside" w:vAnchor="text" w:hAnchor="text" w:y="1"/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69A0B5" w14:textId="77777777" w:rsidR="00B3401B" w:rsidRDefault="00B3401B">
            <w:pPr>
              <w:framePr w:w="9624" w:wrap="notBeside" w:vAnchor="text" w:hAnchor="text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46FC85" w14:textId="77777777" w:rsidR="00B3401B" w:rsidRDefault="00B3401B">
            <w:pPr>
              <w:framePr w:w="9624" w:wrap="notBeside" w:vAnchor="text" w:hAnchor="text" w:y="1"/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26012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85ptTun"/>
              </w:rPr>
              <w:t>Osobní náklady (Kč)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C5FA4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226" w:lineRule="exact"/>
              <w:ind w:firstLine="0"/>
              <w:jc w:val="right"/>
            </w:pPr>
            <w:r>
              <w:rPr>
                <w:rStyle w:val="Zkladntext285ptTun"/>
              </w:rPr>
              <w:t>Provozní</w:t>
            </w:r>
          </w:p>
          <w:p w14:paraId="0B2DECE6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226" w:lineRule="exact"/>
              <w:ind w:firstLine="0"/>
              <w:jc w:val="right"/>
            </w:pPr>
            <w:r>
              <w:rPr>
                <w:rStyle w:val="Zkladntext285ptTun"/>
              </w:rPr>
              <w:t>náklady</w:t>
            </w:r>
          </w:p>
          <w:p w14:paraId="7BE5F09E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285ptTun"/>
              </w:rPr>
              <w:t>(Kč)</w:t>
            </w:r>
          </w:p>
        </w:tc>
      </w:tr>
      <w:tr w:rsidR="00B3401B" w14:paraId="20CCC091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4CC50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Zkladntext28pt"/>
              </w:rPr>
              <w:t>Sociální služby poskytované ve zdravotnických zařízeních lůžkové péče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ED874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8pt"/>
              </w:rPr>
              <w:t>1557033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2A73F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226" w:lineRule="exact"/>
              <w:ind w:firstLine="0"/>
            </w:pPr>
            <w:r>
              <w:rPr>
                <w:rStyle w:val="Zkladntext28pt"/>
              </w:rPr>
              <w:t>č.j. MMT/86702/2024 ze dne: 02.12.2024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6E2D8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450 000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952D6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"/>
              </w:rPr>
              <w:t>450 000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B9178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8pt"/>
              </w:rPr>
              <w:t>zdravotničtí pracovníci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86523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85ptTun"/>
              </w:rPr>
              <w:t>0</w:t>
            </w:r>
          </w:p>
        </w:tc>
      </w:tr>
      <w:tr w:rsidR="00B3401B" w14:paraId="0E4472E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42DC6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5ptTun"/>
              </w:rPr>
              <w:t>CELKEM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D007D" w14:textId="77777777" w:rsidR="00B3401B" w:rsidRDefault="00B3401B">
            <w:pPr>
              <w:framePr w:w="962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8830B" w14:textId="77777777" w:rsidR="00B3401B" w:rsidRDefault="00B3401B">
            <w:pPr>
              <w:framePr w:w="962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80958" w14:textId="77777777" w:rsidR="00B3401B" w:rsidRDefault="007C436F">
            <w:pPr>
              <w:pStyle w:val="Zkladntext20"/>
              <w:framePr w:w="9624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450 000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B78B1" w14:textId="77777777" w:rsidR="00B3401B" w:rsidRDefault="00B3401B">
            <w:pPr>
              <w:framePr w:w="962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204BA" w14:textId="77777777" w:rsidR="00B3401B" w:rsidRDefault="00B3401B">
            <w:pPr>
              <w:framePr w:w="962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C3907" w14:textId="77777777" w:rsidR="00B3401B" w:rsidRDefault="00B3401B">
            <w:pPr>
              <w:framePr w:w="9624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72F9961B" w14:textId="77777777" w:rsidR="00B3401B" w:rsidRDefault="00B3401B">
      <w:pPr>
        <w:framePr w:w="9624" w:wrap="notBeside" w:vAnchor="text" w:hAnchor="text" w:y="1"/>
        <w:rPr>
          <w:sz w:val="2"/>
          <w:szCs w:val="2"/>
        </w:rPr>
      </w:pPr>
    </w:p>
    <w:p w14:paraId="6C0089DC" w14:textId="77777777" w:rsidR="00B3401B" w:rsidRDefault="00B3401B">
      <w:pPr>
        <w:rPr>
          <w:sz w:val="2"/>
          <w:szCs w:val="2"/>
        </w:rPr>
      </w:pPr>
    </w:p>
    <w:p w14:paraId="6BB5A718" w14:textId="77777777" w:rsidR="00B3401B" w:rsidRDefault="007C436F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423" w:after="534" w:line="288" w:lineRule="exact"/>
        <w:ind w:left="400" w:right="1020" w:hanging="400"/>
      </w:pPr>
      <w:r>
        <w:t>Neinvestiční dotace v celkové výši 450.000 Kč, bude příjemci převedena do 60 dnů po podpisu této smlouvy na jeho účet uvedený v této smlouvě.</w:t>
      </w:r>
    </w:p>
    <w:p w14:paraId="32D82C65" w14:textId="77777777" w:rsidR="00B3401B" w:rsidRDefault="007C436F">
      <w:pPr>
        <w:pStyle w:val="Zkladntext50"/>
        <w:numPr>
          <w:ilvl w:val="0"/>
          <w:numId w:val="3"/>
        </w:numPr>
        <w:shd w:val="clear" w:color="auto" w:fill="auto"/>
        <w:tabs>
          <w:tab w:val="left" w:pos="4246"/>
        </w:tabs>
        <w:spacing w:after="104" w:line="220" w:lineRule="exact"/>
        <w:ind w:left="3880"/>
        <w:jc w:val="both"/>
      </w:pPr>
      <w:r>
        <w:t>Povinnosti příjemce</w:t>
      </w:r>
    </w:p>
    <w:p w14:paraId="2A2BEF17" w14:textId="77777777" w:rsidR="00B3401B" w:rsidRDefault="007C436F">
      <w:pPr>
        <w:pStyle w:val="Zkladntext20"/>
        <w:numPr>
          <w:ilvl w:val="0"/>
          <w:numId w:val="5"/>
        </w:numPr>
        <w:shd w:val="clear" w:color="auto" w:fill="auto"/>
        <w:tabs>
          <w:tab w:val="left" w:pos="387"/>
        </w:tabs>
        <w:spacing w:before="0" w:after="60" w:line="250" w:lineRule="exact"/>
        <w:ind w:left="500" w:right="1020"/>
      </w:pPr>
      <w:r>
        <w:t xml:space="preserve">Příjemce je povinen zrealizovat akci, </w:t>
      </w:r>
      <w:r>
        <w:t>projekt vlastním jménem, na vlastní zodpovědnost, na vlastní účet a použít poskytnutou dotaci efektivně, hospodárně a v souladu s jejím účelovým určením uvedeným v předchozím článku této smlouvy. Za splnění účelu čerpaných finančních prostředků, za pravdivost a správnost vypořádání zodpovídá statutární zástupce příjemce dotace.</w:t>
      </w:r>
    </w:p>
    <w:p w14:paraId="72801B5F" w14:textId="77777777" w:rsidR="00B3401B" w:rsidRDefault="007C436F">
      <w:pPr>
        <w:pStyle w:val="Zkladntext20"/>
        <w:numPr>
          <w:ilvl w:val="0"/>
          <w:numId w:val="5"/>
        </w:numPr>
        <w:shd w:val="clear" w:color="auto" w:fill="auto"/>
        <w:tabs>
          <w:tab w:val="left" w:pos="387"/>
        </w:tabs>
        <w:spacing w:before="0" w:after="84" w:line="250" w:lineRule="exact"/>
        <w:ind w:left="500" w:right="1020"/>
      </w:pPr>
      <w:r>
        <w:t xml:space="preserve">Řádné </w:t>
      </w:r>
      <w:r>
        <w:rPr>
          <w:rStyle w:val="Zkladntext21"/>
        </w:rPr>
        <w:t>závěrečné vypořádání dotace</w:t>
      </w:r>
      <w:r>
        <w:t xml:space="preserve"> na činnost na stanoveném formuláři je příjemce povinen předložit s originálním podpisem svého statutárního zástupce </w:t>
      </w:r>
      <w:r>
        <w:rPr>
          <w:rStyle w:val="Zkladntext2Tun"/>
        </w:rPr>
        <w:t xml:space="preserve">nejpozději do 31.01.2026. </w:t>
      </w:r>
      <w:r>
        <w:t xml:space="preserve">Závěrečné vypořádání se považuje za předložené poskytovateli dnem jeho předání k přepravě provozovateli poštovních služeb nebo podáním na podatelně Magistrátu města Třince. Předložené doklady </w:t>
      </w:r>
      <w:r>
        <w:rPr>
          <w:rStyle w:val="Zkladntext2Tun"/>
        </w:rPr>
        <w:t xml:space="preserve">musí obsahovat všechny povinné náležitosti, </w:t>
      </w:r>
      <w:r>
        <w:t>jinak budou z vypořádání vyloučeny. Jedná se například o ustanovení § 11 zákona o účetnictví (zák. č. 563/</w:t>
      </w:r>
      <w:r>
        <w:t>1991 Sb., ve znění pozdějších předpisů), ustanovení § 7 zákona o obchodních společnostech a družstvech (zák. č. 90/2012 Sb.) a § 435 občanského zákoníku (zák. č. 89/2012 Sb., ve znění pozdějších předpisů), ustanovení § 29 zákona o dani z přidané hodnoty (zák. č. 235/2004 Sb., ve znění pozdějších předpisů). Příjemce je povinen uchovávat odpovídajícím způsobem po dobu 10 let veškeré účetní doklady a další dokumenty související s touto smlouvou.</w:t>
      </w:r>
    </w:p>
    <w:p w14:paraId="37A6F96F" w14:textId="77777777" w:rsidR="00B3401B" w:rsidRDefault="007C436F">
      <w:pPr>
        <w:pStyle w:val="Zkladntext20"/>
        <w:numPr>
          <w:ilvl w:val="0"/>
          <w:numId w:val="5"/>
        </w:numPr>
        <w:shd w:val="clear" w:color="auto" w:fill="auto"/>
        <w:tabs>
          <w:tab w:val="left" w:pos="387"/>
        </w:tabs>
        <w:spacing w:before="0" w:after="0" w:line="220" w:lineRule="exact"/>
        <w:ind w:left="500"/>
      </w:pPr>
      <w:r>
        <w:t>Příjemce prohlašuje, že výše uvedené registrované sociální služby (činnosti) podpořené dotací</w:t>
      </w:r>
    </w:p>
    <w:p w14:paraId="1BBBDCC9" w14:textId="77777777" w:rsidR="00B3401B" w:rsidRDefault="007C436F">
      <w:pPr>
        <w:pStyle w:val="Zkladntext20"/>
        <w:shd w:val="clear" w:color="auto" w:fill="auto"/>
        <w:spacing w:before="0" w:after="60" w:line="250" w:lineRule="exact"/>
        <w:ind w:left="600" w:right="940" w:firstLine="0"/>
      </w:pPr>
      <w:r>
        <w:lastRenderedPageBreak/>
        <w:t>dle této smlouvy, jsou vykonávány v režimu závazku veřejné služby na základě pověření Moravskoslezského kraje (ev. č. smlouvy 04777/2024/ZDR ze dne 17.10.2024) ve znění platných dodatků, dále jen „pověření“)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111CD1C" w14:textId="4B30366D" w:rsidR="00B3401B" w:rsidRDefault="007C436F">
      <w:pPr>
        <w:pStyle w:val="Zkladntext20"/>
        <w:numPr>
          <w:ilvl w:val="0"/>
          <w:numId w:val="5"/>
        </w:numPr>
        <w:shd w:val="clear" w:color="auto" w:fill="auto"/>
        <w:tabs>
          <w:tab w:val="left" w:pos="591"/>
        </w:tabs>
        <w:spacing w:before="0" w:after="60" w:line="250" w:lineRule="exact"/>
        <w:ind w:left="600" w:right="940" w:hanging="440"/>
      </w:pPr>
      <w:r>
        <w:t xml:space="preserve">Poskytovatel dotace přistupuje k </w:t>
      </w:r>
      <w:r>
        <w:t xml:space="preserve">výše uvedenému pověření Moravskoslezského kraje a poskytuje příjemci finanční prostředky pro rok 2025 jako vyrovnávací platbu dle </w:t>
      </w:r>
      <w:r>
        <w:t>podmínek tohoto pověření. Službou v obecném hospodářském zájmu se rozumí činnosti uvedené v Příloze č. 1 výše uvedené Smlouvy o závazku veřejné služby v rozsahu zařazeném do základní krajské sítě sociálních služeb, schválené radou kraje.</w:t>
      </w:r>
    </w:p>
    <w:p w14:paraId="72F66696" w14:textId="77777777" w:rsidR="00B3401B" w:rsidRDefault="007C436F">
      <w:pPr>
        <w:pStyle w:val="Zkladntext20"/>
        <w:numPr>
          <w:ilvl w:val="0"/>
          <w:numId w:val="5"/>
        </w:numPr>
        <w:shd w:val="clear" w:color="auto" w:fill="auto"/>
        <w:tabs>
          <w:tab w:val="left" w:pos="591"/>
        </w:tabs>
        <w:spacing w:before="0" w:after="60" w:line="250" w:lineRule="exact"/>
        <w:ind w:left="600" w:right="940" w:hanging="440"/>
      </w:pPr>
      <w:r>
        <w:t>Příjemce dotace se při vyrovnávací platbě řídí pravidly Programu na podporu poskytování sociálních služeb pro rok 2025 financovaném z kapitoly 313 - MPSV státního rozpočtu schváleném radou kraje a touto smlouvou.</w:t>
      </w:r>
    </w:p>
    <w:p w14:paraId="71CA8A44" w14:textId="77777777" w:rsidR="00B3401B" w:rsidRDefault="007C436F">
      <w:pPr>
        <w:pStyle w:val="Zkladntext20"/>
        <w:numPr>
          <w:ilvl w:val="0"/>
          <w:numId w:val="5"/>
        </w:numPr>
        <w:shd w:val="clear" w:color="auto" w:fill="auto"/>
        <w:tabs>
          <w:tab w:val="left" w:pos="591"/>
        </w:tabs>
        <w:spacing w:before="0" w:after="60" w:line="250" w:lineRule="exact"/>
        <w:ind w:left="600" w:right="940" w:hanging="440"/>
      </w:pPr>
      <w:r>
        <w:t xml:space="preserve">Dotace je poskytována jako </w:t>
      </w:r>
      <w:r>
        <w:rPr>
          <w:rStyle w:val="Zkladntext2Tun"/>
        </w:rPr>
        <w:t xml:space="preserve">neinvestiční, </w:t>
      </w:r>
      <w:r>
        <w:t>z čehož plyne, že nesmí být použitá ke krytí výdajů na pořízení a technické zhodnocení dlouhodobého hmotného a nehmotného majetku. V případě, že příjemce bude z dotace pořizovat drobný dlouhodobý hmotný majetek, musí být tento majetek označen inventárním číslem, které příjemce uvede na kopii dokladu předloženého vyúčtování. Takto pořízený majetek musí být používán k účelu, ke kterému byl pořízen. Po dobu 3 let od ukončení realizace projektu nesmí být majetek pořízený z dotace na základě této s</w:t>
      </w:r>
      <w:r>
        <w:t>mlouvy převeden na jiné oddělení či středisko příjemce dotace a dále nesmí být prodán nebo převeden jinému subjektu.</w:t>
      </w:r>
    </w:p>
    <w:p w14:paraId="022743A0" w14:textId="77777777" w:rsidR="00B3401B" w:rsidRDefault="007C436F">
      <w:pPr>
        <w:pStyle w:val="Zkladntext20"/>
        <w:numPr>
          <w:ilvl w:val="0"/>
          <w:numId w:val="5"/>
        </w:numPr>
        <w:shd w:val="clear" w:color="auto" w:fill="auto"/>
        <w:tabs>
          <w:tab w:val="left" w:pos="591"/>
        </w:tabs>
        <w:spacing w:before="0" w:after="384" w:line="250" w:lineRule="exact"/>
        <w:ind w:left="600" w:right="940" w:hanging="440"/>
      </w:pPr>
      <w:r>
        <w:t xml:space="preserve">Příjemce dotace </w:t>
      </w:r>
      <w:r>
        <w:rPr>
          <w:rStyle w:val="Zkladntext2Tun"/>
        </w:rPr>
        <w:t xml:space="preserve">umožní poskytovateli průběžně monitorovat a kontrolovat realizaci projektu. </w:t>
      </w:r>
      <w:r>
        <w:t xml:space="preserve">Monitorovací zprávy výkonu sociální práce, které budou příjemci poskytovatelem zaslány v prvním čtvrtletí roku 2025, je příjemce povinen vyplnit a zaslat odboru sociálních věcí statutárního města Třince do 30 dnů od jejich obdržení na e-mail </w:t>
      </w:r>
      <w:hyperlink r:id="rId10" w:history="1">
        <w:r>
          <w:rPr>
            <w:rStyle w:val="Hypertextovodkaz"/>
          </w:rPr>
          <w:t>dotaceosv@trinecko.cz</w:t>
        </w:r>
      </w:hyperlink>
      <w:r>
        <w:rPr>
          <w:rStyle w:val="Zkladntext23"/>
        </w:rPr>
        <w:t xml:space="preserve">. </w:t>
      </w:r>
      <w:r>
        <w:t xml:space="preserve">Monitorovací zprávy týkající se rozpočtu a personálního zabezpečení služby, které budou příjemci poskytovatelem zaslány, je příjemce povinen vyplnit a zaslat odboru sociálních věcí statutárního města Třince v termínu do 31.07.2025 na e-mail </w:t>
      </w:r>
      <w:hyperlink r:id="rId11" w:history="1">
        <w:r>
          <w:rPr>
            <w:rStyle w:val="Hypertextovodkaz"/>
          </w:rPr>
          <w:t>dotaceosv@trinecko.cz</w:t>
        </w:r>
      </w:hyperlink>
      <w:r>
        <w:rPr>
          <w:rStyle w:val="Zkladntext23"/>
        </w:rPr>
        <w:t xml:space="preserve">. </w:t>
      </w:r>
      <w:r>
        <w:t xml:space="preserve">Zároveň je příjemce povinen zaslat poskytovateli na e-mail </w:t>
      </w:r>
      <w:hyperlink r:id="rId12" w:history="1">
        <w:r>
          <w:rPr>
            <w:rStyle w:val="Hypertextovodkaz"/>
          </w:rPr>
          <w:t>dotaceosv@trinecko.cz</w:t>
        </w:r>
      </w:hyperlink>
      <w:r>
        <w:rPr>
          <w:rStyle w:val="Zkladntext23"/>
        </w:rPr>
        <w:t xml:space="preserve"> </w:t>
      </w:r>
      <w:r>
        <w:t>v termínu vyúčtování dotace konečný rozpočet aktivity</w:t>
      </w:r>
    </w:p>
    <w:p w14:paraId="3759FA69" w14:textId="77777777" w:rsidR="00B3401B" w:rsidRDefault="007C436F">
      <w:pPr>
        <w:pStyle w:val="Nadpis60"/>
        <w:keepNext/>
        <w:keepLines/>
        <w:numPr>
          <w:ilvl w:val="0"/>
          <w:numId w:val="3"/>
        </w:numPr>
        <w:shd w:val="clear" w:color="auto" w:fill="auto"/>
        <w:tabs>
          <w:tab w:val="left" w:pos="3650"/>
        </w:tabs>
        <w:spacing w:line="370" w:lineRule="exact"/>
        <w:ind w:left="3260"/>
        <w:jc w:val="both"/>
      </w:pPr>
      <w:bookmarkStart w:id="5" w:name="bookmark8"/>
      <w:r>
        <w:t>Uznatelné a neuznatelné náklady</w:t>
      </w:r>
      <w:bookmarkEnd w:id="5"/>
    </w:p>
    <w:p w14:paraId="11E86B36" w14:textId="77777777" w:rsidR="00B3401B" w:rsidRDefault="007C436F">
      <w:pPr>
        <w:pStyle w:val="Zkladntext20"/>
        <w:shd w:val="clear" w:color="auto" w:fill="auto"/>
        <w:spacing w:before="0" w:after="0" w:line="370" w:lineRule="exact"/>
        <w:ind w:left="600" w:hanging="440"/>
      </w:pPr>
      <w:r>
        <w:t xml:space="preserve">1 </w:t>
      </w:r>
      <w:r>
        <w:rPr>
          <w:rStyle w:val="Zkladntext2Tun"/>
        </w:rPr>
        <w:t xml:space="preserve">Uznatelným nákladem </w:t>
      </w:r>
      <w:r>
        <w:t>je náklad, který splňuje všechny níže uvedené podmínky:</w:t>
      </w:r>
    </w:p>
    <w:p w14:paraId="1C65B1AA" w14:textId="77777777" w:rsidR="00B3401B" w:rsidRDefault="007C436F">
      <w:pPr>
        <w:pStyle w:val="Zkladntext20"/>
        <w:numPr>
          <w:ilvl w:val="0"/>
          <w:numId w:val="6"/>
        </w:numPr>
        <w:shd w:val="clear" w:color="auto" w:fill="auto"/>
        <w:tabs>
          <w:tab w:val="left" w:pos="1143"/>
        </w:tabs>
        <w:spacing w:before="0" w:after="0" w:line="370" w:lineRule="exact"/>
        <w:ind w:left="1140" w:hanging="360"/>
      </w:pPr>
      <w:r>
        <w:t>vznikl v období realizace projektu, tj. v období od 01.01.2025 do 31.12.2025,</w:t>
      </w:r>
    </w:p>
    <w:p w14:paraId="045D7F55" w14:textId="77777777" w:rsidR="00B3401B" w:rsidRDefault="007C436F">
      <w:pPr>
        <w:pStyle w:val="Zkladntext20"/>
        <w:numPr>
          <w:ilvl w:val="0"/>
          <w:numId w:val="6"/>
        </w:numPr>
        <w:shd w:val="clear" w:color="auto" w:fill="auto"/>
        <w:tabs>
          <w:tab w:val="left" w:pos="1143"/>
        </w:tabs>
        <w:spacing w:before="0" w:after="56" w:line="250" w:lineRule="exact"/>
        <w:ind w:left="1140" w:right="940" w:hanging="360"/>
      </w:pPr>
      <w:r>
        <w:t xml:space="preserve">byl </w:t>
      </w:r>
      <w:r>
        <w:t>příjemcem uhrazen v období od 01.01.2025 do 31.12.2025, popř. souvisí-li časově a věcně s obdobím realizace sociální služby, pak do 31.01.2026, a byl řádně proúčtován v účetnictví příjemce k 31.12. běžného roku,</w:t>
      </w:r>
    </w:p>
    <w:p w14:paraId="11EA98AD" w14:textId="77777777" w:rsidR="00B3401B" w:rsidRDefault="007C436F">
      <w:pPr>
        <w:pStyle w:val="Zkladntext20"/>
        <w:numPr>
          <w:ilvl w:val="0"/>
          <w:numId w:val="6"/>
        </w:numPr>
        <w:shd w:val="clear" w:color="auto" w:fill="auto"/>
        <w:tabs>
          <w:tab w:val="left" w:pos="1143"/>
        </w:tabs>
        <w:spacing w:before="0" w:after="88" w:line="254" w:lineRule="exact"/>
        <w:ind w:left="1140" w:right="940" w:hanging="360"/>
      </w:pPr>
      <w:r>
        <w:t>byl vynaložen v souladu s účelovým určením dle čl. II., odst. 1. a 2. této smlouvy a splňuje podmínky stanovené touto smlouvou,</w:t>
      </w:r>
    </w:p>
    <w:p w14:paraId="6FEFF28C" w14:textId="77777777" w:rsidR="00B3401B" w:rsidRDefault="007C436F">
      <w:pPr>
        <w:pStyle w:val="Zkladntext20"/>
        <w:numPr>
          <w:ilvl w:val="0"/>
          <w:numId w:val="6"/>
        </w:numPr>
        <w:shd w:val="clear" w:color="auto" w:fill="auto"/>
        <w:tabs>
          <w:tab w:val="left" w:pos="1143"/>
        </w:tabs>
        <w:spacing w:before="0" w:after="8" w:line="220" w:lineRule="exact"/>
        <w:ind w:left="1140" w:hanging="360"/>
      </w:pPr>
      <w:r>
        <w:t>vyhovuje zásadám účelnosti, efektivnosti a hospodárnosti dle zákona o finanční</w:t>
      </w:r>
    </w:p>
    <w:p w14:paraId="6338CC8F" w14:textId="77777777" w:rsidR="00B3401B" w:rsidRDefault="007C436F">
      <w:pPr>
        <w:pStyle w:val="Zkladntext20"/>
        <w:shd w:val="clear" w:color="auto" w:fill="auto"/>
        <w:spacing w:before="0" w:after="69" w:line="220" w:lineRule="exact"/>
        <w:ind w:left="1140" w:firstLine="0"/>
        <w:jc w:val="left"/>
      </w:pPr>
      <w:r>
        <w:t>kontrole.</w:t>
      </w:r>
    </w:p>
    <w:p w14:paraId="150C72C7" w14:textId="77777777" w:rsidR="00B3401B" w:rsidRDefault="007C436F">
      <w:pPr>
        <w:pStyle w:val="Nadpis60"/>
        <w:keepNext/>
        <w:keepLines/>
        <w:shd w:val="clear" w:color="auto" w:fill="auto"/>
        <w:spacing w:line="288" w:lineRule="exact"/>
      </w:pPr>
      <w:bookmarkStart w:id="6" w:name="bookmark9"/>
      <w:r>
        <w:rPr>
          <w:rStyle w:val="Nadpis6Netun"/>
        </w:rPr>
        <w:t xml:space="preserve">2. </w:t>
      </w:r>
      <w:r>
        <w:t>Uznatelné osobní náklady:</w:t>
      </w:r>
      <w:bookmarkEnd w:id="6"/>
    </w:p>
    <w:p w14:paraId="199BF431" w14:textId="77777777" w:rsidR="00B3401B" w:rsidRDefault="007C436F">
      <w:pPr>
        <w:pStyle w:val="Zkladntext20"/>
        <w:numPr>
          <w:ilvl w:val="0"/>
          <w:numId w:val="7"/>
        </w:numPr>
        <w:shd w:val="clear" w:color="auto" w:fill="auto"/>
        <w:tabs>
          <w:tab w:val="left" w:pos="1143"/>
        </w:tabs>
        <w:spacing w:before="0" w:after="0" w:line="288" w:lineRule="exact"/>
        <w:ind w:left="1140" w:right="940" w:hanging="360"/>
      </w:pPr>
      <w:r>
        <w:t>mzdové náklady na zaměstnance, kteří vykonávají odbornou činnost v sociálních službách podle §115 písm. a), b), c), d), e) zákona o soc. službách ve znění pozdějších předpisů,</w:t>
      </w:r>
    </w:p>
    <w:p w14:paraId="0EF3C29D" w14:textId="77777777" w:rsidR="00B3401B" w:rsidRDefault="007C436F">
      <w:pPr>
        <w:pStyle w:val="Zkladntext20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 w:line="293" w:lineRule="exact"/>
        <w:ind w:left="1360" w:right="780" w:hanging="380"/>
      </w:pPr>
      <w:r>
        <w:t xml:space="preserve">mzdové náklady na zaměstnance zajišťující činnost zařízení sociální služby či její poskytování (např. management, </w:t>
      </w:r>
      <w:r>
        <w:t>administrativní pracovníci, personalista, ekonom, kuchaři, pradlena, údržbáři, uklízeči...)</w:t>
      </w:r>
    </w:p>
    <w:p w14:paraId="387DA719" w14:textId="77777777" w:rsidR="00B3401B" w:rsidRDefault="007C436F">
      <w:pPr>
        <w:pStyle w:val="Zkladntext20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15" w:line="220" w:lineRule="exact"/>
        <w:ind w:left="1360" w:hanging="380"/>
      </w:pPr>
      <w:r>
        <w:t>odvody na sociální a zdravotní pojištění, které hradí zaměstnavatel za své zaměstnance</w:t>
      </w:r>
    </w:p>
    <w:p w14:paraId="47804E69" w14:textId="77777777" w:rsidR="00B3401B" w:rsidRDefault="007C436F">
      <w:pPr>
        <w:pStyle w:val="Zkladntext20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 w:line="293" w:lineRule="exact"/>
        <w:ind w:left="1360" w:right="780" w:hanging="380"/>
      </w:pPr>
      <w:r>
        <w:lastRenderedPageBreak/>
        <w:t>další osobní náklady, které je zaměstnavatel povinen dle platných předpisů odvádět (např. vyhláška MF č. 114/2002 Sb., k zákonu č. 262/2006 Sb.)</w:t>
      </w:r>
    </w:p>
    <w:p w14:paraId="204CF44E" w14:textId="77777777" w:rsidR="00B3401B" w:rsidRDefault="007C436F">
      <w:pPr>
        <w:pStyle w:val="Zkladntext20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 w:line="288" w:lineRule="exact"/>
        <w:ind w:left="1360" w:right="780" w:hanging="380"/>
      </w:pPr>
      <w:r>
        <w:t>mzdové náklady na zaměstnance, kteří vykonávají odbornou činnost ve zdravotních službách, týkající se ambulantní preventivní a ošetřovatelské péče, poskytované podle zákona 372/2011 Sb. (zákon o zdravotních službách), a kteří mají odbornou způsobilost k výkonu zdravotnického povolání, a kdy tato činnost není plně hrazena dle zákona č. 48/1997 Sb., o veřejném zdravotním pojištění, ve znění pozdějších předpisů.</w:t>
      </w:r>
    </w:p>
    <w:p w14:paraId="434505DD" w14:textId="77777777" w:rsidR="00B3401B" w:rsidRDefault="007C436F">
      <w:pPr>
        <w:pStyle w:val="Zkladntext20"/>
        <w:shd w:val="clear" w:color="auto" w:fill="auto"/>
        <w:spacing w:before="0" w:after="0" w:line="288" w:lineRule="exact"/>
        <w:ind w:left="780" w:right="780" w:firstLine="0"/>
      </w:pPr>
      <w:r>
        <w:t xml:space="preserve">Tyto náklady musí odpovídat nominálním (hrubým) mzdám, eventuálně platům a zákonným odvodům na sociální a zdravotní pojištění hrazeným zaměstnavatelem a nesmí přesáhnout obvyklou výši v daném místě a čase. Nominální </w:t>
      </w:r>
      <w:proofErr w:type="gramStart"/>
      <w:r>
        <w:t>mzda - zahrnuje</w:t>
      </w:r>
      <w:proofErr w:type="gramEnd"/>
      <w:r>
        <w:t xml:space="preserve"> všechny pracovní příjmy (základní mzda nebo plat, příplatky a doplatky ke mzdě nebo platu, prémie a odměny, náhrady mezd a platů, odměny za pracovní pohotovost a jiné složky mzdy nebo platu, které byly v daném období zaměstnancům zúčtovány k výplatě), a představuje podíl připadající na jednoho zaměstnance za měsíc. Jedná se o hrubou mzdu, tj. před snížením o pojistné na všeobecné zdravotní pojištění a sociální zabezpečení, zálohové splátky daně z příjmů fyzických osob a další zákonné nebo se</w:t>
      </w:r>
      <w:r>
        <w:t xml:space="preserve"> zaměstnancem dohodnuté srážky.</w:t>
      </w:r>
    </w:p>
    <w:p w14:paraId="49FECB99" w14:textId="77777777" w:rsidR="00B3401B" w:rsidRDefault="007C436F">
      <w:pPr>
        <w:pStyle w:val="Zkladntext20"/>
        <w:shd w:val="clear" w:color="auto" w:fill="auto"/>
        <w:spacing w:before="0" w:after="0" w:line="293" w:lineRule="exact"/>
        <w:ind w:left="780" w:right="780" w:firstLine="0"/>
      </w:pPr>
      <w:r>
        <w:t>Maximální výše dotace na úhradu osobních nákladů na odměny, mimořádné odměny či prémie je uznatelná do max. výše 20 % (včetně) poskytnuté dotace na mzdové náklady.</w:t>
      </w:r>
    </w:p>
    <w:p w14:paraId="4ED57E07" w14:textId="77777777" w:rsidR="00B3401B" w:rsidRDefault="007C436F">
      <w:pPr>
        <w:pStyle w:val="Zkladntext20"/>
        <w:shd w:val="clear" w:color="auto" w:fill="auto"/>
        <w:spacing w:before="0" w:after="0" w:line="274" w:lineRule="exact"/>
        <w:ind w:left="780" w:right="780" w:firstLine="0"/>
      </w:pPr>
      <w:r>
        <w:t xml:space="preserve">Předchozí odstavce platí obdobně v případě pracovníků zaměstnaných na základě dohod o pracovní činnosti a dohod o </w:t>
      </w:r>
      <w:r>
        <w:t>provedení práce.</w:t>
      </w:r>
    </w:p>
    <w:p w14:paraId="6F50BD63" w14:textId="77777777" w:rsidR="00B3401B" w:rsidRDefault="007C436F">
      <w:pPr>
        <w:pStyle w:val="Zkladntext20"/>
        <w:numPr>
          <w:ilvl w:val="0"/>
          <w:numId w:val="4"/>
        </w:numPr>
        <w:shd w:val="clear" w:color="auto" w:fill="auto"/>
        <w:tabs>
          <w:tab w:val="left" w:pos="298"/>
        </w:tabs>
        <w:spacing w:before="0" w:after="0" w:line="293" w:lineRule="exact"/>
        <w:ind w:left="420" w:right="780" w:hanging="420"/>
      </w:pPr>
      <w:r>
        <w:rPr>
          <w:rStyle w:val="Zkladntext2Tun"/>
        </w:rPr>
        <w:t xml:space="preserve">Uznatelné provozní náklady </w:t>
      </w:r>
      <w:r>
        <w:t>jsou náklady nezbytné pro poskytování sociální služby, které jsou identifikovatelné, účetně evidované, ověřitelné, podložené originálními dokumenty a uvedené v rozpočtu schválené žádosti a jejich výše nepřesahuje obvyklou výši v daném místě a čase. Jedná se o:</w:t>
      </w:r>
    </w:p>
    <w:p w14:paraId="077E7FEC" w14:textId="77777777" w:rsidR="00B3401B" w:rsidRDefault="007C436F">
      <w:pPr>
        <w:pStyle w:val="Zkladntext20"/>
        <w:numPr>
          <w:ilvl w:val="0"/>
          <w:numId w:val="8"/>
        </w:numPr>
        <w:shd w:val="clear" w:color="auto" w:fill="auto"/>
        <w:tabs>
          <w:tab w:val="left" w:pos="1078"/>
        </w:tabs>
        <w:spacing w:before="0" w:after="63" w:line="220" w:lineRule="exact"/>
        <w:ind w:left="780" w:firstLine="0"/>
      </w:pPr>
      <w:r>
        <w:t>DDHM,</w:t>
      </w:r>
    </w:p>
    <w:p w14:paraId="1AFE2514" w14:textId="77777777" w:rsidR="00B3401B" w:rsidRDefault="007C436F">
      <w:pPr>
        <w:pStyle w:val="Zkladntext20"/>
        <w:numPr>
          <w:ilvl w:val="0"/>
          <w:numId w:val="8"/>
        </w:numPr>
        <w:shd w:val="clear" w:color="auto" w:fill="auto"/>
        <w:tabs>
          <w:tab w:val="left" w:pos="1078"/>
        </w:tabs>
        <w:spacing w:before="0" w:after="10" w:line="220" w:lineRule="exact"/>
        <w:ind w:left="780" w:firstLine="0"/>
      </w:pPr>
      <w:r>
        <w:t>DDNM,</w:t>
      </w:r>
    </w:p>
    <w:p w14:paraId="22E1276A" w14:textId="77777777" w:rsidR="00B3401B" w:rsidRDefault="007C436F">
      <w:pPr>
        <w:pStyle w:val="Zkladntext20"/>
        <w:numPr>
          <w:ilvl w:val="0"/>
          <w:numId w:val="8"/>
        </w:numPr>
        <w:shd w:val="clear" w:color="auto" w:fill="auto"/>
        <w:tabs>
          <w:tab w:val="left" w:pos="1078"/>
        </w:tabs>
        <w:spacing w:before="0" w:after="0" w:line="293" w:lineRule="exact"/>
        <w:ind w:left="1120" w:hanging="340"/>
        <w:jc w:val="left"/>
      </w:pPr>
      <w:r>
        <w:t>materiál a zboží (např. kancelářské potřeby, pohonné hmoty, potraviny v souvislosti se zajištěním základní činnosti, čisticí prostředky apod.),</w:t>
      </w:r>
    </w:p>
    <w:p w14:paraId="32B1DB5C" w14:textId="77777777" w:rsidR="00B3401B" w:rsidRDefault="007C436F">
      <w:pPr>
        <w:pStyle w:val="Zkladntext20"/>
        <w:numPr>
          <w:ilvl w:val="0"/>
          <w:numId w:val="8"/>
        </w:numPr>
        <w:shd w:val="clear" w:color="auto" w:fill="auto"/>
        <w:tabs>
          <w:tab w:val="left" w:pos="1078"/>
        </w:tabs>
        <w:spacing w:before="0" w:after="19" w:line="220" w:lineRule="exact"/>
        <w:ind w:left="780" w:firstLine="0"/>
      </w:pPr>
      <w:r>
        <w:t>služby:</w:t>
      </w:r>
    </w:p>
    <w:p w14:paraId="6C3927B2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13"/>
        </w:tabs>
        <w:spacing w:before="0" w:after="0" w:line="288" w:lineRule="exact"/>
        <w:ind w:left="1760" w:right="780" w:hanging="400"/>
      </w:pPr>
      <w:r>
        <w:t xml:space="preserve">energie (včetně zálohových plateb); v případě dotace na energie se za uznatelné náklady považují také poskytnuté zálohy a dohadné položky s tím, že výši skutečně spotřebované energie je příjemce povinen poskytovateli doložit do 30 dnů po obdržení ročního vyúčtování od poskytovatele energií. V případě přeplatku na energiích je příjemce povinen tento vrátit v poměrné výši k vyúčtované dotaci </w:t>
      </w:r>
      <w:r>
        <w:rPr>
          <w:rStyle w:val="Zkladntext2Kurzva"/>
        </w:rPr>
        <w:t>((např. vyúčtuje-li ve formuláři vyúčtování energie v poměru přijatá dotace k vlastním zdrojům 30:70, pak z přeplatku odvede 30 % do rozpočtu statutárního města Třince).</w:t>
      </w:r>
      <w:r>
        <w:t xml:space="preserve"> V případě nedoplatku na energiích nevzniká příjemci nárok na dofinancování ze strany poskytovatele,</w:t>
      </w:r>
    </w:p>
    <w:p w14:paraId="67B4B83F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13"/>
        </w:tabs>
        <w:spacing w:before="0" w:after="0" w:line="220" w:lineRule="exact"/>
        <w:ind w:left="1760" w:hanging="400"/>
      </w:pPr>
      <w:r>
        <w:t>telefony, internet, poštovné, ostatní spoje,</w:t>
      </w:r>
    </w:p>
    <w:p w14:paraId="1B0D27F9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39"/>
        </w:tabs>
        <w:spacing w:before="0" w:after="0" w:line="293" w:lineRule="exact"/>
        <w:ind w:left="1720" w:right="840" w:hanging="340"/>
      </w:pPr>
      <w:r>
        <w:t>nájemné (obvyklé v místě a čase; u pobytových služeb maximálně do výše odpovídající úhradám za poskytnutí ubytování stanoveným Vyhláškou),</w:t>
      </w:r>
    </w:p>
    <w:p w14:paraId="62C34230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39"/>
        </w:tabs>
        <w:spacing w:before="0" w:after="0" w:line="350" w:lineRule="exact"/>
        <w:ind w:left="1720" w:hanging="340"/>
      </w:pPr>
      <w:r>
        <w:t>právní a ekonomické služby,</w:t>
      </w:r>
    </w:p>
    <w:p w14:paraId="77CF1742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39"/>
        </w:tabs>
        <w:spacing w:before="0" w:after="0" w:line="350" w:lineRule="exact"/>
        <w:ind w:left="1720" w:hanging="340"/>
      </w:pPr>
      <w:r>
        <w:t>zákonný účetní audit s limitem maximálně 25.000 Kč z poskytnuté dotace,</w:t>
      </w:r>
    </w:p>
    <w:p w14:paraId="5EBC276D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39"/>
        </w:tabs>
        <w:spacing w:before="0" w:after="0" w:line="350" w:lineRule="exact"/>
        <w:ind w:left="1720" w:hanging="340"/>
      </w:pPr>
      <w:r>
        <w:t>opravy a udržování s limitem maximálně do 25.000 Kč z poskytnuté dotace,</w:t>
      </w:r>
    </w:p>
    <w:p w14:paraId="73416287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39"/>
        </w:tabs>
        <w:spacing w:before="0" w:after="0" w:line="350" w:lineRule="exact"/>
        <w:ind w:left="1720" w:hanging="340"/>
      </w:pPr>
      <w:r>
        <w:t>školení a kurzy,</w:t>
      </w:r>
    </w:p>
    <w:p w14:paraId="2E6DBE65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39"/>
        </w:tabs>
        <w:spacing w:before="0" w:after="0" w:line="288" w:lineRule="exact"/>
        <w:ind w:left="1720" w:right="840" w:hanging="340"/>
      </w:pPr>
      <w:r>
        <w:t xml:space="preserve">cestovní náhrady v souvislosti s poskytováním sociální služby, případně v souvislosti s účastí zaměstnanců žadatele na školeních a kurzech podle </w:t>
      </w:r>
      <w:r>
        <w:lastRenderedPageBreak/>
        <w:t>předchozího bodu. Výdaje na pracovní cesty zahrnují jízdní výdaje, výdaje na ubytování, stravné a nutné vedlejší výdaje zaměstnanců žadatele za předpokladu, že náhrady vyplacené zaměstnancům jsou stanoveny v souladu se zákonem č. 262/2006 Sb., zákoník práce, ve znění pozdějších předpisů, s výjimkou základní náhrady při použití soukromého vozidla zaměstnance příjemce dotace (tzv. amortizace),</w:t>
      </w:r>
    </w:p>
    <w:p w14:paraId="432DEB27" w14:textId="77777777" w:rsidR="00B3401B" w:rsidRDefault="007C436F">
      <w:pPr>
        <w:pStyle w:val="Zkladntext20"/>
        <w:numPr>
          <w:ilvl w:val="0"/>
          <w:numId w:val="9"/>
        </w:numPr>
        <w:shd w:val="clear" w:color="auto" w:fill="auto"/>
        <w:tabs>
          <w:tab w:val="left" w:pos="1739"/>
        </w:tabs>
        <w:spacing w:before="0" w:after="0" w:line="288" w:lineRule="exact"/>
        <w:ind w:left="1720" w:right="840" w:hanging="340"/>
      </w:pPr>
      <w:r>
        <w:t xml:space="preserve">ostatní služby, jestliže souvisejí s poskytováním základních činností sociální služby (např. </w:t>
      </w:r>
      <w:proofErr w:type="gramStart"/>
      <w:r>
        <w:t>pojištění - sociální</w:t>
      </w:r>
      <w:proofErr w:type="gramEnd"/>
      <w:r>
        <w:t xml:space="preserve"> služby, majetku, odpovědnosti; supervize, povinné revize),</w:t>
      </w:r>
    </w:p>
    <w:p w14:paraId="53A3156D" w14:textId="77777777" w:rsidR="00B3401B" w:rsidRDefault="007C436F">
      <w:pPr>
        <w:pStyle w:val="Zkladntext20"/>
        <w:numPr>
          <w:ilvl w:val="0"/>
          <w:numId w:val="8"/>
        </w:numPr>
        <w:shd w:val="clear" w:color="auto" w:fill="auto"/>
        <w:tabs>
          <w:tab w:val="left" w:pos="1009"/>
        </w:tabs>
        <w:spacing w:before="0" w:after="0" w:line="288" w:lineRule="exact"/>
        <w:ind w:left="1000" w:right="840" w:hanging="300"/>
      </w:pPr>
      <w:r>
        <w:t xml:space="preserve">správní režie (nepřímé </w:t>
      </w:r>
      <w:r>
        <w:t>administrativní náklady) - v případě, že sociální služba vykazuje správní režii, kterou se podílí na nákladech vyššího organizačního celku (např. ústředí), je uznatelným nákladem pro výpočet a posouzení vyrovnávací platby režie ve výši maximálně 15 % celkových skutečných nákladů sociální služby. Částka čerpaná z dotace na úhradu této režie může činit maximálně 15 % poskytnuté dotace.</w:t>
      </w:r>
    </w:p>
    <w:p w14:paraId="3279E3C5" w14:textId="77777777" w:rsidR="00B3401B" w:rsidRDefault="007C436F">
      <w:pPr>
        <w:pStyle w:val="Zkladntext20"/>
        <w:shd w:val="clear" w:color="auto" w:fill="auto"/>
        <w:spacing w:before="0" w:after="0" w:line="269" w:lineRule="exact"/>
        <w:ind w:left="580" w:right="840" w:firstLine="0"/>
      </w:pPr>
      <w:r>
        <w:t>V případě použití správní režie nesmí být dotace čerpána v položkách rozpočtu na osobní náklady managementu vyšších organizačních celků, administrativních pracovníků sociální služby (např. personalista, ekonom, účetní) a na právní a ekonomické služby související s řízením a administrací sociální služby. Správní režie, na kterou je poskytnuta dotace, může být použita pouze k úhradě uznatelných nákladů.</w:t>
      </w:r>
    </w:p>
    <w:p w14:paraId="0923C8FF" w14:textId="77777777" w:rsidR="00B3401B" w:rsidRDefault="007C436F">
      <w:pPr>
        <w:pStyle w:val="Zkladntext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63" w:line="220" w:lineRule="exact"/>
        <w:ind w:left="180" w:firstLine="0"/>
      </w:pPr>
      <w:r>
        <w:rPr>
          <w:rStyle w:val="Zkladntext2Tun"/>
        </w:rPr>
        <w:t xml:space="preserve">Za neuznatelné náklady, </w:t>
      </w:r>
      <w:r>
        <w:t>které nelze hradit z poskytnuté dotace, jsou považovány náklady:</w:t>
      </w:r>
    </w:p>
    <w:p w14:paraId="3CE29C9A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9" w:line="220" w:lineRule="exact"/>
        <w:ind w:left="1000" w:hanging="420"/>
      </w:pPr>
      <w:r>
        <w:t>nesouvisející s poskytováním základních činností dané sociální služby,</w:t>
      </w:r>
    </w:p>
    <w:p w14:paraId="5C9EA21A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0" w:line="288" w:lineRule="exact"/>
        <w:ind w:left="1000" w:right="840" w:hanging="420"/>
      </w:pPr>
      <w:r>
        <w:t xml:space="preserve">na zdravotní péči poskytovanou podle §36 zákona o sociálních </w:t>
      </w:r>
      <w:r>
        <w:t>službách; tato péče je hrazena podle §17a zákona č. 48/1997 Sb., o veřejném zdravotním pojištění, ve znění pozdějších předpisů,</w:t>
      </w:r>
    </w:p>
    <w:p w14:paraId="4CBD9756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0" w:line="288" w:lineRule="exact"/>
        <w:ind w:left="1000" w:right="840" w:hanging="420"/>
      </w:pPr>
      <w:r>
        <w:t>na pořízení nebo technické zhodnocení dlouhodobého hmotného a nehmotného majetku (dlouhodobý hmotný majetek ve vstupní ceně vyšší než 40.000 Kč s dobou použitelnosti nad 1 rok; dlouhodobý nehmotný majetek ve vstupní ceně vyšší než 60.000 Kč s dobou použitelnosti nad 1 rok),</w:t>
      </w:r>
    </w:p>
    <w:p w14:paraId="20639A8E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0" w:line="288" w:lineRule="exact"/>
        <w:ind w:left="1000" w:right="840" w:hanging="420"/>
      </w:pPr>
      <w:r>
        <w:t>na odpisy dlouhodobého a nehmotného majetku, rezervy, opravné položky provozních nákladů, náklady příštích období</w:t>
      </w:r>
    </w:p>
    <w:p w14:paraId="282D0B09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0" w:line="293" w:lineRule="exact"/>
        <w:ind w:left="1000" w:right="840" w:hanging="420"/>
      </w:pPr>
      <w:r>
        <w:t>na ostatní sociální náklady na zaměstnance, ke kterým nejsou zaměstnavatelé povinni podle zvláštních předpisů (např. příspěvek na penzijní připojištění, životní pojištění, dary k životnímu jubileu a pracovnímu výročí, příspěvky na rekreaci.)</w:t>
      </w:r>
    </w:p>
    <w:p w14:paraId="630D1CC1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0" w:line="346" w:lineRule="exact"/>
        <w:ind w:left="1000" w:hanging="420"/>
      </w:pPr>
      <w:r>
        <w:t>na finanční leasing (kromě motorového vozidla určeného k terénní formě služby)</w:t>
      </w:r>
    </w:p>
    <w:p w14:paraId="0914F2B5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0" w:line="346" w:lineRule="exact"/>
        <w:ind w:left="1000" w:hanging="420"/>
      </w:pPr>
      <w:r>
        <w:t>na tvorbu kapitálového jmění</w:t>
      </w:r>
    </w:p>
    <w:p w14:paraId="03AFAE06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0" w:line="346" w:lineRule="exact"/>
        <w:ind w:left="1000" w:hanging="420"/>
      </w:pPr>
      <w:r>
        <w:t>na zahraniční pracovní cesty,</w:t>
      </w:r>
    </w:p>
    <w:p w14:paraId="05B3CC5D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before="0" w:after="0" w:line="346" w:lineRule="exact"/>
        <w:ind w:left="1000" w:hanging="420"/>
      </w:pPr>
      <w:r>
        <w:t>na výzkum a vývoj,</w:t>
      </w:r>
    </w:p>
    <w:p w14:paraId="5DB3B764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071"/>
        </w:tabs>
        <w:spacing w:before="0" w:after="74" w:line="220" w:lineRule="exact"/>
        <w:ind w:left="1100" w:hanging="380"/>
      </w:pPr>
      <w:r>
        <w:t>daně a poplatky (vč. DPH, o jejíž vrácení je možno žádat)</w:t>
      </w:r>
    </w:p>
    <w:p w14:paraId="528F6C97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071"/>
        </w:tabs>
        <w:spacing w:before="0" w:after="0" w:line="288" w:lineRule="exact"/>
        <w:ind w:left="1100" w:right="760" w:hanging="380"/>
      </w:pPr>
      <w:r>
        <w:t xml:space="preserve">smluvní pokuty, úroky z prodlení, ostatní </w:t>
      </w:r>
      <w:r>
        <w:t>pokuty a penále, odpisy nedobytných pohledávek, úroky z úvěrů, kurzové ztráty, dary, manka a škody, tvorba fondů, úbytek cenných papírů a podílů v případě jejich prodeje, úroky z prodlení podle smlouvy o úvěru, výdaje na bankovní záruky či jiné poplatky vč. depozitních,</w:t>
      </w:r>
    </w:p>
    <w:p w14:paraId="6345C0F5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071"/>
        </w:tabs>
        <w:spacing w:before="0" w:after="0" w:line="350" w:lineRule="exact"/>
        <w:ind w:left="1100" w:hanging="380"/>
      </w:pPr>
      <w:r>
        <w:t>na pořádání workshopů, teambuildingů, výjezdních zasedání apod.</w:t>
      </w:r>
    </w:p>
    <w:p w14:paraId="06086A9F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t>základní náhrada při použití soukromé vozidla zaměstnance žadatele (na amortizaci)</w:t>
      </w:r>
    </w:p>
    <w:p w14:paraId="0BEF13A8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t>na rekondiční a relaxační pobyty</w:t>
      </w:r>
    </w:p>
    <w:p w14:paraId="6DD1C8DA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t>na pohoštění, stravování, rauty, dary,</w:t>
      </w:r>
    </w:p>
    <w:p w14:paraId="24135593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t>na dotace a dary jiným právnickým nebo fyzickým osobám,</w:t>
      </w:r>
    </w:p>
    <w:p w14:paraId="14C69DFB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lastRenderedPageBreak/>
        <w:t>alkohol a tabákové výrobky,</w:t>
      </w:r>
    </w:p>
    <w:p w14:paraId="22A754CB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288" w:lineRule="exact"/>
        <w:ind w:left="1100" w:right="760" w:hanging="380"/>
      </w:pPr>
      <w:r>
        <w:t>odměny statutárním zástupcům organizace i řadovým pracovníkům a mzdy statutárním zástupcům organizace zapojeným do projektu přesahující 20 % poskytnuté dotace na mzdové náklady,</w:t>
      </w:r>
    </w:p>
    <w:p w14:paraId="086CA27A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t>členské příspěvky v jiných institucích,</w:t>
      </w:r>
    </w:p>
    <w:p w14:paraId="4AA1D4AC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t>nákupy pozemků nebo budov,</w:t>
      </w:r>
    </w:p>
    <w:p w14:paraId="3D68A6B9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t>nefinanční benefity organizace (dárkové poukazy na zboží a služby apod.),</w:t>
      </w:r>
    </w:p>
    <w:p w14:paraId="72D0D1AF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350" w:lineRule="exact"/>
        <w:ind w:left="1100" w:hanging="380"/>
      </w:pPr>
      <w:r>
        <w:t>nespecifikované výdaje (tzn. výdaje, které nelze účetně doložit),</w:t>
      </w:r>
    </w:p>
    <w:p w14:paraId="5009158B" w14:textId="77777777" w:rsidR="00B3401B" w:rsidRDefault="007C436F">
      <w:pPr>
        <w:pStyle w:val="Zkladntext20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704" w:line="350" w:lineRule="exact"/>
        <w:ind w:left="1100" w:hanging="380"/>
      </w:pPr>
      <w:r>
        <w:t xml:space="preserve">náklady související s povinnostmi spojenými s povinnou </w:t>
      </w:r>
      <w:r>
        <w:t>publicitou.</w:t>
      </w:r>
    </w:p>
    <w:p w14:paraId="078C4FCA" w14:textId="77777777" w:rsidR="00B3401B" w:rsidRDefault="007C436F">
      <w:pPr>
        <w:pStyle w:val="Nadpis60"/>
        <w:keepNext/>
        <w:keepLines/>
        <w:numPr>
          <w:ilvl w:val="0"/>
          <w:numId w:val="3"/>
        </w:numPr>
        <w:shd w:val="clear" w:color="auto" w:fill="auto"/>
        <w:tabs>
          <w:tab w:val="left" w:pos="4992"/>
        </w:tabs>
        <w:spacing w:after="109" w:line="220" w:lineRule="exact"/>
        <w:ind w:left="4600"/>
        <w:jc w:val="both"/>
      </w:pPr>
      <w:bookmarkStart w:id="7" w:name="bookmark10"/>
      <w:r>
        <w:t>Prohlášení</w:t>
      </w:r>
      <w:bookmarkEnd w:id="7"/>
    </w:p>
    <w:p w14:paraId="2CDDA724" w14:textId="77777777" w:rsidR="00B3401B" w:rsidRDefault="007C436F">
      <w:pPr>
        <w:pStyle w:val="Zkladntext20"/>
        <w:shd w:val="clear" w:color="auto" w:fill="auto"/>
        <w:spacing w:before="0" w:after="504" w:line="250" w:lineRule="exact"/>
        <w:ind w:left="720" w:right="760"/>
      </w:pPr>
      <w:r>
        <w:t>1. Příjemce prohlašuje, že nemá vůči poskytovateli, jeho organizačním složkám a jeho příspěvkovým organizacím žádné nesplacené závazky po lhůtě splatnosti, a že není s městem nebo jeho příspěvkovými organizacemi v soudním sporu vyjma soudních sporů za zrušení správních rozhodnutí, vydaných v přenesené působnosti.</w:t>
      </w:r>
    </w:p>
    <w:p w14:paraId="4E61D0BE" w14:textId="77777777" w:rsidR="00B3401B" w:rsidRDefault="007C436F">
      <w:pPr>
        <w:pStyle w:val="Nadpis60"/>
        <w:keepNext/>
        <w:keepLines/>
        <w:numPr>
          <w:ilvl w:val="0"/>
          <w:numId w:val="3"/>
        </w:numPr>
        <w:shd w:val="clear" w:color="auto" w:fill="auto"/>
        <w:tabs>
          <w:tab w:val="left" w:pos="4374"/>
        </w:tabs>
        <w:spacing w:line="370" w:lineRule="exact"/>
        <w:ind w:left="3920"/>
        <w:jc w:val="both"/>
      </w:pPr>
      <w:bookmarkStart w:id="8" w:name="bookmark11"/>
      <w:r>
        <w:t>Odstoupení od smlouvy</w:t>
      </w:r>
      <w:bookmarkEnd w:id="8"/>
    </w:p>
    <w:p w14:paraId="1991D980" w14:textId="77777777" w:rsidR="00B3401B" w:rsidRDefault="007C436F">
      <w:pPr>
        <w:pStyle w:val="Zkladntext20"/>
        <w:numPr>
          <w:ilvl w:val="0"/>
          <w:numId w:val="11"/>
        </w:numPr>
        <w:shd w:val="clear" w:color="auto" w:fill="auto"/>
        <w:tabs>
          <w:tab w:val="left" w:pos="784"/>
        </w:tabs>
        <w:spacing w:before="0" w:after="0" w:line="370" w:lineRule="exact"/>
        <w:ind w:left="720"/>
      </w:pPr>
      <w:r>
        <w:t>Smluvní vztah lze ukončit dohodou smluvních stran.</w:t>
      </w:r>
    </w:p>
    <w:p w14:paraId="0B51BA20" w14:textId="77777777" w:rsidR="00B3401B" w:rsidRDefault="007C436F">
      <w:pPr>
        <w:pStyle w:val="Zkladntext20"/>
        <w:numPr>
          <w:ilvl w:val="0"/>
          <w:numId w:val="11"/>
        </w:numPr>
        <w:shd w:val="clear" w:color="auto" w:fill="auto"/>
        <w:tabs>
          <w:tab w:val="left" w:pos="784"/>
        </w:tabs>
        <w:spacing w:before="0" w:after="0" w:line="370" w:lineRule="exact"/>
        <w:ind w:left="720"/>
      </w:pPr>
      <w:r>
        <w:t>Poskytovatel si rovněž vyhrazuje právo od smlouvy odstoupit, v případě:</w:t>
      </w:r>
    </w:p>
    <w:p w14:paraId="595E210F" w14:textId="77777777" w:rsidR="00B3401B" w:rsidRDefault="007C436F">
      <w:pPr>
        <w:pStyle w:val="Zkladntext20"/>
        <w:numPr>
          <w:ilvl w:val="0"/>
          <w:numId w:val="12"/>
        </w:numPr>
        <w:shd w:val="clear" w:color="auto" w:fill="auto"/>
        <w:tabs>
          <w:tab w:val="left" w:pos="1071"/>
        </w:tabs>
        <w:spacing w:before="0" w:after="0" w:line="370" w:lineRule="exact"/>
        <w:ind w:left="1100" w:hanging="380"/>
      </w:pPr>
      <w:r>
        <w:t>použití dotace bude v rozporu s platnými právními předpisy,</w:t>
      </w:r>
    </w:p>
    <w:p w14:paraId="0B272893" w14:textId="77777777" w:rsidR="00B3401B" w:rsidRDefault="007C436F">
      <w:pPr>
        <w:pStyle w:val="Zkladntext20"/>
        <w:numPr>
          <w:ilvl w:val="0"/>
          <w:numId w:val="12"/>
        </w:numPr>
        <w:shd w:val="clear" w:color="auto" w:fill="auto"/>
        <w:tabs>
          <w:tab w:val="left" w:pos="1071"/>
        </w:tabs>
        <w:spacing w:before="0" w:after="0" w:line="370" w:lineRule="exact"/>
        <w:ind w:left="1100" w:hanging="380"/>
      </w:pPr>
      <w:r>
        <w:t>použití dotace není v souladu s touto smlouvou,</w:t>
      </w:r>
    </w:p>
    <w:p w14:paraId="784C46FF" w14:textId="77777777" w:rsidR="00B3401B" w:rsidRDefault="007C436F">
      <w:pPr>
        <w:pStyle w:val="Zkladntext20"/>
        <w:numPr>
          <w:ilvl w:val="0"/>
          <w:numId w:val="12"/>
        </w:numPr>
        <w:shd w:val="clear" w:color="auto" w:fill="auto"/>
        <w:tabs>
          <w:tab w:val="left" w:pos="1071"/>
        </w:tabs>
        <w:spacing w:before="0" w:after="660" w:line="370" w:lineRule="exact"/>
        <w:ind w:left="1100" w:hanging="380"/>
      </w:pPr>
      <w:r>
        <w:t>příjemce bude jednat proti zájmům poskytovatele nebo poškodí jeho dobrou pověst.</w:t>
      </w:r>
    </w:p>
    <w:p w14:paraId="214C9C4D" w14:textId="77777777" w:rsidR="00B3401B" w:rsidRDefault="007C436F">
      <w:pPr>
        <w:pStyle w:val="Nadpis60"/>
        <w:keepNext/>
        <w:keepLines/>
        <w:numPr>
          <w:ilvl w:val="0"/>
          <w:numId w:val="3"/>
        </w:numPr>
        <w:shd w:val="clear" w:color="auto" w:fill="auto"/>
        <w:tabs>
          <w:tab w:val="left" w:pos="4322"/>
        </w:tabs>
        <w:spacing w:after="104" w:line="220" w:lineRule="exact"/>
        <w:ind w:left="3800"/>
        <w:jc w:val="both"/>
      </w:pPr>
      <w:bookmarkStart w:id="9" w:name="bookmark12"/>
      <w:r>
        <w:t>Závěrečná ustanovení</w:t>
      </w:r>
      <w:bookmarkEnd w:id="9"/>
    </w:p>
    <w:p w14:paraId="1314EC99" w14:textId="77777777" w:rsidR="00B3401B" w:rsidRDefault="007C436F">
      <w:pPr>
        <w:pStyle w:val="Zkladntext20"/>
        <w:shd w:val="clear" w:color="auto" w:fill="auto"/>
        <w:spacing w:before="0" w:after="0" w:line="250" w:lineRule="exact"/>
        <w:ind w:left="720" w:right="760" w:hanging="360"/>
      </w:pPr>
      <w:r>
        <w:t xml:space="preserve">1. Změny nebo doplnění této smlouvy je možné provádět pouze </w:t>
      </w:r>
      <w:r>
        <w:t>písemnými, oběma stranami podepsanými dodatky. Smluvní vztah založený touto smlouvou stejně jako skutečnosti touto smlouvou přímo neupravené se řídí obecnými předpisy českého práva a Pravidly poskytování dotací z rozpočtu statutárního města Třince, v platném znění. Příjemce podpisem této smlouvy potvrzuje, že se se zněním směrnice seznámil (zveřejněna na webových stránkách města Třince) a zavazuje se podmínkami v nich uvedenými řídit.</w:t>
      </w:r>
      <w:r>
        <w:br w:type="page"/>
      </w:r>
    </w:p>
    <w:p w14:paraId="24C56D05" w14:textId="77777777" w:rsidR="00B3401B" w:rsidRDefault="007C436F">
      <w:pPr>
        <w:pStyle w:val="Zkladntext20"/>
        <w:numPr>
          <w:ilvl w:val="0"/>
          <w:numId w:val="13"/>
        </w:numPr>
        <w:shd w:val="clear" w:color="auto" w:fill="auto"/>
        <w:tabs>
          <w:tab w:val="left" w:pos="655"/>
        </w:tabs>
        <w:spacing w:before="0" w:after="96" w:line="220" w:lineRule="exact"/>
        <w:ind w:left="660" w:hanging="360"/>
      </w:pPr>
      <w:r>
        <w:lastRenderedPageBreak/>
        <w:t>Tato smlouva se vyhotovuje v počtu 2 výtisků, z nichž 1 obdrží poskytovatel a 1 příjemce.</w:t>
      </w:r>
    </w:p>
    <w:p w14:paraId="44F41E93" w14:textId="77777777" w:rsidR="00B3401B" w:rsidRDefault="007C436F">
      <w:pPr>
        <w:pStyle w:val="Zkladntext20"/>
        <w:numPr>
          <w:ilvl w:val="0"/>
          <w:numId w:val="13"/>
        </w:numPr>
        <w:shd w:val="clear" w:color="auto" w:fill="auto"/>
        <w:tabs>
          <w:tab w:val="left" w:pos="655"/>
        </w:tabs>
        <w:spacing w:before="0" w:after="64" w:line="254" w:lineRule="exact"/>
        <w:ind w:left="660" w:right="840" w:hanging="360"/>
      </w:pPr>
      <w:r>
        <w:t>Smluvní strany shodně prohlašují, že rozumí obsahu této smlouvy a jsou s ním srozuměny, konstatujíce, že smlouvu uzavírají na základě jejich pravé a svobodné vůle prosty jakékoli tísně či nátlaku. Strany považují tuto smlouvu a jí sjednávané podmínky za oboustranně výhodné.</w:t>
      </w:r>
    </w:p>
    <w:p w14:paraId="6445CB5C" w14:textId="77777777" w:rsidR="00B3401B" w:rsidRDefault="007C436F">
      <w:pPr>
        <w:pStyle w:val="Zkladntext20"/>
        <w:numPr>
          <w:ilvl w:val="0"/>
          <w:numId w:val="13"/>
        </w:numPr>
        <w:shd w:val="clear" w:color="auto" w:fill="auto"/>
        <w:tabs>
          <w:tab w:val="left" w:pos="655"/>
        </w:tabs>
        <w:spacing w:before="0" w:after="60" w:line="250" w:lineRule="exact"/>
        <w:ind w:left="660" w:right="840" w:hanging="360"/>
      </w:pPr>
      <w:r>
        <w:t>Za poskytovatele budou při plnění této smlouvy jednat příslušné odbory Magistrátu města Třince.</w:t>
      </w:r>
    </w:p>
    <w:p w14:paraId="64978015" w14:textId="77777777" w:rsidR="00B3401B" w:rsidRDefault="007C436F">
      <w:pPr>
        <w:pStyle w:val="Zkladntext20"/>
        <w:numPr>
          <w:ilvl w:val="0"/>
          <w:numId w:val="13"/>
        </w:numPr>
        <w:shd w:val="clear" w:color="auto" w:fill="auto"/>
        <w:tabs>
          <w:tab w:val="left" w:pos="655"/>
        </w:tabs>
        <w:spacing w:before="0" w:after="60" w:line="250" w:lineRule="exact"/>
        <w:ind w:left="660" w:right="840" w:hanging="360"/>
      </w:pPr>
      <w:r>
        <w:t xml:space="preserve">Smluvní strany berou na vědomí, že tato smlouva dle zákona č. 340/2015 Sb., o registru smluv, podléhá uveřejnění </w:t>
      </w:r>
      <w:r>
        <w:t>prostřednictvím registru smluv. Smluvní strany se dohodly, že smlouvu k uveřejnění prostřednictvím registru smluv zašle správci registru statutární město Třinec.</w:t>
      </w:r>
    </w:p>
    <w:p w14:paraId="2319828B" w14:textId="77777777" w:rsidR="00B3401B" w:rsidRDefault="007C436F">
      <w:pPr>
        <w:pStyle w:val="Zkladntext20"/>
        <w:numPr>
          <w:ilvl w:val="0"/>
          <w:numId w:val="13"/>
        </w:numPr>
        <w:shd w:val="clear" w:color="auto" w:fill="auto"/>
        <w:tabs>
          <w:tab w:val="left" w:pos="655"/>
        </w:tabs>
        <w:spacing w:before="0" w:after="60" w:line="250" w:lineRule="exact"/>
        <w:ind w:left="660" w:right="840" w:hanging="360"/>
      </w:pPr>
      <w:r>
        <w:t>Smlouva nabývá platnosti dnem podpisu té smluvní strany, která jí podepíše později a účinnosti dnem jejího uveřejnění prostřednictvím registru smluv dle zákona č. 340/2015 Sb., o registru smluv.</w:t>
      </w:r>
    </w:p>
    <w:p w14:paraId="24B1CAF7" w14:textId="5B2AF218" w:rsidR="00B3401B" w:rsidRDefault="007C436F">
      <w:pPr>
        <w:pStyle w:val="Zkladntext20"/>
        <w:numPr>
          <w:ilvl w:val="0"/>
          <w:numId w:val="13"/>
        </w:numPr>
        <w:shd w:val="clear" w:color="auto" w:fill="auto"/>
        <w:tabs>
          <w:tab w:val="left" w:pos="655"/>
        </w:tabs>
        <w:spacing w:before="0" w:after="0" w:line="250" w:lineRule="exact"/>
        <w:ind w:left="660" w:right="840" w:hanging="360"/>
      </w:pPr>
      <w:r>
        <w:pict w14:anchorId="28B7ED2B">
          <v:shape id="_x0000_s1043" type="#_x0000_t202" style="position:absolute;left:0;text-align:left;margin-left:25.7pt;margin-top:141.2pt;width:66.5pt;height:13.85pt;z-index:-125829376;mso-wrap-distance-left:12.5pt;mso-wrap-distance-right:11.5pt;mso-wrap-distance-bottom:46.05pt;mso-position-horizontal-relative:margin" filled="f" stroked="f">
            <v:textbox style="mso-fit-shape-to-text:t" inset="0,0,0,0">
              <w:txbxContent>
                <w:p w14:paraId="2FEC5AED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Třinci, dne:</w:t>
                  </w:r>
                </w:p>
              </w:txbxContent>
            </v:textbox>
            <w10:wrap type="topAndBottom" anchorx="margin"/>
          </v:shape>
        </w:pict>
      </w:r>
      <w:r>
        <w:pict w14:anchorId="331259BF">
          <v:shape id="_x0000_s1044" type="#_x0000_t202" style="position:absolute;left:0;text-align:left;margin-left:103.7pt;margin-top:130.65pt;width:58.1pt;height:16.85pt;z-index:-125829375;mso-wrap-distance-left:5pt;mso-wrap-distance-right:111.6pt;mso-wrap-distance-bottom:53.6pt;mso-position-horizontal-relative:margin" filled="f" stroked="f">
            <v:textbox style="mso-fit-shape-to-text:t" inset="0,0,0,0">
              <w:txbxContent>
                <w:p w14:paraId="6C4AD63D" w14:textId="13A4D156" w:rsidR="00B3401B" w:rsidRDefault="00B3401B">
                  <w:pPr>
                    <w:pStyle w:val="Zkladntext6"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6209C708">
          <v:shape id="_x0000_s1045" type="#_x0000_t202" style="position:absolute;left:0;text-align:left;margin-left:273.35pt;margin-top:141.2pt;width:10.1pt;height:13.9pt;z-index:-125829374;mso-wrap-distance-left:5pt;mso-wrap-distance-right:14.65pt;mso-wrap-distance-bottom:46.05pt;mso-position-horizontal-relative:margin" filled="f" stroked="f">
            <v:textbox style="mso-fit-shape-to-text:t" inset="0,0,0,0">
              <w:txbxContent>
                <w:p w14:paraId="2BAE2200" w14:textId="695C71DC" w:rsidR="00B3401B" w:rsidRDefault="00B3401B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 w14:anchorId="2C256529">
          <v:shape id="_x0000_s1046" type="#_x0000_t202" style="position:absolute;left:0;text-align:left;margin-left:298.1pt;margin-top:130.3pt;width:47.3pt;height:20.9pt;z-index:-125829373;mso-wrap-distance-left:5pt;mso-wrap-distance-right:21.6pt;mso-wrap-distance-bottom:152.6pt;mso-position-horizontal-relative:margin" filled="f" stroked="f">
            <v:textbox style="mso-fit-shape-to-text:t" inset="0,0,0,0">
              <w:txbxContent>
                <w:p w14:paraId="0D3D0F2C" w14:textId="4AC30C20" w:rsidR="00B3401B" w:rsidRDefault="00B3401B">
                  <w:pPr>
                    <w:pStyle w:val="Nadpis3"/>
                    <w:keepNext/>
                    <w:keepLines/>
                    <w:shd w:val="clear" w:color="auto" w:fill="auto"/>
                    <w:spacing w:line="34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31A694E9">
          <v:shape id="_x0000_s1047" type="#_x0000_t202" style="position:absolute;left:0;text-align:left;margin-left:366.95pt;margin-top:141.2pt;width:28.8pt;height:14.15pt;z-index:-125829372;mso-wrap-distance-left:5pt;mso-wrap-distance-right:153.6pt;mso-wrap-distance-bottom:39.1pt;mso-position-horizontal-relative:margin" filled="f" stroked="f">
            <v:textbox style="mso-fit-shape-to-text:t" inset="0,0,0,0">
              <w:txbxContent>
                <w:p w14:paraId="799C9725" w14:textId="1A88E429" w:rsidR="00B3401B" w:rsidRDefault="00B3401B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 w14:anchorId="5EAB7F44">
          <v:shape id="_x0000_s1048" type="#_x0000_t202" style="position:absolute;left:0;text-align:left;margin-left:415.9pt;margin-top:124.65pt;width:60pt;height:19.85pt;z-index:-125829371;mso-wrap-distance-left:52.5pt;mso-wrap-distance-right:73.45pt;mso-wrap-distance-bottom:49.9pt;mso-position-horizontal-relative:margin" filled="f" stroked="f">
            <v:textbox style="mso-fit-shape-to-text:t" inset="0,0,0,0">
              <w:txbxContent>
                <w:p w14:paraId="73224BFA" w14:textId="34FF8CA3" w:rsidR="00B3401B" w:rsidRDefault="00B3401B">
                  <w:pPr>
                    <w:pStyle w:val="Nadpis1"/>
                    <w:keepNext/>
                    <w:keepLines/>
                    <w:shd w:val="clear" w:color="auto" w:fill="auto"/>
                    <w:spacing w:line="34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743E3E9F">
          <v:shape id="_x0000_s1049" type="#_x0000_t202" style="position:absolute;left:0;text-align:left;margin-left:60.95pt;margin-top:201.1pt;width:207.35pt;height:73.2pt;z-index:-125829370;mso-wrap-distance-left:47.75pt;mso-wrap-distance-right:90.95pt;mso-position-horizontal-relative:margin" wrapcoords="607 0 21600 0 21600 15396 6338 18824 6338 21600 0 21600 0 18824 607 15396 607 0" filled="f" stroked="f">
            <v:textbox style="mso-fit-shape-to-text:t" inset="0,0,0,0">
              <w:txbxContent>
                <w:p w14:paraId="2519C435" w14:textId="407526C0" w:rsidR="00B3401B" w:rsidRDefault="00B3401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6888FBB8" w14:textId="77777777" w:rsidR="00B3401B" w:rsidRDefault="007C436F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poskytovatel</w:t>
                  </w:r>
                </w:p>
              </w:txbxContent>
            </v:textbox>
            <w10:wrap type="topAndBottom" anchorx="margin"/>
          </v:shape>
        </w:pict>
      </w:r>
      <w:r>
        <w:t>O poskytnutí účelové neinvestiční dotace a o uzavření smlouvy o poskytnutí účelové neinvestiční dotace rozhodlo Zastupitelstvo města Třince svým usnesením č. 16/364/2025 na svém 16. zasedání dne 25.02.2025 nadpoloviční většinou hlasů všech členů zastupitelstva města.</w:t>
      </w:r>
    </w:p>
    <w:p w14:paraId="53C42F9C" w14:textId="77777777" w:rsidR="00B3401B" w:rsidRDefault="007C436F">
      <w:pPr>
        <w:pStyle w:val="Zkladntext20"/>
        <w:shd w:val="clear" w:color="auto" w:fill="auto"/>
        <w:spacing w:before="0" w:after="0" w:line="250" w:lineRule="exact"/>
        <w:ind w:firstLine="0"/>
        <w:jc w:val="center"/>
      </w:pPr>
      <w:r>
        <w:t>příjemce</w:t>
      </w:r>
    </w:p>
    <w:p w14:paraId="28635142" w14:textId="77777777" w:rsidR="00B3401B" w:rsidRDefault="007C436F">
      <w:pPr>
        <w:pStyle w:val="Zkladntext20"/>
        <w:shd w:val="clear" w:color="auto" w:fill="auto"/>
        <w:spacing w:before="0" w:after="0" w:line="250" w:lineRule="exact"/>
        <w:ind w:firstLine="0"/>
        <w:jc w:val="center"/>
      </w:pPr>
      <w:r>
        <w:pict w14:anchorId="6AB13D3B">
          <v:shape id="_x0000_s1052" type="#_x0000_t202" style="position:absolute;left:0;text-align:left;margin-left:39.85pt;margin-top:-2pt;width:111.6pt;height:28.3pt;z-index:-125829368;mso-wrap-distance-left:5pt;mso-wrap-distance-top:4.5pt;mso-wrap-distance-right:173.75pt;mso-wrap-distance-bottom:19.6pt;mso-position-horizontal-relative:margin" filled="f" stroked="f">
            <v:textbox style="mso-fit-shape-to-text:t" inset="0,0,0,0">
              <w:txbxContent>
                <w:p w14:paraId="7640F1A2" w14:textId="77777777" w:rsidR="00B3401B" w:rsidRDefault="007C436F">
                  <w:pPr>
                    <w:pStyle w:val="Zkladntext20"/>
                    <w:shd w:val="clear" w:color="auto" w:fill="auto"/>
                    <w:spacing w:before="0" w:after="0" w:line="254" w:lineRule="exact"/>
                    <w:ind w:left="460" w:hanging="460"/>
                    <w:jc w:val="left"/>
                  </w:pPr>
                  <w:r>
                    <w:rPr>
                      <w:rStyle w:val="Zkladntext2Exact"/>
                    </w:rPr>
                    <w:t xml:space="preserve">RNDr. Věra </w:t>
                  </w:r>
                  <w:proofErr w:type="spellStart"/>
                  <w:r>
                    <w:rPr>
                      <w:rStyle w:val="Zkladntext2Exact"/>
                    </w:rPr>
                    <w:t>Palkovská</w:t>
                  </w:r>
                  <w:proofErr w:type="spellEnd"/>
                  <w:r>
                    <w:rPr>
                      <w:rStyle w:val="Zkladntext2Exact"/>
                    </w:rPr>
                    <w:t xml:space="preserve"> primátorka</w:t>
                  </w:r>
                </w:p>
              </w:txbxContent>
            </v:textbox>
            <w10:wrap type="square" side="right" anchorx="margin"/>
          </v:shape>
        </w:pict>
      </w:r>
      <w:r>
        <w:t xml:space="preserve">Bc. Jaroslav </w:t>
      </w:r>
      <w:proofErr w:type="spellStart"/>
      <w:r>
        <w:t>Brzyszkowski</w:t>
      </w:r>
      <w:proofErr w:type="spellEnd"/>
      <w:r>
        <w:br/>
        <w:t>ředitel</w:t>
      </w:r>
    </w:p>
    <w:sectPr w:rsidR="00B3401B">
      <w:pgSz w:w="11900" w:h="16840"/>
      <w:pgMar w:top="1069" w:right="395" w:bottom="1911" w:left="7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BDB0E" w14:textId="77777777" w:rsidR="007C436F" w:rsidRDefault="007C436F">
      <w:r>
        <w:separator/>
      </w:r>
    </w:p>
  </w:endnote>
  <w:endnote w:type="continuationSeparator" w:id="0">
    <w:p w14:paraId="115BFAD9" w14:textId="77777777" w:rsidR="007C436F" w:rsidRDefault="007C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9F350" w14:textId="77777777" w:rsidR="00B3401B" w:rsidRDefault="007C436F">
    <w:pPr>
      <w:rPr>
        <w:sz w:val="2"/>
        <w:szCs w:val="2"/>
      </w:rPr>
    </w:pPr>
    <w:r>
      <w:pict w14:anchorId="43593FE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5.05pt;margin-top:772.8pt;width:69.35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916C4DC" w14:textId="77777777" w:rsidR="00B3401B" w:rsidRDefault="007C43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7)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70E17" w14:textId="77777777" w:rsidR="00B3401B" w:rsidRDefault="00B3401B"/>
  </w:footnote>
  <w:footnote w:type="continuationSeparator" w:id="0">
    <w:p w14:paraId="23DA3CC7" w14:textId="77777777" w:rsidR="00B3401B" w:rsidRDefault="00B34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BC29D" w14:textId="77777777" w:rsidR="00B3401B" w:rsidRDefault="007C436F">
    <w:pPr>
      <w:rPr>
        <w:sz w:val="2"/>
        <w:szCs w:val="2"/>
      </w:rPr>
    </w:pPr>
    <w:r>
      <w:pict w14:anchorId="1A04C07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5.7pt;margin-top:34.55pt;width:93.35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3901488" w14:textId="77777777" w:rsidR="00B3401B" w:rsidRDefault="007C43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č. </w:t>
                </w:r>
                <w:r>
                  <w:rPr>
                    <w:rStyle w:val="ZhlavneboZpat1"/>
                  </w:rPr>
                  <w:t>smlouvy 0008/</w:t>
                </w:r>
                <w:proofErr w:type="gramStart"/>
                <w:r>
                  <w:rPr>
                    <w:rStyle w:val="ZhlavneboZpat1"/>
                  </w:rPr>
                  <w:t>08S</w:t>
                </w:r>
                <w:proofErr w:type="gramEnd"/>
                <w:r>
                  <w:rPr>
                    <w:rStyle w:val="ZhlavneboZpat1"/>
                  </w:rPr>
                  <w:t>/2025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83287" w14:textId="77777777" w:rsidR="00B3401B" w:rsidRDefault="007C436F">
    <w:pPr>
      <w:rPr>
        <w:sz w:val="2"/>
        <w:szCs w:val="2"/>
      </w:rPr>
    </w:pPr>
    <w:r>
      <w:pict w14:anchorId="51F50E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75pt;margin-top:45.5pt;width:368.65pt;height:20.4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F921EC2" w14:textId="77777777" w:rsidR="00B3401B" w:rsidRDefault="007C436F">
                <w:pPr>
                  <w:pStyle w:val="ZhlavneboZpat0"/>
                  <w:shd w:val="clear" w:color="auto" w:fill="auto"/>
                  <w:tabs>
                    <w:tab w:val="right" w:pos="1411"/>
                    <w:tab w:val="right" w:pos="7373"/>
                  </w:tabs>
                  <w:spacing w:line="240" w:lineRule="auto"/>
                </w:pPr>
                <w:r>
                  <w:rPr>
                    <w:rStyle w:val="ZhlavneboZpatCandara15ptTundkovn1pt"/>
                  </w:rPr>
                  <w:t>ty</w:t>
                </w:r>
                <w:r>
                  <w:rPr>
                    <w:rStyle w:val="ZhlavneboZpatCandara15ptTundkovn1pt"/>
                  </w:rPr>
                  <w:tab/>
                </w:r>
                <w:r>
                  <w:rPr>
                    <w:rStyle w:val="ZhlavneboZpat19ptTunKurzvadkovn3pt"/>
                  </w:rPr>
                  <w:t>f\</w:t>
                </w:r>
                <w:r>
                  <w:rPr>
                    <w:rStyle w:val="ZhlavneboZpatCandara16ptTun"/>
                  </w:rPr>
                  <w:t xml:space="preserve"> </w:t>
                </w:r>
                <w:proofErr w:type="spellStart"/>
                <w:r>
                  <w:rPr>
                    <w:rStyle w:val="ZhlavneboZpatCandara16ptTun0"/>
                  </w:rPr>
                  <w:t>Třine</w:t>
                </w:r>
                <w:proofErr w:type="spellEnd"/>
                <w:r>
                  <w:rPr>
                    <w:rStyle w:val="ZhlavneboZpatCandara16ptTun0"/>
                  </w:rPr>
                  <w:tab/>
                </w:r>
                <w:r>
                  <w:rPr>
                    <w:rStyle w:val="ZhlavneboZpat1"/>
                  </w:rPr>
                  <w:t>č. smlouvy 0008/</w:t>
                </w:r>
                <w:proofErr w:type="gramStart"/>
                <w:r>
                  <w:rPr>
                    <w:rStyle w:val="ZhlavneboZpat1"/>
                  </w:rPr>
                  <w:t>08S</w:t>
                </w:r>
                <w:proofErr w:type="gramEnd"/>
                <w:r>
                  <w:rPr>
                    <w:rStyle w:val="ZhlavneboZpat1"/>
                  </w:rPr>
                  <w:t>/2025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0ED5"/>
    <w:multiLevelType w:val="multilevel"/>
    <w:tmpl w:val="54BC3A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E6FA6"/>
    <w:multiLevelType w:val="multilevel"/>
    <w:tmpl w:val="2830084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D4E68"/>
    <w:multiLevelType w:val="multilevel"/>
    <w:tmpl w:val="6CD6E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12973"/>
    <w:multiLevelType w:val="multilevel"/>
    <w:tmpl w:val="96A6D7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BD0D12"/>
    <w:multiLevelType w:val="multilevel"/>
    <w:tmpl w:val="2054920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8054ED"/>
    <w:multiLevelType w:val="multilevel"/>
    <w:tmpl w:val="BCFA51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E833BA"/>
    <w:multiLevelType w:val="multilevel"/>
    <w:tmpl w:val="619E6D9A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796170"/>
    <w:multiLevelType w:val="multilevel"/>
    <w:tmpl w:val="AF30787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88649A"/>
    <w:multiLevelType w:val="multilevel"/>
    <w:tmpl w:val="8C866D6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0C32AD"/>
    <w:multiLevelType w:val="multilevel"/>
    <w:tmpl w:val="B45A99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2B0660"/>
    <w:multiLevelType w:val="multilevel"/>
    <w:tmpl w:val="9C40D1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2E783F"/>
    <w:multiLevelType w:val="multilevel"/>
    <w:tmpl w:val="A5645B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5F10F1"/>
    <w:multiLevelType w:val="multilevel"/>
    <w:tmpl w:val="2CC4A30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9261468">
    <w:abstractNumId w:val="11"/>
  </w:num>
  <w:num w:numId="2" w16cid:durableId="651570320">
    <w:abstractNumId w:val="6"/>
  </w:num>
  <w:num w:numId="3" w16cid:durableId="1197815261">
    <w:abstractNumId w:val="1"/>
  </w:num>
  <w:num w:numId="4" w16cid:durableId="990987763">
    <w:abstractNumId w:val="3"/>
  </w:num>
  <w:num w:numId="5" w16cid:durableId="966666182">
    <w:abstractNumId w:val="2"/>
  </w:num>
  <w:num w:numId="6" w16cid:durableId="1359621659">
    <w:abstractNumId w:val="8"/>
  </w:num>
  <w:num w:numId="7" w16cid:durableId="1156608935">
    <w:abstractNumId w:val="4"/>
  </w:num>
  <w:num w:numId="8" w16cid:durableId="465781931">
    <w:abstractNumId w:val="0"/>
  </w:num>
  <w:num w:numId="9" w16cid:durableId="1630670805">
    <w:abstractNumId w:val="9"/>
  </w:num>
  <w:num w:numId="10" w16cid:durableId="129400385">
    <w:abstractNumId w:val="7"/>
  </w:num>
  <w:num w:numId="11" w16cid:durableId="934094381">
    <w:abstractNumId w:val="5"/>
  </w:num>
  <w:num w:numId="12" w16cid:durableId="1676690325">
    <w:abstractNumId w:val="10"/>
  </w:num>
  <w:num w:numId="13" w16cid:durableId="930164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B"/>
    <w:rsid w:val="001D43BB"/>
    <w:rsid w:val="007C436F"/>
    <w:rsid w:val="00B3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640112"/>
  <w15:docId w15:val="{3F1148E5-5970-4D50-BF8A-14CEB54D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Candara15ptTundkovn1pt">
    <w:name w:val="Záhlaví nebo Zápatí + Candara;15 pt;Tučné;Řádkování 1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19ptTunKurzvadkovn3pt">
    <w:name w:val="Záhlaví nebo Zápatí + 19 pt;Tučné;Kurzíva;Řádkování 3 pt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7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ZhlavneboZpatCandara16ptTun">
    <w:name w:val="Záhlaví nebo Zápatí + Candara;16 pt;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Candara16ptTun0">
    <w:name w:val="Záhlaví nebo Zápatí + Candara;16 pt;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11ptTunExact">
    <w:name w:val="Nadpis #4 + 11 pt;Tučné Exact"/>
    <w:basedOn w:val="Nadpis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Arial" w:eastAsia="Arial" w:hAnsi="Arial" w:cs="Arial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510ptNetunNekurzvadkovn-1ptExact">
    <w:name w:val="Nadpis #5 + 10 pt;Ne tučné;Ne kurzíva;Řádkování -1 pt Exact"/>
    <w:basedOn w:val="Nadpis5Exac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Exact0">
    <w:name w:val="Nadpis #5 Exact"/>
    <w:basedOn w:val="Nadpis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6Exact">
    <w:name w:val="Nadpis #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Nadpis1Arial85ptKurzvadkovn0ptExact">
    <w:name w:val="Nadpis #1 + Arial;8;5 pt;Kurzíva;Řádkování 0 pt Exact"/>
    <w:basedOn w:val="Nadpis1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Netun">
    <w:name w:val="Nadpis #6 + Ne tučné"/>
    <w:basedOn w:val="Nadpis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jc w:val="right"/>
      <w:outlineLvl w:val="4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0" w:lineRule="atLeast"/>
      <w:ind w:hanging="50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after="60" w:line="0" w:lineRule="atLeast"/>
    </w:pPr>
    <w:rPr>
      <w:rFonts w:ascii="Candara" w:eastAsia="Candara" w:hAnsi="Candara" w:cs="Candara"/>
      <w:sz w:val="8"/>
      <w:szCs w:val="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274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z w:val="34"/>
      <w:szCs w:val="3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spacing w:val="-20"/>
      <w:sz w:val="34"/>
      <w:szCs w:val="3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otaceosv@trinec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taceosv@trineck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taceosv@trinecko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2317</Words>
  <Characters>13672</Characters>
  <Application>Microsoft Office Word</Application>
  <DocSecurity>0</DocSecurity>
  <Lines>113</Lines>
  <Paragraphs>31</Paragraphs>
  <ScaleCrop>false</ScaleCrop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3</cp:revision>
  <dcterms:created xsi:type="dcterms:W3CDTF">2025-03-24T08:53:00Z</dcterms:created>
  <dcterms:modified xsi:type="dcterms:W3CDTF">2025-03-24T08:59:00Z</dcterms:modified>
</cp:coreProperties>
</file>