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2E" w:rsidRPr="008642D1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81305A" w:rsidRDefault="0081305A" w:rsidP="0081305A">
      <w:pPr>
        <w:widowControl w:val="0"/>
        <w:jc w:val="both"/>
        <w:rPr>
          <w:rFonts w:ascii="Arial" w:hAnsi="Arial" w:cs="Arial"/>
        </w:rPr>
      </w:pPr>
    </w:p>
    <w:p w:rsidR="00981249" w:rsidRDefault="00981249" w:rsidP="0081305A">
      <w:pPr>
        <w:widowControl w:val="0"/>
        <w:jc w:val="both"/>
        <w:rPr>
          <w:rFonts w:ascii="Arial" w:hAnsi="Arial" w:cs="Arial"/>
        </w:rPr>
      </w:pPr>
    </w:p>
    <w:p w:rsidR="00981249" w:rsidRDefault="00981249" w:rsidP="0081305A">
      <w:pPr>
        <w:widowControl w:val="0"/>
        <w:jc w:val="both"/>
        <w:rPr>
          <w:rFonts w:ascii="Arial" w:hAnsi="Arial" w:cs="Arial"/>
        </w:rPr>
      </w:pPr>
    </w:p>
    <w:p w:rsidR="00981249" w:rsidRDefault="00981249" w:rsidP="0081305A">
      <w:pPr>
        <w:widowControl w:val="0"/>
        <w:jc w:val="both"/>
        <w:rPr>
          <w:rFonts w:ascii="Arial" w:hAnsi="Arial" w:cs="Arial"/>
        </w:rPr>
      </w:pPr>
    </w:p>
    <w:p w:rsidR="00981249" w:rsidRPr="008642D1" w:rsidRDefault="00981249" w:rsidP="0081305A">
      <w:pPr>
        <w:widowControl w:val="0"/>
        <w:jc w:val="both"/>
        <w:rPr>
          <w:rFonts w:ascii="Arial" w:hAnsi="Arial" w:cs="Arial"/>
        </w:rPr>
      </w:pPr>
    </w:p>
    <w:p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:rsidR="00B63F91" w:rsidRPr="003118B8" w:rsidRDefault="00B63F91" w:rsidP="00B63F91">
      <w:pPr>
        <w:widowControl w:val="0"/>
        <w:jc w:val="center"/>
        <w:rPr>
          <w:b/>
          <w:sz w:val="36"/>
          <w:szCs w:val="36"/>
        </w:rPr>
      </w:pPr>
      <w:r w:rsidRPr="003118B8">
        <w:rPr>
          <w:b/>
          <w:sz w:val="36"/>
          <w:szCs w:val="36"/>
        </w:rPr>
        <w:t>Statutární město Karlovy Vary</w:t>
      </w:r>
    </w:p>
    <w:p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:rsidR="00B63F91" w:rsidRPr="003118B8" w:rsidRDefault="00B63F91" w:rsidP="00B63F91">
      <w:pPr>
        <w:widowControl w:val="0"/>
        <w:jc w:val="center"/>
        <w:rPr>
          <w:b/>
          <w:sz w:val="36"/>
          <w:szCs w:val="36"/>
        </w:rPr>
      </w:pPr>
      <w:r w:rsidRPr="003118B8">
        <w:rPr>
          <w:b/>
          <w:sz w:val="36"/>
          <w:szCs w:val="36"/>
        </w:rPr>
        <w:t>a</w:t>
      </w:r>
    </w:p>
    <w:p w:rsidR="00B63F91" w:rsidRPr="00981249" w:rsidRDefault="00B63F91" w:rsidP="00981249">
      <w:pPr>
        <w:widowControl w:val="0"/>
        <w:jc w:val="both"/>
        <w:rPr>
          <w:rFonts w:ascii="Arial" w:hAnsi="Arial" w:cs="Arial"/>
        </w:rPr>
      </w:pPr>
    </w:p>
    <w:p w:rsidR="00B63F91" w:rsidRPr="00981249" w:rsidRDefault="00B63F91" w:rsidP="00981249">
      <w:pPr>
        <w:widowControl w:val="0"/>
        <w:jc w:val="both"/>
        <w:rPr>
          <w:rFonts w:ascii="Arial" w:hAnsi="Arial" w:cs="Arial"/>
        </w:rPr>
      </w:pPr>
    </w:p>
    <w:p w:rsidR="00981249" w:rsidRPr="00981249" w:rsidRDefault="00981249" w:rsidP="00981249">
      <w:pPr>
        <w:widowControl w:val="0"/>
        <w:jc w:val="both"/>
        <w:rPr>
          <w:rFonts w:ascii="Arial" w:hAnsi="Arial" w:cs="Arial"/>
        </w:rPr>
      </w:pPr>
    </w:p>
    <w:p w:rsidR="003118B8" w:rsidRPr="003118B8" w:rsidRDefault="003118B8" w:rsidP="003118B8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6"/>
          <w:szCs w:val="32"/>
        </w:rPr>
      </w:pPr>
      <w:r w:rsidRPr="003118B8">
        <w:rPr>
          <w:b/>
          <w:snapToGrid w:val="0"/>
          <w:sz w:val="36"/>
          <w:szCs w:val="32"/>
        </w:rPr>
        <w:t>Výtahy SCHMITT+SOHN, s.r.o.</w:t>
      </w:r>
    </w:p>
    <w:p w:rsidR="003118B8" w:rsidRPr="00F574BD" w:rsidRDefault="003118B8" w:rsidP="003118B8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118B8" w:rsidRPr="00F574BD" w:rsidRDefault="003118B8" w:rsidP="003118B8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118B8" w:rsidRPr="00F574BD" w:rsidRDefault="003118B8" w:rsidP="003118B8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:rsidR="003118B8" w:rsidRPr="00F574BD" w:rsidRDefault="003118B8" w:rsidP="003118B8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snapToGrid w:val="0"/>
        </w:rPr>
      </w:pPr>
      <w:r>
        <w:rPr>
          <w:snapToGrid w:val="0"/>
        </w:rPr>
        <w:t>Agend.č.:  19-62120/2024</w:t>
      </w:r>
    </w:p>
    <w:p w:rsidR="003118B8" w:rsidRPr="00F574BD" w:rsidRDefault="003118B8" w:rsidP="003118B8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snapToGrid w:val="0"/>
        </w:rPr>
      </w:pPr>
      <w:r>
        <w:rPr>
          <w:snapToGrid w:val="0"/>
        </w:rPr>
        <w:t>Evid.č.: 202400071</w:t>
      </w:r>
    </w:p>
    <w:p w:rsidR="003118B8" w:rsidRDefault="003118B8" w:rsidP="003118B8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:rsidR="0081305A" w:rsidRPr="003118B8" w:rsidRDefault="0081305A" w:rsidP="0081305A">
      <w:pPr>
        <w:widowControl w:val="0"/>
        <w:jc w:val="center"/>
        <w:rPr>
          <w:b/>
          <w:sz w:val="32"/>
          <w:szCs w:val="32"/>
        </w:rPr>
      </w:pPr>
      <w:r w:rsidRPr="003118B8">
        <w:rPr>
          <w:b/>
          <w:sz w:val="32"/>
          <w:szCs w:val="32"/>
        </w:rPr>
        <w:t>D O D A T E K  č.</w:t>
      </w:r>
      <w:r w:rsidR="00405FB4" w:rsidRPr="003118B8">
        <w:rPr>
          <w:b/>
          <w:sz w:val="32"/>
          <w:szCs w:val="32"/>
        </w:rPr>
        <w:t xml:space="preserve"> </w:t>
      </w:r>
      <w:r w:rsidR="00B63F91" w:rsidRPr="003118B8">
        <w:rPr>
          <w:b/>
          <w:sz w:val="32"/>
          <w:szCs w:val="32"/>
        </w:rPr>
        <w:t>1</w:t>
      </w:r>
    </w:p>
    <w:p w:rsidR="0081305A" w:rsidRPr="003118B8" w:rsidRDefault="0081305A" w:rsidP="00B63F91">
      <w:pPr>
        <w:widowControl w:val="0"/>
        <w:jc w:val="both"/>
      </w:pPr>
    </w:p>
    <w:p w:rsidR="0081305A" w:rsidRPr="003118B8" w:rsidRDefault="0081305A" w:rsidP="0081305A">
      <w:pPr>
        <w:widowControl w:val="0"/>
        <w:jc w:val="center"/>
        <w:rPr>
          <w:b/>
          <w:sz w:val="28"/>
          <w:szCs w:val="28"/>
        </w:rPr>
      </w:pPr>
      <w:r w:rsidRPr="003118B8">
        <w:rPr>
          <w:b/>
          <w:sz w:val="28"/>
          <w:szCs w:val="28"/>
        </w:rPr>
        <w:t xml:space="preserve">S M L O U V Y   O  D Í L O  </w:t>
      </w:r>
    </w:p>
    <w:p w:rsidR="001405DB" w:rsidRPr="003118B8" w:rsidRDefault="0081305A" w:rsidP="003118B8">
      <w:pPr>
        <w:widowControl w:val="0"/>
        <w:jc w:val="center"/>
      </w:pPr>
      <w:r w:rsidRPr="003118B8">
        <w:rPr>
          <w:b/>
          <w:sz w:val="28"/>
          <w:szCs w:val="28"/>
        </w:rPr>
        <w:t xml:space="preserve"> </w:t>
      </w:r>
    </w:p>
    <w:p w:rsidR="001405DB" w:rsidRPr="00D51779" w:rsidRDefault="001405DB" w:rsidP="0081305A">
      <w:pPr>
        <w:widowControl w:val="0"/>
        <w:jc w:val="center"/>
        <w:rPr>
          <w:b/>
          <w:sz w:val="24"/>
          <w:szCs w:val="24"/>
        </w:rPr>
      </w:pPr>
      <w:r w:rsidRPr="00D51779">
        <w:rPr>
          <w:b/>
          <w:sz w:val="24"/>
          <w:szCs w:val="24"/>
        </w:rPr>
        <w:t xml:space="preserve">ze dne </w:t>
      </w:r>
      <w:r w:rsidR="00A53B19" w:rsidRPr="00D51779">
        <w:rPr>
          <w:b/>
          <w:sz w:val="24"/>
          <w:szCs w:val="24"/>
        </w:rPr>
        <w:t>4. prosince 2024</w:t>
      </w:r>
    </w:p>
    <w:p w:rsidR="0081305A" w:rsidRPr="003118B8" w:rsidRDefault="0081305A" w:rsidP="0081305A">
      <w:pPr>
        <w:widowControl w:val="0"/>
        <w:jc w:val="both"/>
      </w:pPr>
    </w:p>
    <w:p w:rsidR="0081305A" w:rsidRPr="003118B8" w:rsidRDefault="0081305A" w:rsidP="0081305A">
      <w:pPr>
        <w:widowControl w:val="0"/>
        <w:jc w:val="both"/>
      </w:pPr>
    </w:p>
    <w:p w:rsidR="0081305A" w:rsidRPr="003118B8" w:rsidRDefault="0081305A" w:rsidP="0081305A">
      <w:pPr>
        <w:widowControl w:val="0"/>
        <w:jc w:val="both"/>
      </w:pPr>
    </w:p>
    <w:p w:rsidR="0081305A" w:rsidRPr="003118B8" w:rsidRDefault="0081305A" w:rsidP="0081305A">
      <w:pPr>
        <w:widowControl w:val="0"/>
        <w:jc w:val="both"/>
      </w:pPr>
    </w:p>
    <w:p w:rsidR="005652A1" w:rsidRPr="003118B8" w:rsidRDefault="005652A1" w:rsidP="0081305A">
      <w:pPr>
        <w:widowControl w:val="0"/>
        <w:jc w:val="both"/>
      </w:pPr>
    </w:p>
    <w:p w:rsidR="0081305A" w:rsidRDefault="0081305A" w:rsidP="0081305A">
      <w:pPr>
        <w:widowControl w:val="0"/>
        <w:jc w:val="both"/>
      </w:pPr>
    </w:p>
    <w:p w:rsidR="003118B8" w:rsidRDefault="003118B8" w:rsidP="0081305A">
      <w:pPr>
        <w:widowControl w:val="0"/>
        <w:jc w:val="both"/>
      </w:pPr>
    </w:p>
    <w:p w:rsidR="003118B8" w:rsidRDefault="003118B8" w:rsidP="0081305A">
      <w:pPr>
        <w:widowControl w:val="0"/>
        <w:jc w:val="both"/>
      </w:pPr>
    </w:p>
    <w:p w:rsidR="00457551" w:rsidRDefault="00457551" w:rsidP="0081305A">
      <w:pPr>
        <w:widowControl w:val="0"/>
        <w:jc w:val="both"/>
      </w:pPr>
    </w:p>
    <w:p w:rsidR="00457551" w:rsidRDefault="00457551" w:rsidP="0081305A">
      <w:pPr>
        <w:widowControl w:val="0"/>
        <w:jc w:val="both"/>
      </w:pPr>
    </w:p>
    <w:p w:rsidR="00457551" w:rsidRDefault="00457551" w:rsidP="0081305A">
      <w:pPr>
        <w:widowControl w:val="0"/>
        <w:jc w:val="both"/>
      </w:pPr>
    </w:p>
    <w:p w:rsidR="00457551" w:rsidRDefault="00457551" w:rsidP="0081305A">
      <w:pPr>
        <w:widowControl w:val="0"/>
        <w:jc w:val="both"/>
      </w:pPr>
    </w:p>
    <w:p w:rsidR="00457551" w:rsidRDefault="00457551" w:rsidP="0081305A">
      <w:pPr>
        <w:widowControl w:val="0"/>
        <w:jc w:val="both"/>
      </w:pPr>
    </w:p>
    <w:p w:rsidR="00457551" w:rsidRDefault="00457551" w:rsidP="0081305A">
      <w:pPr>
        <w:widowControl w:val="0"/>
        <w:jc w:val="both"/>
      </w:pPr>
    </w:p>
    <w:p w:rsidR="00457551" w:rsidRDefault="00457551" w:rsidP="0081305A">
      <w:pPr>
        <w:widowControl w:val="0"/>
        <w:jc w:val="both"/>
      </w:pPr>
    </w:p>
    <w:p w:rsidR="00457551" w:rsidRDefault="00457551" w:rsidP="0081305A">
      <w:pPr>
        <w:widowControl w:val="0"/>
        <w:jc w:val="both"/>
      </w:pPr>
    </w:p>
    <w:p w:rsidR="003118B8" w:rsidRDefault="003118B8" w:rsidP="0081305A">
      <w:pPr>
        <w:widowControl w:val="0"/>
        <w:jc w:val="both"/>
      </w:pPr>
    </w:p>
    <w:p w:rsidR="003118B8" w:rsidRPr="003118B8" w:rsidRDefault="003118B8" w:rsidP="0081305A">
      <w:pPr>
        <w:widowControl w:val="0"/>
        <w:jc w:val="both"/>
      </w:pPr>
    </w:p>
    <w:p w:rsidR="0081305A" w:rsidRPr="003118B8" w:rsidRDefault="0081305A" w:rsidP="0081305A">
      <w:pPr>
        <w:widowControl w:val="0"/>
        <w:jc w:val="both"/>
      </w:pPr>
    </w:p>
    <w:p w:rsidR="0081305A" w:rsidRPr="003118B8" w:rsidRDefault="0081305A" w:rsidP="0081305A">
      <w:pPr>
        <w:widowControl w:val="0"/>
        <w:jc w:val="center"/>
        <w:rPr>
          <w:b/>
          <w:spacing w:val="50"/>
          <w:sz w:val="28"/>
          <w:szCs w:val="28"/>
        </w:rPr>
      </w:pPr>
      <w:r w:rsidRPr="003118B8">
        <w:rPr>
          <w:b/>
          <w:spacing w:val="50"/>
          <w:sz w:val="28"/>
          <w:szCs w:val="28"/>
        </w:rPr>
        <w:t>KARLOVY VARY 202</w:t>
      </w:r>
      <w:r w:rsidR="00457551">
        <w:rPr>
          <w:b/>
          <w:spacing w:val="50"/>
          <w:sz w:val="28"/>
          <w:szCs w:val="28"/>
        </w:rPr>
        <w:t>5</w:t>
      </w:r>
    </w:p>
    <w:p w:rsidR="0081305A" w:rsidRPr="003118B8" w:rsidRDefault="0081305A" w:rsidP="0081305A">
      <w:pPr>
        <w:widowControl w:val="0"/>
        <w:jc w:val="both"/>
      </w:pPr>
    </w:p>
    <w:p w:rsidR="00B308C1" w:rsidRPr="003118B8" w:rsidRDefault="00B308C1" w:rsidP="0081305A">
      <w:pPr>
        <w:widowControl w:val="0"/>
        <w:jc w:val="both"/>
      </w:pPr>
    </w:p>
    <w:p w:rsidR="00B308C1" w:rsidRPr="003118B8" w:rsidRDefault="00B308C1" w:rsidP="0081305A">
      <w:pPr>
        <w:widowControl w:val="0"/>
        <w:jc w:val="both"/>
      </w:pPr>
    </w:p>
    <w:p w:rsidR="00DD6C8C" w:rsidRPr="003118B8" w:rsidRDefault="00DD6C8C" w:rsidP="0081305A">
      <w:pPr>
        <w:widowControl w:val="0"/>
        <w:jc w:val="both"/>
      </w:pPr>
    </w:p>
    <w:p w:rsidR="00DD6C8C" w:rsidRPr="003118B8" w:rsidRDefault="00DD6C8C" w:rsidP="0081305A">
      <w:pPr>
        <w:widowControl w:val="0"/>
        <w:jc w:val="both"/>
      </w:pPr>
    </w:p>
    <w:p w:rsidR="00DD6C8C" w:rsidRPr="003118B8" w:rsidRDefault="00DD6C8C" w:rsidP="0081305A">
      <w:pPr>
        <w:widowControl w:val="0"/>
        <w:jc w:val="both"/>
      </w:pPr>
    </w:p>
    <w:p w:rsidR="00DD6C8C" w:rsidRPr="003118B8" w:rsidRDefault="00DD6C8C" w:rsidP="0081305A">
      <w:pPr>
        <w:widowControl w:val="0"/>
        <w:jc w:val="both"/>
      </w:pPr>
    </w:p>
    <w:p w:rsidR="003118B8" w:rsidRPr="00BB1597" w:rsidRDefault="003118B8" w:rsidP="003118B8">
      <w:pPr>
        <w:pStyle w:val="Nadpis1"/>
        <w:tabs>
          <w:tab w:val="clear" w:pos="432"/>
          <w:tab w:val="num" w:pos="0"/>
        </w:tabs>
        <w:ind w:left="0" w:firstLine="0"/>
        <w:jc w:val="left"/>
        <w:rPr>
          <w:b w:val="0"/>
          <w:i/>
          <w:caps/>
          <w:sz w:val="22"/>
          <w:szCs w:val="22"/>
        </w:rPr>
      </w:pPr>
      <w:r w:rsidRPr="00BB1597">
        <w:rPr>
          <w:caps/>
          <w:sz w:val="22"/>
          <w:szCs w:val="22"/>
        </w:rPr>
        <w:lastRenderedPageBreak/>
        <w:t>Dnešního dne, měsíce a roku:</w:t>
      </w:r>
    </w:p>
    <w:p w:rsidR="003118B8" w:rsidRPr="00BB1597" w:rsidRDefault="003118B8" w:rsidP="003118B8">
      <w:pPr>
        <w:rPr>
          <w:sz w:val="22"/>
          <w:szCs w:val="22"/>
        </w:rPr>
      </w:pPr>
    </w:p>
    <w:p w:rsidR="003118B8" w:rsidRPr="00BB1597" w:rsidRDefault="003118B8" w:rsidP="003118B8">
      <w:pPr>
        <w:pStyle w:val="Nadpis1"/>
        <w:tabs>
          <w:tab w:val="clear" w:pos="432"/>
          <w:tab w:val="num" w:pos="0"/>
        </w:tabs>
        <w:ind w:left="0" w:firstLine="0"/>
        <w:jc w:val="left"/>
        <w:rPr>
          <w:b w:val="0"/>
          <w:i/>
          <w:sz w:val="22"/>
          <w:szCs w:val="22"/>
        </w:rPr>
      </w:pPr>
      <w:r>
        <w:rPr>
          <w:sz w:val="22"/>
          <w:szCs w:val="22"/>
        </w:rPr>
        <w:t>Statutární m</w:t>
      </w:r>
      <w:r w:rsidRPr="00BB1597">
        <w:rPr>
          <w:sz w:val="22"/>
          <w:szCs w:val="22"/>
        </w:rPr>
        <w:t>ěsto Karlovy Vary</w:t>
      </w:r>
    </w:p>
    <w:p w:rsidR="003118B8" w:rsidRPr="00BB1597" w:rsidRDefault="003118B8" w:rsidP="003118B8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>
        <w:rPr>
          <w:sz w:val="22"/>
          <w:szCs w:val="22"/>
        </w:rPr>
        <w:t xml:space="preserve">oskevská 2035/21, </w:t>
      </w:r>
      <w:r w:rsidR="00CB23A3">
        <w:rPr>
          <w:sz w:val="22"/>
          <w:szCs w:val="22"/>
        </w:rPr>
        <w:t>360 01</w:t>
      </w:r>
      <w:r w:rsidRPr="00BB1597">
        <w:rPr>
          <w:sz w:val="22"/>
          <w:szCs w:val="22"/>
        </w:rPr>
        <w:t>0</w:t>
      </w:r>
      <w:r>
        <w:rPr>
          <w:sz w:val="22"/>
          <w:szCs w:val="22"/>
        </w:rPr>
        <w:t xml:space="preserve"> Karlovy Vary</w:t>
      </w:r>
    </w:p>
    <w:p w:rsidR="003118B8" w:rsidRPr="00F1060D" w:rsidRDefault="003118B8" w:rsidP="003118B8">
      <w:pPr>
        <w:rPr>
          <w:sz w:val="22"/>
          <w:szCs w:val="22"/>
        </w:rPr>
      </w:pPr>
      <w:r w:rsidRPr="00F1060D">
        <w:rPr>
          <w:sz w:val="22"/>
          <w:szCs w:val="22"/>
        </w:rPr>
        <w:t>IČO: 002 54 657</w:t>
      </w:r>
    </w:p>
    <w:p w:rsidR="003118B8" w:rsidRPr="00F1060D" w:rsidRDefault="003118B8" w:rsidP="003118B8">
      <w:pPr>
        <w:ind w:left="1701" w:hanging="1701"/>
        <w:jc w:val="both"/>
        <w:rPr>
          <w:sz w:val="22"/>
          <w:szCs w:val="22"/>
        </w:rPr>
      </w:pPr>
      <w:r w:rsidRPr="00F1060D">
        <w:rPr>
          <w:sz w:val="22"/>
          <w:szCs w:val="22"/>
        </w:rPr>
        <w:t xml:space="preserve">bankovní spojení: č.ú.: </w:t>
      </w:r>
    </w:p>
    <w:p w:rsidR="003118B8" w:rsidRPr="00F1060D" w:rsidRDefault="003118B8" w:rsidP="003118B8">
      <w:pPr>
        <w:rPr>
          <w:sz w:val="22"/>
          <w:szCs w:val="22"/>
        </w:rPr>
      </w:pPr>
      <w:r w:rsidRPr="00F1060D">
        <w:rPr>
          <w:sz w:val="22"/>
          <w:szCs w:val="22"/>
        </w:rPr>
        <w:t>zastoupené ve věcech smluvních:    Ing. Andreou Pfeffer Ferklovou, MBA, primátorkou města</w:t>
      </w:r>
    </w:p>
    <w:p w:rsidR="003118B8" w:rsidRPr="00BB1597" w:rsidRDefault="003118B8" w:rsidP="003118B8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</w:t>
      </w:r>
      <w:r>
        <w:rPr>
          <w:sz w:val="22"/>
          <w:szCs w:val="22"/>
        </w:rPr>
        <w:t>stoupené ve věcech technických:</w:t>
      </w:r>
      <w:r w:rsidRPr="000D513E">
        <w:rPr>
          <w:sz w:val="22"/>
          <w:szCs w:val="22"/>
        </w:rPr>
        <w:t xml:space="preserve"> </w:t>
      </w:r>
      <w:r>
        <w:rPr>
          <w:sz w:val="22"/>
          <w:szCs w:val="22"/>
        </w:rPr>
        <w:t>Ing. Jindřiškou Gallovou, vedoucí odboru vnitřních věcí</w:t>
      </w:r>
      <w:r w:rsidRPr="00F7514C">
        <w:rPr>
          <w:sz w:val="22"/>
          <w:szCs w:val="22"/>
        </w:rPr>
        <w:t xml:space="preserve">    </w:t>
      </w:r>
    </w:p>
    <w:p w:rsidR="003118B8" w:rsidRDefault="003118B8" w:rsidP="003118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Zdeňkem Uhlíkem, technikem odboru rozvoje a </w:t>
      </w:r>
      <w:r w:rsidRPr="00BB1597">
        <w:rPr>
          <w:sz w:val="22"/>
          <w:szCs w:val="22"/>
        </w:rPr>
        <w:t>investic</w:t>
      </w:r>
    </w:p>
    <w:p w:rsidR="003118B8" w:rsidRPr="00BB1597" w:rsidRDefault="003118B8" w:rsidP="003118B8">
      <w:pPr>
        <w:jc w:val="both"/>
        <w:rPr>
          <w:i/>
          <w:sz w:val="22"/>
          <w:szCs w:val="22"/>
        </w:rPr>
      </w:pPr>
    </w:p>
    <w:p w:rsidR="003118B8" w:rsidRPr="00BB1597" w:rsidRDefault="003118B8" w:rsidP="003118B8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:rsidR="003118B8" w:rsidRPr="00BB1597" w:rsidRDefault="003118B8" w:rsidP="003118B8">
      <w:pPr>
        <w:rPr>
          <w:b/>
          <w:bCs/>
          <w:sz w:val="22"/>
          <w:szCs w:val="22"/>
        </w:rPr>
      </w:pPr>
    </w:p>
    <w:p w:rsidR="003118B8" w:rsidRPr="00BB1597" w:rsidRDefault="003118B8" w:rsidP="003118B8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:rsidR="003118B8" w:rsidRPr="00BB1597" w:rsidRDefault="003118B8" w:rsidP="003118B8">
      <w:pPr>
        <w:rPr>
          <w:b/>
          <w:sz w:val="22"/>
          <w:szCs w:val="22"/>
        </w:rPr>
      </w:pPr>
    </w:p>
    <w:p w:rsidR="003118B8" w:rsidRPr="00BB1597" w:rsidRDefault="003118B8" w:rsidP="003118B8">
      <w:pPr>
        <w:rPr>
          <w:b/>
          <w:sz w:val="22"/>
          <w:szCs w:val="22"/>
        </w:rPr>
      </w:pPr>
      <w:r>
        <w:rPr>
          <w:b/>
          <w:sz w:val="22"/>
          <w:szCs w:val="22"/>
        </w:rPr>
        <w:t>VÝTAHY SCHMITT+SOHN s.r.o.</w:t>
      </w:r>
    </w:p>
    <w:p w:rsidR="003118B8" w:rsidRPr="00BB1597" w:rsidRDefault="003118B8" w:rsidP="003118B8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se sídlem: </w:t>
      </w:r>
      <w:r>
        <w:rPr>
          <w:sz w:val="22"/>
          <w:szCs w:val="22"/>
        </w:rPr>
        <w:t xml:space="preserve"> Jenišov 116, 360 01 Jenišov</w:t>
      </w:r>
    </w:p>
    <w:p w:rsidR="003118B8" w:rsidRPr="00BB1597" w:rsidRDefault="003118B8" w:rsidP="003118B8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IČO: </w:t>
      </w:r>
      <w:r>
        <w:rPr>
          <w:sz w:val="22"/>
          <w:szCs w:val="22"/>
        </w:rPr>
        <w:t xml:space="preserve"> </w:t>
      </w:r>
      <w:r w:rsidRPr="0089555F">
        <w:rPr>
          <w:sz w:val="22"/>
          <w:szCs w:val="22"/>
        </w:rPr>
        <w:t>25218883</w:t>
      </w:r>
    </w:p>
    <w:p w:rsidR="003118B8" w:rsidRDefault="003118B8" w:rsidP="003118B8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DIČ: </w:t>
      </w:r>
      <w:r>
        <w:rPr>
          <w:sz w:val="22"/>
          <w:szCs w:val="22"/>
        </w:rPr>
        <w:t xml:space="preserve"> CZ25218883</w:t>
      </w:r>
    </w:p>
    <w:p w:rsidR="003118B8" w:rsidRPr="00BB1597" w:rsidRDefault="003118B8" w:rsidP="003118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vedena u Krajského soudu v Plzni oddíl C, vložka 9649 </w:t>
      </w:r>
    </w:p>
    <w:p w:rsidR="003118B8" w:rsidRPr="00BB1597" w:rsidRDefault="003118B8" w:rsidP="003118B8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bankovní spojení č.ú.:</w:t>
      </w:r>
    </w:p>
    <w:p w:rsidR="003118B8" w:rsidRPr="00BB1597" w:rsidRDefault="003118B8" w:rsidP="003118B8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>
        <w:rPr>
          <w:sz w:val="22"/>
          <w:szCs w:val="22"/>
        </w:rPr>
        <w:t xml:space="preserve">    Antonín Jaroš – jednatel</w:t>
      </w:r>
      <w:r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:rsidR="003118B8" w:rsidRDefault="003118B8" w:rsidP="003118B8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Pr="00A83B32">
        <w:t xml:space="preserve"> </w:t>
      </w:r>
      <w:r>
        <w:rPr>
          <w:sz w:val="22"/>
          <w:szCs w:val="22"/>
        </w:rPr>
        <w:t xml:space="preserve"> Tomáš Peyersfeld</w:t>
      </w:r>
      <w:r w:rsidRPr="00A83B32">
        <w:rPr>
          <w:sz w:val="22"/>
          <w:szCs w:val="22"/>
        </w:rPr>
        <w:t xml:space="preserve"> </w:t>
      </w:r>
      <w:r w:rsidRPr="00A83B32">
        <w:rPr>
          <w:sz w:val="22"/>
          <w:szCs w:val="22"/>
        </w:rPr>
        <w:tab/>
      </w:r>
      <w:r w:rsidRPr="00A83B32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:rsidR="003118B8" w:rsidRPr="00BB1597" w:rsidRDefault="003118B8" w:rsidP="003118B8">
      <w:pPr>
        <w:ind w:left="3540"/>
        <w:jc w:val="both"/>
        <w:rPr>
          <w:sz w:val="22"/>
          <w:szCs w:val="22"/>
        </w:rPr>
      </w:pPr>
    </w:p>
    <w:p w:rsidR="003118B8" w:rsidRDefault="003118B8" w:rsidP="003118B8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:rsidR="003118B8" w:rsidRDefault="003118B8" w:rsidP="003118B8">
      <w:pPr>
        <w:jc w:val="both"/>
        <w:rPr>
          <w:i/>
          <w:sz w:val="22"/>
          <w:szCs w:val="22"/>
        </w:rPr>
      </w:pPr>
    </w:p>
    <w:p w:rsidR="003118B8" w:rsidRPr="00BB1597" w:rsidRDefault="003118B8" w:rsidP="003118B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společně též i jako „smluvní strany“</w:t>
      </w:r>
    </w:p>
    <w:p w:rsidR="003118B8" w:rsidRPr="00BB1597" w:rsidRDefault="003118B8" w:rsidP="003118B8">
      <w:pPr>
        <w:jc w:val="both"/>
        <w:rPr>
          <w:sz w:val="22"/>
          <w:szCs w:val="22"/>
        </w:rPr>
      </w:pPr>
    </w:p>
    <w:p w:rsidR="00D56C94" w:rsidRPr="00320117" w:rsidRDefault="00D56C94" w:rsidP="0081305A">
      <w:pPr>
        <w:jc w:val="both"/>
        <w:rPr>
          <w:sz w:val="22"/>
          <w:szCs w:val="22"/>
        </w:rPr>
      </w:pPr>
    </w:p>
    <w:p w:rsidR="0081305A" w:rsidRPr="00320117" w:rsidRDefault="0081305A" w:rsidP="0081305A">
      <w:pPr>
        <w:pStyle w:val="BodyText21"/>
        <w:widowControl/>
        <w:rPr>
          <w:caps/>
          <w:szCs w:val="22"/>
        </w:rPr>
      </w:pPr>
      <w:r w:rsidRPr="00320117">
        <w:rPr>
          <w:caps/>
          <w:szCs w:val="22"/>
        </w:rPr>
        <w:t>Vzhledem k tomu, že:</w:t>
      </w:r>
    </w:p>
    <w:p w:rsidR="009774FA" w:rsidRPr="00320117" w:rsidRDefault="009774FA" w:rsidP="0081305A">
      <w:pPr>
        <w:pStyle w:val="BodyText21"/>
        <w:widowControl/>
        <w:rPr>
          <w:caps/>
          <w:szCs w:val="22"/>
        </w:rPr>
      </w:pPr>
    </w:p>
    <w:p w:rsidR="009774FA" w:rsidRPr="00D51779" w:rsidRDefault="00D56C94" w:rsidP="00870A81">
      <w:pPr>
        <w:numPr>
          <w:ilvl w:val="0"/>
          <w:numId w:val="3"/>
        </w:numPr>
        <w:suppressAutoHyphens w:val="0"/>
        <w:ind w:left="567" w:hanging="720"/>
        <w:jc w:val="both"/>
        <w:rPr>
          <w:color w:val="000000"/>
          <w:sz w:val="22"/>
          <w:szCs w:val="22"/>
        </w:rPr>
      </w:pPr>
      <w:r w:rsidRPr="00320117">
        <w:rPr>
          <w:sz w:val="22"/>
          <w:szCs w:val="22"/>
        </w:rPr>
        <w:t>m</w:t>
      </w:r>
      <w:r w:rsidR="005652A1" w:rsidRPr="00320117">
        <w:rPr>
          <w:sz w:val="22"/>
          <w:szCs w:val="22"/>
        </w:rPr>
        <w:t xml:space="preserve">ezi </w:t>
      </w:r>
      <w:r w:rsidR="00E22CC9" w:rsidRPr="00320117">
        <w:rPr>
          <w:sz w:val="22"/>
          <w:szCs w:val="22"/>
        </w:rPr>
        <w:t>z</w:t>
      </w:r>
      <w:r w:rsidR="005652A1" w:rsidRPr="00320117">
        <w:rPr>
          <w:sz w:val="22"/>
          <w:szCs w:val="22"/>
        </w:rPr>
        <w:t xml:space="preserve">hotovitelem a </w:t>
      </w:r>
      <w:r w:rsidR="00E22CC9" w:rsidRPr="00320117">
        <w:rPr>
          <w:sz w:val="22"/>
          <w:szCs w:val="22"/>
        </w:rPr>
        <w:t>o</w:t>
      </w:r>
      <w:r w:rsidR="005652A1" w:rsidRPr="00320117">
        <w:rPr>
          <w:sz w:val="22"/>
          <w:szCs w:val="22"/>
        </w:rPr>
        <w:t xml:space="preserve">bjednatelem byla dne </w:t>
      </w:r>
      <w:r w:rsidR="00A53B19" w:rsidRPr="00A53B19">
        <w:rPr>
          <w:sz w:val="22"/>
          <w:szCs w:val="22"/>
        </w:rPr>
        <w:t>4.</w:t>
      </w:r>
      <w:r w:rsidR="00A53B19">
        <w:rPr>
          <w:sz w:val="22"/>
          <w:szCs w:val="22"/>
        </w:rPr>
        <w:t xml:space="preserve"> prosince </w:t>
      </w:r>
      <w:r w:rsidR="00BD6B96" w:rsidRPr="00D51779">
        <w:rPr>
          <w:sz w:val="22"/>
          <w:szCs w:val="22"/>
        </w:rPr>
        <w:t>202</w:t>
      </w:r>
      <w:r w:rsidR="00DC2D7B" w:rsidRPr="00D51779">
        <w:rPr>
          <w:sz w:val="22"/>
          <w:szCs w:val="22"/>
        </w:rPr>
        <w:t>4</w:t>
      </w:r>
      <w:r w:rsidR="005652A1" w:rsidRPr="00A53B19">
        <w:rPr>
          <w:sz w:val="22"/>
          <w:szCs w:val="22"/>
        </w:rPr>
        <w:t xml:space="preserve"> </w:t>
      </w:r>
      <w:r w:rsidR="005652A1" w:rsidRPr="00320117">
        <w:rPr>
          <w:sz w:val="22"/>
          <w:szCs w:val="22"/>
        </w:rPr>
        <w:t>uzavřena smlouva o dílo</w:t>
      </w:r>
      <w:r w:rsidR="00CB23A3">
        <w:rPr>
          <w:sz w:val="22"/>
          <w:szCs w:val="22"/>
        </w:rPr>
        <w:t xml:space="preserve"> </w:t>
      </w:r>
      <w:r w:rsidR="00A53B19">
        <w:rPr>
          <w:sz w:val="22"/>
          <w:szCs w:val="22"/>
        </w:rPr>
        <w:t>Agend.č.: 19-62120/2024 a Evid.č.: 202400071</w:t>
      </w:r>
      <w:bookmarkStart w:id="1" w:name="_Hlk149647629"/>
      <w:r w:rsidR="005652A1" w:rsidRPr="00320117">
        <w:rPr>
          <w:sz w:val="22"/>
          <w:szCs w:val="22"/>
        </w:rPr>
        <w:t xml:space="preserve"> </w:t>
      </w:r>
      <w:bookmarkEnd w:id="1"/>
      <w:r w:rsidR="005652A1" w:rsidRPr="00320117">
        <w:rPr>
          <w:sz w:val="22"/>
          <w:szCs w:val="22"/>
        </w:rPr>
        <w:t xml:space="preserve">(dále jen „Smlouva“), jejímž předmětem je dle článku II. Smlouvy závazek Zhotovitele provést </w:t>
      </w:r>
      <w:r w:rsidR="005652A1" w:rsidRPr="00320117">
        <w:rPr>
          <w:color w:val="000000"/>
          <w:sz w:val="22"/>
          <w:szCs w:val="22"/>
        </w:rPr>
        <w:t>a obstarat pro objednatele veškeré práce nutné k úplnému dokončení a zprovoznění stavby</w:t>
      </w:r>
      <w:r w:rsidR="00DD6C8C" w:rsidRPr="00320117">
        <w:rPr>
          <w:color w:val="000000"/>
          <w:sz w:val="22"/>
          <w:szCs w:val="22"/>
        </w:rPr>
        <w:t xml:space="preserve"> </w:t>
      </w:r>
      <w:r w:rsidR="003118B8" w:rsidRPr="00320117">
        <w:rPr>
          <w:bCs/>
          <w:sz w:val="22"/>
          <w:szCs w:val="22"/>
        </w:rPr>
        <w:t>„</w:t>
      </w:r>
      <w:r w:rsidR="003118B8" w:rsidRPr="00320117">
        <w:rPr>
          <w:bCs/>
          <w:i/>
          <w:sz w:val="22"/>
          <w:szCs w:val="22"/>
        </w:rPr>
        <w:t>MM Karlovy Vary, Moskevská 21 – obnova technologie hydraulického výtahu v budově A"</w:t>
      </w:r>
      <w:r w:rsidR="00320117" w:rsidRPr="00320117">
        <w:rPr>
          <w:bCs/>
          <w:i/>
          <w:sz w:val="22"/>
          <w:szCs w:val="22"/>
        </w:rPr>
        <w:t>, a</w:t>
      </w:r>
    </w:p>
    <w:p w:rsidR="00E94BF5" w:rsidRPr="00320117" w:rsidRDefault="00E94BF5" w:rsidP="00D51779">
      <w:pPr>
        <w:suppressAutoHyphens w:val="0"/>
        <w:ind w:left="567"/>
        <w:jc w:val="both"/>
        <w:rPr>
          <w:color w:val="000000"/>
          <w:sz w:val="22"/>
          <w:szCs w:val="22"/>
        </w:rPr>
      </w:pPr>
    </w:p>
    <w:p w:rsidR="009774FA" w:rsidRPr="00320117" w:rsidRDefault="00D56C94" w:rsidP="00320117">
      <w:pPr>
        <w:numPr>
          <w:ilvl w:val="0"/>
          <w:numId w:val="3"/>
        </w:numPr>
        <w:suppressAutoHyphens w:val="0"/>
        <w:ind w:left="567" w:hanging="567"/>
        <w:jc w:val="both"/>
        <w:rPr>
          <w:sz w:val="22"/>
          <w:szCs w:val="22"/>
        </w:rPr>
      </w:pPr>
      <w:r w:rsidRPr="00320117">
        <w:rPr>
          <w:sz w:val="22"/>
          <w:szCs w:val="22"/>
        </w:rPr>
        <w:t>p</w:t>
      </w:r>
      <w:r w:rsidR="009774FA" w:rsidRPr="00320117">
        <w:rPr>
          <w:sz w:val="22"/>
          <w:szCs w:val="22"/>
        </w:rPr>
        <w:t>ři provádění díla se zástupci zhotovitele a objednatele dohodli na změnách závazku vyplývajícího ze Smlouvy, na jejichž základě se mění znění Smlouvy; a</w:t>
      </w:r>
    </w:p>
    <w:p w:rsidR="00E22CC9" w:rsidRPr="00320117" w:rsidRDefault="00E22CC9" w:rsidP="00100E3D">
      <w:pPr>
        <w:ind w:left="567" w:hanging="720"/>
        <w:jc w:val="both"/>
        <w:rPr>
          <w:color w:val="000000"/>
          <w:sz w:val="22"/>
          <w:szCs w:val="22"/>
        </w:rPr>
      </w:pPr>
    </w:p>
    <w:p w:rsidR="009774FA" w:rsidRPr="00320117" w:rsidRDefault="009774FA" w:rsidP="00320117">
      <w:pPr>
        <w:numPr>
          <w:ilvl w:val="0"/>
          <w:numId w:val="3"/>
        </w:numPr>
        <w:suppressAutoHyphens w:val="0"/>
        <w:ind w:left="567" w:hanging="567"/>
        <w:jc w:val="both"/>
        <w:rPr>
          <w:sz w:val="22"/>
          <w:szCs w:val="22"/>
        </w:rPr>
      </w:pPr>
      <w:r w:rsidRPr="00320117">
        <w:rPr>
          <w:sz w:val="22"/>
          <w:szCs w:val="22"/>
        </w:rPr>
        <w:t>Rada města Karlovy Vary</w:t>
      </w:r>
      <w:r w:rsidR="00D61057">
        <w:rPr>
          <w:sz w:val="22"/>
          <w:szCs w:val="22"/>
        </w:rPr>
        <w:t xml:space="preserve"> </w:t>
      </w:r>
      <w:r w:rsidRPr="00320117">
        <w:rPr>
          <w:sz w:val="22"/>
          <w:szCs w:val="22"/>
        </w:rPr>
        <w:t xml:space="preserve"> schválila </w:t>
      </w:r>
      <w:r w:rsidR="00D61057">
        <w:rPr>
          <w:sz w:val="22"/>
          <w:szCs w:val="22"/>
        </w:rPr>
        <w:t xml:space="preserve"> </w:t>
      </w:r>
      <w:r w:rsidRPr="00320117">
        <w:rPr>
          <w:sz w:val="22"/>
          <w:szCs w:val="22"/>
        </w:rPr>
        <w:t xml:space="preserve">uzavření </w:t>
      </w:r>
      <w:r w:rsidR="00D61057">
        <w:rPr>
          <w:sz w:val="22"/>
          <w:szCs w:val="22"/>
        </w:rPr>
        <w:t xml:space="preserve"> </w:t>
      </w:r>
      <w:r w:rsidRPr="00320117">
        <w:rPr>
          <w:sz w:val="22"/>
          <w:szCs w:val="22"/>
        </w:rPr>
        <w:t xml:space="preserve">tohoto </w:t>
      </w:r>
      <w:r w:rsidR="00E22CC9" w:rsidRPr="00320117">
        <w:rPr>
          <w:sz w:val="22"/>
          <w:szCs w:val="22"/>
        </w:rPr>
        <w:t>D</w:t>
      </w:r>
      <w:r w:rsidRPr="00320117">
        <w:rPr>
          <w:sz w:val="22"/>
          <w:szCs w:val="22"/>
        </w:rPr>
        <w:t>odatku č.</w:t>
      </w:r>
      <w:r w:rsidR="00405FB4" w:rsidRPr="00320117">
        <w:rPr>
          <w:sz w:val="22"/>
          <w:szCs w:val="22"/>
        </w:rPr>
        <w:t xml:space="preserve"> </w:t>
      </w:r>
      <w:r w:rsidR="00E22CC9" w:rsidRPr="00320117">
        <w:rPr>
          <w:sz w:val="22"/>
          <w:szCs w:val="22"/>
        </w:rPr>
        <w:t>1</w:t>
      </w:r>
      <w:r w:rsidR="00C01288" w:rsidRPr="00320117">
        <w:rPr>
          <w:sz w:val="22"/>
          <w:szCs w:val="22"/>
        </w:rPr>
        <w:t xml:space="preserve"> na</w:t>
      </w:r>
      <w:r w:rsidR="00DD6C8C" w:rsidRPr="00320117">
        <w:rPr>
          <w:sz w:val="22"/>
          <w:szCs w:val="22"/>
        </w:rPr>
        <w:t xml:space="preserve"> svém </w:t>
      </w:r>
      <w:r w:rsidR="00D61057">
        <w:rPr>
          <w:sz w:val="22"/>
          <w:szCs w:val="22"/>
        </w:rPr>
        <w:t xml:space="preserve"> </w:t>
      </w:r>
      <w:r w:rsidR="00DD6C8C" w:rsidRPr="00320117">
        <w:rPr>
          <w:sz w:val="22"/>
          <w:szCs w:val="22"/>
        </w:rPr>
        <w:t xml:space="preserve">jednání </w:t>
      </w:r>
      <w:r w:rsidR="00D61057">
        <w:rPr>
          <w:sz w:val="22"/>
          <w:szCs w:val="22"/>
        </w:rPr>
        <w:t xml:space="preserve"> </w:t>
      </w:r>
      <w:r w:rsidR="00DD6C8C" w:rsidRPr="00320117">
        <w:rPr>
          <w:sz w:val="22"/>
          <w:szCs w:val="22"/>
        </w:rPr>
        <w:t xml:space="preserve">konaném dne </w:t>
      </w:r>
      <w:r w:rsidR="000639F1">
        <w:rPr>
          <w:sz w:val="22"/>
          <w:szCs w:val="22"/>
        </w:rPr>
        <w:t>04. 03. 2025</w:t>
      </w:r>
      <w:r w:rsidRPr="00320117">
        <w:rPr>
          <w:sz w:val="22"/>
          <w:szCs w:val="22"/>
        </w:rPr>
        <w:t xml:space="preserve"> pod bodem č. </w:t>
      </w:r>
      <w:r w:rsidR="00671539" w:rsidRPr="00320117">
        <w:rPr>
          <w:sz w:val="22"/>
          <w:szCs w:val="22"/>
        </w:rPr>
        <w:t>RM/</w:t>
      </w:r>
      <w:r w:rsidR="000639F1">
        <w:rPr>
          <w:sz w:val="22"/>
          <w:szCs w:val="22"/>
        </w:rPr>
        <w:t>270/3</w:t>
      </w:r>
      <w:r w:rsidR="00DD6C8C" w:rsidRPr="00320117">
        <w:rPr>
          <w:sz w:val="22"/>
          <w:szCs w:val="22"/>
        </w:rPr>
        <w:t>/2</w:t>
      </w:r>
      <w:r w:rsidR="00320117">
        <w:rPr>
          <w:sz w:val="22"/>
          <w:szCs w:val="22"/>
        </w:rPr>
        <w:t>5</w:t>
      </w:r>
      <w:r w:rsidR="00671539" w:rsidRPr="00320117">
        <w:rPr>
          <w:sz w:val="22"/>
          <w:szCs w:val="22"/>
        </w:rPr>
        <w:t xml:space="preserve"> </w:t>
      </w:r>
      <w:r w:rsidRPr="00320117">
        <w:rPr>
          <w:sz w:val="22"/>
          <w:szCs w:val="22"/>
        </w:rPr>
        <w:t>jednání</w:t>
      </w:r>
    </w:p>
    <w:p w:rsidR="009774FA" w:rsidRPr="00320117" w:rsidRDefault="009774FA" w:rsidP="00100E3D">
      <w:pPr>
        <w:ind w:left="567" w:hanging="720"/>
        <w:jc w:val="both"/>
        <w:rPr>
          <w:color w:val="000000"/>
          <w:sz w:val="22"/>
          <w:szCs w:val="22"/>
        </w:rPr>
      </w:pPr>
    </w:p>
    <w:p w:rsidR="009774FA" w:rsidRPr="00320117" w:rsidRDefault="009774FA" w:rsidP="009774FA">
      <w:pPr>
        <w:jc w:val="both"/>
        <w:rPr>
          <w:sz w:val="22"/>
          <w:szCs w:val="22"/>
        </w:rPr>
      </w:pPr>
      <w:r w:rsidRPr="00320117">
        <w:rPr>
          <w:snapToGrid w:val="0"/>
          <w:sz w:val="22"/>
          <w:szCs w:val="22"/>
        </w:rPr>
        <w:t>dohodly se smluvní strany ve smyslu ustanovení zákona č. 89/2012 Sb., občanského zákoníku, ve znění pozdějších předpisů, na uzavření tohoto</w:t>
      </w:r>
    </w:p>
    <w:p w:rsidR="009774FA" w:rsidRPr="00320117" w:rsidRDefault="009774FA" w:rsidP="009774FA">
      <w:pPr>
        <w:pStyle w:val="BodyText21"/>
        <w:widowControl/>
        <w:rPr>
          <w:szCs w:val="22"/>
        </w:rPr>
      </w:pPr>
    </w:p>
    <w:p w:rsidR="00C27CD2" w:rsidRPr="008642D1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642D1">
        <w:rPr>
          <w:rFonts w:ascii="Arial" w:hAnsi="Arial" w:cs="Arial"/>
          <w:b/>
          <w:sz w:val="24"/>
          <w:szCs w:val="24"/>
        </w:rPr>
        <w:t>D O D A T K U  č.</w:t>
      </w:r>
      <w:r w:rsidR="00405FB4" w:rsidRPr="008642D1">
        <w:rPr>
          <w:rFonts w:ascii="Arial" w:hAnsi="Arial" w:cs="Arial"/>
          <w:b/>
          <w:sz w:val="24"/>
          <w:szCs w:val="24"/>
        </w:rPr>
        <w:t xml:space="preserve"> </w:t>
      </w:r>
      <w:r w:rsidR="00B308C1" w:rsidRPr="008642D1">
        <w:rPr>
          <w:rFonts w:ascii="Arial" w:hAnsi="Arial" w:cs="Arial"/>
          <w:b/>
          <w:sz w:val="24"/>
          <w:szCs w:val="24"/>
        </w:rPr>
        <w:t>1</w:t>
      </w:r>
    </w:p>
    <w:p w:rsidR="00B308C1" w:rsidRPr="008642D1" w:rsidRDefault="00B308C1" w:rsidP="00C27CD2">
      <w:pPr>
        <w:widowControl w:val="0"/>
        <w:jc w:val="center"/>
        <w:rPr>
          <w:rFonts w:ascii="Arial" w:hAnsi="Arial" w:cs="Arial"/>
        </w:rPr>
      </w:pPr>
    </w:p>
    <w:p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S M L O U V Y   O  D Í L O</w:t>
      </w:r>
    </w:p>
    <w:p w:rsidR="00A53B19" w:rsidRPr="00F574BD" w:rsidRDefault="00C27CD2" w:rsidP="00A53B19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snapToGrid w:val="0"/>
        </w:rPr>
      </w:pPr>
      <w:r w:rsidRPr="008642D1">
        <w:rPr>
          <w:rFonts w:ascii="Arial" w:hAnsi="Arial" w:cs="Arial"/>
        </w:rPr>
        <w:t xml:space="preserve"> </w:t>
      </w:r>
      <w:r w:rsidR="00A53B19" w:rsidRPr="00A53B19">
        <w:rPr>
          <w:snapToGrid w:val="0"/>
        </w:rPr>
        <w:t xml:space="preserve"> </w:t>
      </w:r>
      <w:r w:rsidR="00A53B19">
        <w:rPr>
          <w:snapToGrid w:val="0"/>
        </w:rPr>
        <w:t>Agend.č.:  19-62120/2024</w:t>
      </w:r>
    </w:p>
    <w:p w:rsidR="00A53B19" w:rsidRPr="00F574BD" w:rsidRDefault="00A53B19" w:rsidP="00A53B19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snapToGrid w:val="0"/>
        </w:rPr>
      </w:pPr>
      <w:r>
        <w:rPr>
          <w:snapToGrid w:val="0"/>
        </w:rPr>
        <w:t>Evid.č.: 202400071</w:t>
      </w:r>
    </w:p>
    <w:p w:rsidR="00C27CD2" w:rsidRPr="00D51779" w:rsidRDefault="00C27CD2" w:rsidP="00C27CD2">
      <w:pPr>
        <w:widowControl w:val="0"/>
        <w:jc w:val="center"/>
        <w:rPr>
          <w:rFonts w:ascii="Arial" w:hAnsi="Arial" w:cs="Arial"/>
        </w:rPr>
      </w:pPr>
      <w:r w:rsidRPr="00D51779">
        <w:rPr>
          <w:rFonts w:ascii="Arial" w:hAnsi="Arial" w:cs="Arial"/>
        </w:rPr>
        <w:t xml:space="preserve">ze dne </w:t>
      </w:r>
      <w:r w:rsidR="00A53B19" w:rsidRPr="00D51779">
        <w:rPr>
          <w:rFonts w:ascii="Arial" w:hAnsi="Arial" w:cs="Arial"/>
        </w:rPr>
        <w:t>4.</w:t>
      </w:r>
      <w:r w:rsidR="00A53B19">
        <w:rPr>
          <w:rFonts w:ascii="Arial" w:hAnsi="Arial" w:cs="Arial"/>
        </w:rPr>
        <w:t xml:space="preserve"> prosince </w:t>
      </w:r>
      <w:r w:rsidR="00A53B19" w:rsidRPr="00D51779">
        <w:rPr>
          <w:rFonts w:ascii="Arial" w:hAnsi="Arial" w:cs="Arial"/>
        </w:rPr>
        <w:t>2024</w:t>
      </w:r>
    </w:p>
    <w:p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(dále jen „Dodatek č.</w:t>
      </w:r>
      <w:r w:rsidR="00405FB4" w:rsidRPr="008642D1">
        <w:rPr>
          <w:rFonts w:ascii="Arial" w:hAnsi="Arial" w:cs="Arial"/>
        </w:rPr>
        <w:t xml:space="preserve"> </w:t>
      </w:r>
      <w:r w:rsidR="00B308C1" w:rsidRPr="008642D1">
        <w:rPr>
          <w:rFonts w:ascii="Arial" w:hAnsi="Arial" w:cs="Arial"/>
        </w:rPr>
        <w:t>1“</w:t>
      </w:r>
      <w:r w:rsidRPr="008642D1">
        <w:rPr>
          <w:rFonts w:ascii="Arial" w:hAnsi="Arial" w:cs="Arial"/>
        </w:rPr>
        <w:t>)</w:t>
      </w:r>
    </w:p>
    <w:p w:rsidR="00BB4C7A" w:rsidRPr="00336A2B" w:rsidRDefault="002C0DB3" w:rsidP="00BB4C7A">
      <w:pPr>
        <w:suppressAutoHyphens w:val="0"/>
        <w:jc w:val="center"/>
        <w:rPr>
          <w:b/>
        </w:rPr>
      </w:pPr>
      <w:r w:rsidRPr="008642D1">
        <w:rPr>
          <w:rFonts w:ascii="Arial" w:hAnsi="Arial" w:cs="Arial"/>
        </w:rPr>
        <w:br w:type="page"/>
      </w:r>
      <w:r w:rsidR="00BB4C7A" w:rsidRPr="00336A2B">
        <w:rPr>
          <w:b/>
        </w:rPr>
        <w:lastRenderedPageBreak/>
        <w:t>I.</w:t>
      </w:r>
    </w:p>
    <w:p w:rsidR="00BB4C7A" w:rsidRPr="00336A2B" w:rsidRDefault="00BB4C7A" w:rsidP="00BB4C7A">
      <w:pPr>
        <w:ind w:left="567" w:hanging="567"/>
        <w:jc w:val="both"/>
        <w:rPr>
          <w:b/>
          <w:snapToGrid w:val="0"/>
          <w:sz w:val="22"/>
          <w:szCs w:val="22"/>
        </w:rPr>
      </w:pPr>
    </w:p>
    <w:p w:rsidR="00D56C94" w:rsidRPr="00336A2B" w:rsidRDefault="00BB4C7A" w:rsidP="00D56C94">
      <w:pPr>
        <w:ind w:left="567" w:hanging="567"/>
        <w:jc w:val="both"/>
        <w:rPr>
          <w:snapToGrid w:val="0"/>
          <w:sz w:val="22"/>
          <w:szCs w:val="22"/>
        </w:rPr>
      </w:pPr>
      <w:r w:rsidRPr="00336A2B">
        <w:rPr>
          <w:b/>
          <w:snapToGrid w:val="0"/>
          <w:sz w:val="22"/>
          <w:szCs w:val="22"/>
        </w:rPr>
        <w:t>1.1</w:t>
      </w:r>
      <w:r w:rsidRPr="00336A2B">
        <w:rPr>
          <w:snapToGrid w:val="0"/>
          <w:sz w:val="22"/>
          <w:szCs w:val="22"/>
        </w:rPr>
        <w:t xml:space="preserve"> </w:t>
      </w:r>
      <w:r w:rsidRPr="00336A2B">
        <w:rPr>
          <w:snapToGrid w:val="0"/>
          <w:sz w:val="22"/>
          <w:szCs w:val="22"/>
        </w:rPr>
        <w:tab/>
      </w:r>
      <w:r w:rsidR="00D56C94" w:rsidRPr="00336A2B">
        <w:rPr>
          <w:snapToGrid w:val="0"/>
          <w:sz w:val="22"/>
          <w:szCs w:val="22"/>
        </w:rPr>
        <w:t xml:space="preserve">Na základě ustanovení čl. </w:t>
      </w:r>
      <w:r w:rsidR="00E16874">
        <w:rPr>
          <w:snapToGrid w:val="0"/>
          <w:sz w:val="22"/>
          <w:szCs w:val="22"/>
        </w:rPr>
        <w:t>14. odst. 7</w:t>
      </w:r>
      <w:r w:rsidR="00D56C94" w:rsidRPr="00336A2B">
        <w:rPr>
          <w:snapToGrid w:val="0"/>
          <w:sz w:val="22"/>
          <w:szCs w:val="22"/>
        </w:rPr>
        <w:t xml:space="preserve">. Smlouvy a v souladu s čl. </w:t>
      </w:r>
      <w:r w:rsidR="00E16874">
        <w:rPr>
          <w:snapToGrid w:val="0"/>
          <w:sz w:val="22"/>
          <w:szCs w:val="22"/>
        </w:rPr>
        <w:t>5 odst. 5.1 a 5.2.</w:t>
      </w:r>
      <w:r w:rsidR="00D56C94" w:rsidRPr="00336A2B">
        <w:rPr>
          <w:snapToGrid w:val="0"/>
          <w:sz w:val="22"/>
          <w:szCs w:val="22"/>
        </w:rPr>
        <w:t xml:space="preserve"> Smlouvy se smluvní strany dohodly, že původní </w:t>
      </w:r>
      <w:r w:rsidR="00D56C94" w:rsidRPr="00336A2B">
        <w:rPr>
          <w:b/>
          <w:snapToGrid w:val="0"/>
          <w:sz w:val="22"/>
          <w:szCs w:val="22"/>
        </w:rPr>
        <w:t>znění článku V. odst. 5.1.</w:t>
      </w:r>
      <w:r w:rsidR="00C7688C">
        <w:rPr>
          <w:b/>
          <w:snapToGrid w:val="0"/>
          <w:sz w:val="22"/>
          <w:szCs w:val="22"/>
        </w:rPr>
        <w:t>,</w:t>
      </w:r>
      <w:r w:rsidR="00164C76">
        <w:rPr>
          <w:b/>
          <w:snapToGrid w:val="0"/>
          <w:sz w:val="22"/>
          <w:szCs w:val="22"/>
        </w:rPr>
        <w:t xml:space="preserve">  odst. 5.2. a 5.3.</w:t>
      </w:r>
      <w:r w:rsidR="00D56C94" w:rsidRPr="00336A2B">
        <w:rPr>
          <w:snapToGrid w:val="0"/>
          <w:sz w:val="22"/>
          <w:szCs w:val="22"/>
        </w:rPr>
        <w:t xml:space="preserve"> Smlouvy, které zní:</w:t>
      </w:r>
    </w:p>
    <w:p w:rsidR="00320117" w:rsidRDefault="00320117">
      <w:pPr>
        <w:pStyle w:val="Zkladntext"/>
        <w:widowControl/>
        <w:numPr>
          <w:ilvl w:val="0"/>
          <w:numId w:val="15"/>
        </w:numPr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left" w:pos="567"/>
        </w:tabs>
        <w:suppressAutoHyphens w:val="0"/>
        <w:ind w:left="567" w:hanging="567"/>
        <w:rPr>
          <w:i/>
          <w:szCs w:val="22"/>
        </w:rPr>
      </w:pPr>
      <w:r w:rsidRPr="00336A2B">
        <w:rPr>
          <w:i/>
          <w:szCs w:val="22"/>
        </w:rPr>
        <w:t>Smluvní strany se dohodly na ceně, tzn. ceně maximální, za provedení Díla, ve výši 1.391.500,00 Kč (slovy:</w:t>
      </w:r>
      <w:r w:rsidR="00336A2B">
        <w:rPr>
          <w:i/>
          <w:szCs w:val="22"/>
        </w:rPr>
        <w:t xml:space="preserve"> </w:t>
      </w:r>
      <w:r w:rsidRPr="00336A2B">
        <w:rPr>
          <w:i/>
          <w:szCs w:val="22"/>
        </w:rPr>
        <w:t>jeden milion tři sta devadesát jeden tisíc pět set korun českých nula haléřů) včetně DPH (dále také jako „Cena za provedení Díla“),1.150.000,00 Kč bez DPH (slovy: jeden milion sto padesát tisíc korun českých nula haléřů) a DPH 241.500,00 Kč (slovy:</w:t>
      </w:r>
      <w:r w:rsidR="00336A2B">
        <w:rPr>
          <w:i/>
          <w:szCs w:val="22"/>
        </w:rPr>
        <w:t xml:space="preserve"> </w:t>
      </w:r>
      <w:r w:rsidRPr="00336A2B">
        <w:rPr>
          <w:i/>
          <w:szCs w:val="22"/>
        </w:rPr>
        <w:t xml:space="preserve">dvě stě čtyřicet jeden tisíc pět set korun českých nula haléřů). </w:t>
      </w:r>
    </w:p>
    <w:p w:rsidR="00164C76" w:rsidRDefault="00164C76" w:rsidP="00D51779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left" w:pos="567"/>
        </w:tabs>
        <w:suppressAutoHyphens w:val="0"/>
        <w:ind w:left="567"/>
        <w:rPr>
          <w:i/>
          <w:szCs w:val="22"/>
        </w:rPr>
      </w:pPr>
    </w:p>
    <w:p w:rsidR="00164C76" w:rsidRPr="00BB1597" w:rsidRDefault="00164C76" w:rsidP="00164C76">
      <w:pPr>
        <w:pStyle w:val="Zkladntext"/>
        <w:widowControl/>
        <w:numPr>
          <w:ilvl w:val="0"/>
          <w:numId w:val="15"/>
        </w:numPr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left" w:pos="567"/>
        </w:tabs>
        <w:suppressAutoHyphens w:val="0"/>
        <w:ind w:left="567" w:hanging="567"/>
        <w:rPr>
          <w:szCs w:val="22"/>
        </w:rPr>
      </w:pPr>
      <w:r w:rsidRPr="00BB1597">
        <w:rPr>
          <w:szCs w:val="22"/>
        </w:rPr>
        <w:t xml:space="preserve">Tato </w:t>
      </w:r>
      <w:r>
        <w:rPr>
          <w:szCs w:val="22"/>
        </w:rPr>
        <w:t>C</w:t>
      </w:r>
      <w:r w:rsidRPr="00BB1597">
        <w:rPr>
          <w:szCs w:val="22"/>
        </w:rPr>
        <w:t>ena</w:t>
      </w:r>
      <w:r>
        <w:rPr>
          <w:szCs w:val="22"/>
        </w:rPr>
        <w:t xml:space="preserve"> za provedení Díla</w:t>
      </w:r>
      <w:r w:rsidRPr="00BB1597">
        <w:rPr>
          <w:szCs w:val="22"/>
        </w:rPr>
        <w:t xml:space="preserve"> je cenou nejvýše přípustnou po celou dobu výstavby s tím, že tuto cenu je možno překročit jen za podmínek stanovených v této smlouvě. Uvedená cena je v</w:t>
      </w:r>
      <w:r>
        <w:rPr>
          <w:szCs w:val="22"/>
        </w:rPr>
        <w:t> </w:t>
      </w:r>
      <w:r w:rsidRPr="00BB1597">
        <w:rPr>
          <w:szCs w:val="22"/>
        </w:rPr>
        <w:t xml:space="preserve">souladu s cenovou úrovní podle smluvních podkladů předaných </w:t>
      </w:r>
      <w:r>
        <w:rPr>
          <w:szCs w:val="22"/>
        </w:rPr>
        <w:t>O</w:t>
      </w:r>
      <w:r w:rsidRPr="00BB1597">
        <w:rPr>
          <w:szCs w:val="22"/>
        </w:rPr>
        <w:t>bjednatelem a zejména dle Dokumentace.</w:t>
      </w:r>
    </w:p>
    <w:p w:rsidR="00164C76" w:rsidRPr="00BB1597" w:rsidRDefault="00164C76" w:rsidP="00164C76">
      <w:pPr>
        <w:pStyle w:val="Zkladntext"/>
        <w:tabs>
          <w:tab w:val="left" w:pos="567"/>
        </w:tabs>
        <w:rPr>
          <w:szCs w:val="22"/>
        </w:rPr>
      </w:pPr>
    </w:p>
    <w:p w:rsidR="00164C76" w:rsidRPr="00BB1597" w:rsidRDefault="00164C76" w:rsidP="00164C76">
      <w:pPr>
        <w:pStyle w:val="Zkladntext"/>
        <w:widowControl/>
        <w:numPr>
          <w:ilvl w:val="0"/>
          <w:numId w:val="15"/>
        </w:numPr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left" w:pos="567"/>
        </w:tabs>
        <w:suppressAutoHyphens w:val="0"/>
        <w:ind w:left="567" w:hanging="567"/>
        <w:rPr>
          <w:szCs w:val="22"/>
        </w:rPr>
      </w:pPr>
      <w:r w:rsidRPr="00BB1597">
        <w:rPr>
          <w:szCs w:val="22"/>
        </w:rPr>
        <w:t xml:space="preserve">Podrobná kalkulace </w:t>
      </w:r>
      <w:r>
        <w:rPr>
          <w:szCs w:val="22"/>
        </w:rPr>
        <w:t>Ceny za provedení Díla</w:t>
      </w:r>
      <w:r w:rsidRPr="00BB1597">
        <w:rPr>
          <w:szCs w:val="22"/>
        </w:rPr>
        <w:t xml:space="preserve"> včetně jednotkových cen (oceněný soupis </w:t>
      </w:r>
      <w:r>
        <w:rPr>
          <w:szCs w:val="22"/>
        </w:rPr>
        <w:t xml:space="preserve">stavebních </w:t>
      </w:r>
      <w:r w:rsidRPr="00BB1597">
        <w:rPr>
          <w:szCs w:val="22"/>
        </w:rPr>
        <w:t>prací</w:t>
      </w:r>
      <w:r>
        <w:rPr>
          <w:szCs w:val="22"/>
        </w:rPr>
        <w:t>, dodávek a služeb s výkazem výměr</w:t>
      </w:r>
      <w:r w:rsidRPr="00BB1597">
        <w:rPr>
          <w:szCs w:val="22"/>
        </w:rPr>
        <w:t>) je uvedena v příloze č.</w:t>
      </w:r>
      <w:r>
        <w:rPr>
          <w:szCs w:val="22"/>
        </w:rPr>
        <w:t xml:space="preserve"> 2</w:t>
      </w:r>
      <w:r w:rsidRPr="00BB1597">
        <w:rPr>
          <w:szCs w:val="22"/>
        </w:rPr>
        <w:t>, která tvoří nedílnou součást této smlouvy.</w:t>
      </w:r>
    </w:p>
    <w:p w:rsidR="00B04A89" w:rsidRPr="00336A2B" w:rsidRDefault="00B04A89" w:rsidP="00D56C94">
      <w:pPr>
        <w:ind w:left="567"/>
        <w:jc w:val="both"/>
        <w:rPr>
          <w:bCs/>
          <w:snapToGrid w:val="0"/>
          <w:sz w:val="22"/>
          <w:szCs w:val="22"/>
        </w:rPr>
      </w:pPr>
    </w:p>
    <w:p w:rsidR="00D56C94" w:rsidRPr="00336A2B" w:rsidRDefault="00D56C94" w:rsidP="00D56C94">
      <w:pPr>
        <w:ind w:left="567"/>
        <w:jc w:val="both"/>
        <w:rPr>
          <w:snapToGrid w:val="0"/>
          <w:sz w:val="22"/>
          <w:szCs w:val="22"/>
        </w:rPr>
      </w:pPr>
      <w:r w:rsidRPr="00336A2B">
        <w:rPr>
          <w:b/>
          <w:snapToGrid w:val="0"/>
          <w:sz w:val="22"/>
          <w:szCs w:val="22"/>
        </w:rPr>
        <w:t>se ruší a jeho nové znění je následující</w:t>
      </w:r>
      <w:r w:rsidRPr="00336A2B">
        <w:rPr>
          <w:snapToGrid w:val="0"/>
          <w:sz w:val="22"/>
          <w:szCs w:val="22"/>
        </w:rPr>
        <w:t xml:space="preserve">: </w:t>
      </w:r>
    </w:p>
    <w:p w:rsidR="00D56C94" w:rsidRPr="00336A2B" w:rsidRDefault="00D56C94" w:rsidP="00D56C94">
      <w:pPr>
        <w:pStyle w:val="Zkladntextodsazen31"/>
        <w:ind w:left="567" w:firstLine="0"/>
        <w:rPr>
          <w:i/>
          <w:szCs w:val="22"/>
        </w:rPr>
      </w:pPr>
    </w:p>
    <w:p w:rsidR="00DD6C8C" w:rsidRPr="00336A2B" w:rsidRDefault="00DD6C8C" w:rsidP="00DD6C8C">
      <w:pPr>
        <w:pStyle w:val="Zkladntextodsazen31"/>
        <w:ind w:left="567" w:hanging="567"/>
        <w:rPr>
          <w:szCs w:val="22"/>
        </w:rPr>
      </w:pPr>
      <w:r w:rsidRPr="00336A2B">
        <w:rPr>
          <w:szCs w:val="22"/>
        </w:rPr>
        <w:t>5.1.   Smluvní strany se dohodly na ceně, tzn. ceně maximální, za provedení díla, v</w:t>
      </w:r>
      <w:r w:rsidR="00BB2B2D" w:rsidRPr="00336A2B">
        <w:rPr>
          <w:szCs w:val="22"/>
        </w:rPr>
        <w:t>e</w:t>
      </w:r>
      <w:r w:rsidRPr="00336A2B">
        <w:rPr>
          <w:szCs w:val="22"/>
        </w:rPr>
        <w:t xml:space="preserve"> výši </w:t>
      </w:r>
      <w:r w:rsidR="00320117" w:rsidRPr="00336A2B">
        <w:rPr>
          <w:szCs w:val="22"/>
        </w:rPr>
        <w:t>1.286.016,00</w:t>
      </w:r>
      <w:r w:rsidRPr="00336A2B">
        <w:rPr>
          <w:szCs w:val="22"/>
        </w:rPr>
        <w:t xml:space="preserve"> Kč (</w:t>
      </w:r>
      <w:r w:rsidR="00336A2B">
        <w:rPr>
          <w:szCs w:val="22"/>
        </w:rPr>
        <w:t xml:space="preserve">slovy: </w:t>
      </w:r>
      <w:r w:rsidR="00320117" w:rsidRPr="00336A2B">
        <w:rPr>
          <w:szCs w:val="22"/>
        </w:rPr>
        <w:t xml:space="preserve">jeden milion </w:t>
      </w:r>
      <w:r w:rsidR="006B05E8">
        <w:rPr>
          <w:szCs w:val="22"/>
        </w:rPr>
        <w:t xml:space="preserve"> dvě sta osmdesát šest tisíc šestnáct </w:t>
      </w:r>
      <w:r w:rsidR="00320117" w:rsidRPr="00336A2B">
        <w:rPr>
          <w:szCs w:val="22"/>
        </w:rPr>
        <w:t xml:space="preserve"> korun českých</w:t>
      </w:r>
      <w:r w:rsidR="00336A2B">
        <w:rPr>
          <w:szCs w:val="22"/>
        </w:rPr>
        <w:t xml:space="preserve"> nula haléřů</w:t>
      </w:r>
      <w:r w:rsidR="00320117" w:rsidRPr="00336A2B">
        <w:rPr>
          <w:szCs w:val="22"/>
        </w:rPr>
        <w:t>) včetně DPH</w:t>
      </w:r>
      <w:r w:rsidR="00336A2B" w:rsidRPr="00336A2B">
        <w:rPr>
          <w:szCs w:val="22"/>
        </w:rPr>
        <w:t xml:space="preserve"> (dále také jako „Cena za provedení Díla“)</w:t>
      </w:r>
      <w:r w:rsidR="00336A2B">
        <w:rPr>
          <w:szCs w:val="22"/>
        </w:rPr>
        <w:t>, 1.062.823,00 Kč (slovy: jeden milion šedesát dva tisíc</w:t>
      </w:r>
      <w:r w:rsidR="006B05E8">
        <w:rPr>
          <w:szCs w:val="22"/>
        </w:rPr>
        <w:t>e</w:t>
      </w:r>
      <w:r w:rsidR="00336A2B">
        <w:rPr>
          <w:szCs w:val="22"/>
        </w:rPr>
        <w:t xml:space="preserve"> osm set dvacet tři korun</w:t>
      </w:r>
      <w:r w:rsidR="006B05E8">
        <w:rPr>
          <w:szCs w:val="22"/>
        </w:rPr>
        <w:t>y</w:t>
      </w:r>
      <w:r w:rsidR="00336A2B">
        <w:rPr>
          <w:szCs w:val="22"/>
        </w:rPr>
        <w:t xml:space="preserve"> česk</w:t>
      </w:r>
      <w:r w:rsidR="006B05E8">
        <w:rPr>
          <w:szCs w:val="22"/>
        </w:rPr>
        <w:t>é</w:t>
      </w:r>
      <w:r w:rsidR="00336A2B">
        <w:rPr>
          <w:szCs w:val="22"/>
        </w:rPr>
        <w:t xml:space="preserve"> nula haléřů) a DPH 223.193 (slovy: dvě s</w:t>
      </w:r>
      <w:r w:rsidR="006B05E8">
        <w:rPr>
          <w:szCs w:val="22"/>
        </w:rPr>
        <w:t>ta</w:t>
      </w:r>
      <w:r w:rsidR="00336A2B">
        <w:rPr>
          <w:szCs w:val="22"/>
        </w:rPr>
        <w:t xml:space="preserve"> dvacet tři tisíc</w:t>
      </w:r>
      <w:r w:rsidR="006B05E8">
        <w:rPr>
          <w:szCs w:val="22"/>
        </w:rPr>
        <w:t>e</w:t>
      </w:r>
      <w:r w:rsidR="00336A2B">
        <w:rPr>
          <w:szCs w:val="22"/>
        </w:rPr>
        <w:t xml:space="preserve"> </w:t>
      </w:r>
      <w:r w:rsidR="006B05E8">
        <w:rPr>
          <w:szCs w:val="22"/>
        </w:rPr>
        <w:t xml:space="preserve"> jedno </w:t>
      </w:r>
      <w:r w:rsidR="00336A2B">
        <w:rPr>
          <w:szCs w:val="22"/>
        </w:rPr>
        <w:t>sto devadesát tři korun</w:t>
      </w:r>
      <w:r w:rsidR="006B05E8">
        <w:rPr>
          <w:szCs w:val="22"/>
        </w:rPr>
        <w:t>y</w:t>
      </w:r>
      <w:r w:rsidR="00336A2B">
        <w:rPr>
          <w:szCs w:val="22"/>
        </w:rPr>
        <w:t xml:space="preserve"> česk</w:t>
      </w:r>
      <w:r w:rsidR="006B05E8">
        <w:rPr>
          <w:szCs w:val="22"/>
        </w:rPr>
        <w:t>é</w:t>
      </w:r>
      <w:r w:rsidR="00336A2B">
        <w:rPr>
          <w:szCs w:val="22"/>
        </w:rPr>
        <w:t xml:space="preserve"> nula haléřů).</w:t>
      </w:r>
    </w:p>
    <w:p w:rsidR="00AB23AF" w:rsidRDefault="00AB23AF" w:rsidP="00DD6C8C">
      <w:pPr>
        <w:pStyle w:val="Zkladntextodsazen31"/>
        <w:ind w:left="567" w:hanging="567"/>
        <w:rPr>
          <w:rFonts w:ascii="Arial" w:hAnsi="Arial" w:cs="Arial"/>
          <w:color w:val="FF0000"/>
          <w:sz w:val="20"/>
        </w:rPr>
      </w:pPr>
    </w:p>
    <w:p w:rsidR="00AB23AF" w:rsidRDefault="00AB23AF" w:rsidP="00DD6C8C">
      <w:pPr>
        <w:pStyle w:val="Zkladntextodsazen31"/>
        <w:ind w:left="567" w:hanging="567"/>
        <w:rPr>
          <w:rFonts w:ascii="Arial" w:hAnsi="Arial" w:cs="Arial"/>
          <w:color w:val="FF0000"/>
          <w:sz w:val="20"/>
        </w:rPr>
      </w:pPr>
    </w:p>
    <w:p w:rsidR="00AB23AF" w:rsidRPr="00314247" w:rsidRDefault="00AB23AF" w:rsidP="00AB23AF">
      <w:pPr>
        <w:suppressAutoHyphens w:val="0"/>
        <w:jc w:val="center"/>
        <w:rPr>
          <w:b/>
          <w:sz w:val="22"/>
        </w:rPr>
      </w:pPr>
      <w:r w:rsidRPr="00314247">
        <w:rPr>
          <w:b/>
          <w:sz w:val="22"/>
        </w:rPr>
        <w:t>II.</w:t>
      </w:r>
    </w:p>
    <w:p w:rsidR="00AB23AF" w:rsidRPr="00D51779" w:rsidRDefault="00AB23AF" w:rsidP="00DD6C8C">
      <w:pPr>
        <w:pStyle w:val="Zkladntextodsazen31"/>
        <w:ind w:left="567" w:hanging="567"/>
        <w:rPr>
          <w:rFonts w:ascii="Arial" w:hAnsi="Arial" w:cs="Arial"/>
          <w:color w:val="0070C0"/>
          <w:sz w:val="20"/>
        </w:rPr>
      </w:pPr>
    </w:p>
    <w:p w:rsidR="00AB23AF" w:rsidRPr="00D51779" w:rsidRDefault="00AB23AF" w:rsidP="00AB23AF">
      <w:pPr>
        <w:widowControl w:val="0"/>
        <w:jc w:val="both"/>
        <w:rPr>
          <w:sz w:val="22"/>
          <w:szCs w:val="22"/>
        </w:rPr>
      </w:pPr>
      <w:r w:rsidRPr="00D51779">
        <w:rPr>
          <w:sz w:val="22"/>
          <w:szCs w:val="22"/>
        </w:rPr>
        <w:t>Tímto dodatkem č. 1, se smluvní strany dohodly, že Smlouva o dílo ze dne 4.12.2024 na akci</w:t>
      </w:r>
      <w:r w:rsidRPr="00D51779">
        <w:rPr>
          <w:b/>
          <w:sz w:val="22"/>
          <w:szCs w:val="22"/>
        </w:rPr>
        <w:t xml:space="preserve"> „Magistrát města Karlovy Vary, Moskevská 21 – obnova technologie hydraulického výtahu v budově A“  </w:t>
      </w:r>
      <w:r w:rsidRPr="00D51779">
        <w:rPr>
          <w:sz w:val="22"/>
          <w:szCs w:val="22"/>
        </w:rPr>
        <w:t xml:space="preserve">se v  čl. 5. odst. 15 , který je uveden doposud takto: </w:t>
      </w:r>
    </w:p>
    <w:p w:rsidR="00AB23AF" w:rsidRPr="00D51779" w:rsidRDefault="00AB23AF" w:rsidP="00AB23AF">
      <w:pPr>
        <w:pStyle w:val="Zkladntextodsazen31"/>
        <w:ind w:left="567" w:hanging="567"/>
        <w:rPr>
          <w:sz w:val="16"/>
          <w:szCs w:val="22"/>
        </w:rPr>
      </w:pPr>
    </w:p>
    <w:p w:rsidR="00AB23AF" w:rsidRPr="00D51779" w:rsidRDefault="00AB23AF" w:rsidP="00AB23AF">
      <w:pPr>
        <w:pStyle w:val="Zkladntextodsazen31"/>
        <w:ind w:left="567" w:hanging="567"/>
        <w:rPr>
          <w:bCs/>
          <w:i/>
          <w:szCs w:val="22"/>
        </w:rPr>
      </w:pPr>
      <w:r w:rsidRPr="00D51779">
        <w:rPr>
          <w:bCs/>
          <w:szCs w:val="22"/>
        </w:rPr>
        <w:t xml:space="preserve">15. </w:t>
      </w:r>
      <w:r w:rsidRPr="00D51779">
        <w:rPr>
          <w:bCs/>
          <w:szCs w:val="22"/>
        </w:rPr>
        <w:tab/>
      </w:r>
      <w:r w:rsidRPr="00D51779">
        <w:rPr>
          <w:bCs/>
          <w:i/>
          <w:szCs w:val="22"/>
        </w:rPr>
        <w:t>Smluvní strany se vzájemně dohodly, že daň z přidané hodnoty bude zhotovitelem účtována v sazbách dle právních předpisů platných v době uskutečnitelného zdanitelného plnění pro to které účtované dílčí plnění dle předchozího odstavce.</w:t>
      </w:r>
    </w:p>
    <w:p w:rsidR="00AB23AF" w:rsidRPr="00D51779" w:rsidRDefault="00AB23AF" w:rsidP="00AB23AF">
      <w:pPr>
        <w:widowControl w:val="0"/>
        <w:jc w:val="both"/>
        <w:rPr>
          <w:sz w:val="16"/>
          <w:szCs w:val="22"/>
        </w:rPr>
      </w:pPr>
    </w:p>
    <w:p w:rsidR="00AB23AF" w:rsidRPr="00D51779" w:rsidRDefault="00AB23AF" w:rsidP="00AB23AF">
      <w:pPr>
        <w:widowControl w:val="0"/>
        <w:jc w:val="both"/>
        <w:rPr>
          <w:sz w:val="22"/>
          <w:szCs w:val="22"/>
        </w:rPr>
      </w:pPr>
      <w:r w:rsidRPr="00D51779">
        <w:rPr>
          <w:sz w:val="22"/>
          <w:szCs w:val="22"/>
        </w:rPr>
        <w:t>se dohodou smluvních stran nahrazuje tímto novým zněním čl. 5. odst. 15 uvedené Smlouvy v tomto novém znění:</w:t>
      </w:r>
    </w:p>
    <w:p w:rsidR="00AB23AF" w:rsidRPr="00D51779" w:rsidRDefault="00AB23AF" w:rsidP="00AB23AF">
      <w:pPr>
        <w:widowControl w:val="0"/>
        <w:jc w:val="both"/>
        <w:rPr>
          <w:sz w:val="16"/>
          <w:szCs w:val="22"/>
        </w:rPr>
      </w:pPr>
    </w:p>
    <w:p w:rsidR="00AB23AF" w:rsidRPr="00D51779" w:rsidRDefault="00AB23AF" w:rsidP="00AB23AF">
      <w:pPr>
        <w:ind w:left="567" w:hanging="567"/>
        <w:jc w:val="both"/>
        <w:rPr>
          <w:sz w:val="22"/>
        </w:rPr>
      </w:pPr>
      <w:r w:rsidRPr="00D51779">
        <w:rPr>
          <w:sz w:val="22"/>
        </w:rPr>
        <w:t>15.</w:t>
      </w:r>
      <w:r w:rsidRPr="00D51779">
        <w:rPr>
          <w:sz w:val="22"/>
        </w:rPr>
        <w:tab/>
        <w:t>Vzhledem k tomu, že předmětné plnění není odběratelem určené výlučně pro potřeby veřejné správy, dodavatel vystaví daňové doklady bez vyčíslené DPH v režimu přenesené daňové povinnosti. DPH odvede odběratel.</w:t>
      </w:r>
    </w:p>
    <w:p w:rsidR="00AB23AF" w:rsidRDefault="00AB23AF" w:rsidP="00DD6C8C">
      <w:pPr>
        <w:pStyle w:val="Zkladntextodsazen31"/>
        <w:ind w:left="567" w:hanging="567"/>
        <w:rPr>
          <w:rFonts w:ascii="Arial" w:hAnsi="Arial" w:cs="Arial"/>
          <w:color w:val="FF0000"/>
          <w:sz w:val="20"/>
        </w:rPr>
      </w:pPr>
    </w:p>
    <w:p w:rsidR="0081305A" w:rsidRPr="00314247" w:rsidRDefault="00AB23AF" w:rsidP="002C0DB3">
      <w:pPr>
        <w:suppressAutoHyphens w:val="0"/>
        <w:jc w:val="center"/>
        <w:rPr>
          <w:b/>
          <w:sz w:val="22"/>
        </w:rPr>
      </w:pPr>
      <w:r>
        <w:rPr>
          <w:b/>
          <w:sz w:val="22"/>
        </w:rPr>
        <w:t>II</w:t>
      </w:r>
      <w:r w:rsidR="00B65B73" w:rsidRPr="00314247">
        <w:rPr>
          <w:b/>
          <w:sz w:val="22"/>
        </w:rPr>
        <w:t>I.</w:t>
      </w:r>
    </w:p>
    <w:p w:rsidR="007F20FE" w:rsidRPr="00314247" w:rsidRDefault="007F20FE" w:rsidP="00B04A89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rPr>
          <w:b/>
        </w:rPr>
      </w:pPr>
    </w:p>
    <w:p w:rsidR="00162C2E" w:rsidRPr="00314247" w:rsidRDefault="00B04A89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</w:pPr>
      <w:r w:rsidRPr="00314247">
        <w:rPr>
          <w:b/>
        </w:rPr>
        <w:t>2</w:t>
      </w:r>
      <w:r w:rsidR="00162C2E" w:rsidRPr="00314247">
        <w:rPr>
          <w:b/>
        </w:rPr>
        <w:t>.1</w:t>
      </w:r>
      <w:r w:rsidR="00162C2E" w:rsidRPr="00314247">
        <w:tab/>
        <w:t xml:space="preserve">Ostatní ustanovení Smlouvy, která nejsou dotčena tímto Dodatkem č. </w:t>
      </w:r>
      <w:r w:rsidR="00320C7D" w:rsidRPr="00314247">
        <w:t>1</w:t>
      </w:r>
      <w:r w:rsidR="00162C2E" w:rsidRPr="00314247">
        <w:t>, zůstávají beze změny.</w:t>
      </w:r>
    </w:p>
    <w:p w:rsidR="00162C2E" w:rsidRPr="00314247" w:rsidRDefault="00162C2E" w:rsidP="00320C7D">
      <w:pPr>
        <w:pStyle w:val="Odstavecseseznamem"/>
        <w:ind w:left="567" w:hanging="567"/>
        <w:jc w:val="both"/>
        <w:rPr>
          <w:snapToGrid w:val="0"/>
          <w:sz w:val="22"/>
        </w:rPr>
      </w:pPr>
    </w:p>
    <w:p w:rsidR="00F74D12" w:rsidRPr="00314247" w:rsidRDefault="00F74D12" w:rsidP="00320C7D">
      <w:pPr>
        <w:pStyle w:val="Odstavecseseznamem"/>
        <w:ind w:left="567" w:hanging="567"/>
        <w:jc w:val="both"/>
        <w:rPr>
          <w:snapToGrid w:val="0"/>
          <w:sz w:val="22"/>
        </w:rPr>
      </w:pPr>
    </w:p>
    <w:p w:rsidR="00162C2E" w:rsidRPr="00314247" w:rsidRDefault="00AB23AF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b/>
        </w:rPr>
      </w:pPr>
      <w:r>
        <w:rPr>
          <w:b/>
        </w:rPr>
        <w:t>IV</w:t>
      </w:r>
      <w:r w:rsidR="00162C2E" w:rsidRPr="00314247">
        <w:rPr>
          <w:b/>
        </w:rPr>
        <w:t>.</w:t>
      </w:r>
    </w:p>
    <w:p w:rsidR="007F20FE" w:rsidRPr="00314247" w:rsidRDefault="007F20FE" w:rsidP="00320C7D">
      <w:pPr>
        <w:pStyle w:val="Odstavecseseznamem"/>
        <w:ind w:left="567" w:hanging="567"/>
        <w:jc w:val="both"/>
        <w:rPr>
          <w:snapToGrid w:val="0"/>
          <w:sz w:val="22"/>
        </w:rPr>
      </w:pPr>
    </w:p>
    <w:p w:rsidR="00162C2E" w:rsidRPr="00314247" w:rsidRDefault="00B04A89" w:rsidP="00F74D12">
      <w:pPr>
        <w:suppressAutoHyphens w:val="0"/>
        <w:ind w:left="567" w:hanging="567"/>
        <w:jc w:val="both"/>
        <w:rPr>
          <w:snapToGrid w:val="0"/>
          <w:sz w:val="22"/>
        </w:rPr>
      </w:pPr>
      <w:r w:rsidRPr="00314247">
        <w:rPr>
          <w:b/>
          <w:snapToGrid w:val="0"/>
          <w:sz w:val="22"/>
        </w:rPr>
        <w:t>3</w:t>
      </w:r>
      <w:r w:rsidR="00162C2E" w:rsidRPr="00314247">
        <w:rPr>
          <w:b/>
          <w:snapToGrid w:val="0"/>
          <w:sz w:val="22"/>
        </w:rPr>
        <w:t>.1</w:t>
      </w:r>
      <w:r w:rsidR="00162C2E" w:rsidRPr="00314247">
        <w:rPr>
          <w:snapToGrid w:val="0"/>
          <w:sz w:val="22"/>
        </w:rPr>
        <w:tab/>
        <w:t xml:space="preserve">Dodatek č. </w:t>
      </w:r>
      <w:r w:rsidR="00320C7D" w:rsidRPr="00314247">
        <w:rPr>
          <w:snapToGrid w:val="0"/>
          <w:sz w:val="22"/>
        </w:rPr>
        <w:t>1</w:t>
      </w:r>
      <w:r w:rsidR="00162C2E" w:rsidRPr="00314247">
        <w:rPr>
          <w:snapToGrid w:val="0"/>
          <w:sz w:val="22"/>
        </w:rPr>
        <w:t xml:space="preserve"> nabývá platnosti dnem jeho podpisu oprávněnými zástupci obou smluvních stran a účinnosti dnem uveřejnění v registru smluv.</w:t>
      </w:r>
    </w:p>
    <w:p w:rsidR="00162C2E" w:rsidRDefault="00162C2E" w:rsidP="00F74D12">
      <w:pPr>
        <w:pStyle w:val="Odstavecseseznamem"/>
        <w:ind w:left="567" w:hanging="567"/>
        <w:jc w:val="both"/>
        <w:rPr>
          <w:snapToGrid w:val="0"/>
          <w:sz w:val="22"/>
        </w:rPr>
      </w:pPr>
    </w:p>
    <w:p w:rsidR="00AB23AF" w:rsidRDefault="00AB23AF" w:rsidP="00F74D12">
      <w:pPr>
        <w:pStyle w:val="Odstavecseseznamem"/>
        <w:ind w:left="567" w:hanging="567"/>
        <w:jc w:val="both"/>
        <w:rPr>
          <w:snapToGrid w:val="0"/>
          <w:sz w:val="22"/>
        </w:rPr>
      </w:pPr>
    </w:p>
    <w:p w:rsidR="0048432E" w:rsidRDefault="0048432E" w:rsidP="00F74D12">
      <w:pPr>
        <w:pStyle w:val="Odstavecseseznamem"/>
        <w:ind w:left="567" w:hanging="567"/>
        <w:jc w:val="both"/>
        <w:rPr>
          <w:snapToGrid w:val="0"/>
          <w:sz w:val="22"/>
        </w:rPr>
      </w:pPr>
    </w:p>
    <w:p w:rsidR="0048432E" w:rsidRPr="00314247" w:rsidRDefault="0048432E" w:rsidP="00F74D12">
      <w:pPr>
        <w:pStyle w:val="Odstavecseseznamem"/>
        <w:ind w:left="567" w:hanging="567"/>
        <w:jc w:val="both"/>
        <w:rPr>
          <w:snapToGrid w:val="0"/>
          <w:sz w:val="22"/>
        </w:rPr>
      </w:pPr>
    </w:p>
    <w:p w:rsidR="00162C2E" w:rsidRPr="00314247" w:rsidRDefault="00B04A89" w:rsidP="00A25C92">
      <w:pPr>
        <w:suppressAutoHyphens w:val="0"/>
        <w:ind w:left="567" w:hanging="567"/>
        <w:jc w:val="both"/>
        <w:rPr>
          <w:snapToGrid w:val="0"/>
          <w:sz w:val="22"/>
        </w:rPr>
      </w:pPr>
      <w:r w:rsidRPr="00314247">
        <w:rPr>
          <w:b/>
          <w:snapToGrid w:val="0"/>
          <w:sz w:val="22"/>
        </w:rPr>
        <w:lastRenderedPageBreak/>
        <w:t>3</w:t>
      </w:r>
      <w:r w:rsidR="00904A08" w:rsidRPr="00314247">
        <w:rPr>
          <w:b/>
          <w:snapToGrid w:val="0"/>
          <w:sz w:val="22"/>
        </w:rPr>
        <w:t>.</w:t>
      </w:r>
      <w:r w:rsidR="00162C2E" w:rsidRPr="00314247">
        <w:rPr>
          <w:b/>
          <w:snapToGrid w:val="0"/>
          <w:sz w:val="22"/>
        </w:rPr>
        <w:t>2</w:t>
      </w:r>
      <w:r w:rsidR="00162C2E" w:rsidRPr="00314247">
        <w:rPr>
          <w:snapToGrid w:val="0"/>
          <w:sz w:val="22"/>
        </w:rPr>
        <w:tab/>
        <w:t>Smluvní strany berou na vědomí, že Dodatek</w:t>
      </w:r>
      <w:r w:rsidR="001F1956" w:rsidRPr="00314247">
        <w:rPr>
          <w:snapToGrid w:val="0"/>
          <w:sz w:val="22"/>
        </w:rPr>
        <w:t xml:space="preserve"> č. </w:t>
      </w:r>
      <w:r w:rsidR="00320C7D" w:rsidRPr="00314247">
        <w:rPr>
          <w:snapToGrid w:val="0"/>
          <w:sz w:val="22"/>
        </w:rPr>
        <w:t>1</w:t>
      </w:r>
      <w:r w:rsidR="00162C2E" w:rsidRPr="00314247">
        <w:rPr>
          <w:snapToGrid w:val="0"/>
          <w:sz w:val="22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314247">
        <w:rPr>
          <w:snapToGrid w:val="0"/>
          <w:sz w:val="22"/>
        </w:rPr>
        <w:t>Dodatku č.</w:t>
      </w:r>
      <w:r w:rsidR="00405FB4" w:rsidRPr="00314247">
        <w:rPr>
          <w:snapToGrid w:val="0"/>
          <w:sz w:val="22"/>
        </w:rPr>
        <w:t xml:space="preserve"> </w:t>
      </w:r>
      <w:r w:rsidR="00320C7D" w:rsidRPr="00314247">
        <w:rPr>
          <w:snapToGrid w:val="0"/>
          <w:sz w:val="22"/>
        </w:rPr>
        <w:t>1</w:t>
      </w:r>
      <w:r w:rsidR="003759E3" w:rsidRPr="00314247">
        <w:rPr>
          <w:snapToGrid w:val="0"/>
          <w:sz w:val="22"/>
        </w:rPr>
        <w:t xml:space="preserve"> </w:t>
      </w:r>
      <w:r w:rsidR="00162C2E" w:rsidRPr="00314247">
        <w:rPr>
          <w:snapToGrid w:val="0"/>
          <w:sz w:val="22"/>
        </w:rPr>
        <w:t xml:space="preserve">do registru smluv zajistí objednatel neprodleně po podpisu </w:t>
      </w:r>
      <w:r w:rsidR="003759E3" w:rsidRPr="00314247">
        <w:rPr>
          <w:snapToGrid w:val="0"/>
          <w:sz w:val="22"/>
        </w:rPr>
        <w:t>D</w:t>
      </w:r>
      <w:r w:rsidR="00162C2E" w:rsidRPr="00314247">
        <w:rPr>
          <w:snapToGrid w:val="0"/>
          <w:sz w:val="22"/>
        </w:rPr>
        <w:t>odatku</w:t>
      </w:r>
      <w:r w:rsidR="003759E3" w:rsidRPr="00314247">
        <w:rPr>
          <w:snapToGrid w:val="0"/>
          <w:sz w:val="22"/>
        </w:rPr>
        <w:t xml:space="preserve"> č.</w:t>
      </w:r>
      <w:r w:rsidR="00405FB4" w:rsidRPr="00314247">
        <w:rPr>
          <w:snapToGrid w:val="0"/>
          <w:sz w:val="22"/>
        </w:rPr>
        <w:t xml:space="preserve"> </w:t>
      </w:r>
      <w:r w:rsidR="00320C7D" w:rsidRPr="00314247">
        <w:rPr>
          <w:snapToGrid w:val="0"/>
          <w:sz w:val="22"/>
        </w:rPr>
        <w:t>1</w:t>
      </w:r>
      <w:r w:rsidR="00162C2E" w:rsidRPr="00314247">
        <w:rPr>
          <w:snapToGrid w:val="0"/>
          <w:sz w:val="22"/>
        </w:rPr>
        <w:t>. Objednatel se současně zavazuje informovat zhotovitele o</w:t>
      </w:r>
      <w:r w:rsidR="00405FB4" w:rsidRPr="00314247">
        <w:rPr>
          <w:snapToGrid w:val="0"/>
          <w:sz w:val="22"/>
        </w:rPr>
        <w:t> </w:t>
      </w:r>
      <w:r w:rsidR="00162C2E" w:rsidRPr="00314247">
        <w:rPr>
          <w:snapToGrid w:val="0"/>
          <w:sz w:val="22"/>
        </w:rPr>
        <w:t xml:space="preserve">provedení registrace tak, že zašle zhotoviteli kopii potvrzení správce registru smluv o uveřejnění Dodatku č. </w:t>
      </w:r>
      <w:r w:rsidR="00320C7D" w:rsidRPr="00314247">
        <w:rPr>
          <w:snapToGrid w:val="0"/>
          <w:sz w:val="22"/>
        </w:rPr>
        <w:t>1</w:t>
      </w:r>
      <w:r w:rsidR="00162C2E" w:rsidRPr="00314247">
        <w:rPr>
          <w:snapToGrid w:val="0"/>
          <w:sz w:val="22"/>
        </w:rPr>
        <w:t xml:space="preserve"> bez zbytečného odkladu poté, kdy sám potvrzení obdrží, popř. již v</w:t>
      </w:r>
      <w:r w:rsidR="00605C69" w:rsidRPr="00314247">
        <w:rPr>
          <w:snapToGrid w:val="0"/>
          <w:sz w:val="22"/>
        </w:rPr>
        <w:t> </w:t>
      </w:r>
      <w:r w:rsidR="00162C2E" w:rsidRPr="00314247">
        <w:rPr>
          <w:snapToGrid w:val="0"/>
          <w:sz w:val="22"/>
        </w:rPr>
        <w:t xml:space="preserve">průvodním </w:t>
      </w:r>
      <w:r w:rsidR="001F1956" w:rsidRPr="00314247">
        <w:rPr>
          <w:snapToGrid w:val="0"/>
          <w:sz w:val="22"/>
        </w:rPr>
        <w:t>formuláři vyplní</w:t>
      </w:r>
      <w:r w:rsidR="00162C2E" w:rsidRPr="00314247">
        <w:rPr>
          <w:snapToGrid w:val="0"/>
          <w:sz w:val="22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:rsidR="00162C2E" w:rsidRPr="00314247" w:rsidRDefault="00162C2E" w:rsidP="00A25C92">
      <w:pPr>
        <w:pStyle w:val="Odstavecseseznamem"/>
        <w:ind w:left="567" w:hanging="567"/>
        <w:jc w:val="both"/>
        <w:rPr>
          <w:snapToGrid w:val="0"/>
          <w:sz w:val="22"/>
        </w:rPr>
      </w:pPr>
    </w:p>
    <w:p w:rsidR="00162C2E" w:rsidRPr="00314247" w:rsidRDefault="00B04A89" w:rsidP="00F74D12">
      <w:pPr>
        <w:suppressAutoHyphens w:val="0"/>
        <w:ind w:left="567" w:hanging="567"/>
        <w:jc w:val="both"/>
        <w:rPr>
          <w:snapToGrid w:val="0"/>
          <w:sz w:val="22"/>
        </w:rPr>
      </w:pPr>
      <w:r w:rsidRPr="00314247">
        <w:rPr>
          <w:b/>
          <w:snapToGrid w:val="0"/>
          <w:sz w:val="22"/>
        </w:rPr>
        <w:t>3</w:t>
      </w:r>
      <w:r w:rsidR="00162C2E" w:rsidRPr="00314247">
        <w:rPr>
          <w:b/>
          <w:snapToGrid w:val="0"/>
          <w:sz w:val="22"/>
        </w:rPr>
        <w:t>.3</w:t>
      </w:r>
      <w:r w:rsidR="00162C2E" w:rsidRPr="00314247">
        <w:rPr>
          <w:snapToGrid w:val="0"/>
          <w:sz w:val="22"/>
        </w:rPr>
        <w:tab/>
        <w:t xml:space="preserve">Dodatek č. </w:t>
      </w:r>
      <w:r w:rsidR="00320C7D" w:rsidRPr="00314247">
        <w:rPr>
          <w:snapToGrid w:val="0"/>
          <w:sz w:val="22"/>
        </w:rPr>
        <w:t>1</w:t>
      </w:r>
      <w:r w:rsidR="00162C2E" w:rsidRPr="00314247">
        <w:rPr>
          <w:snapToGrid w:val="0"/>
          <w:sz w:val="22"/>
        </w:rPr>
        <w:t xml:space="preserve"> je uzavírán v souladu s § 222 </w:t>
      </w:r>
      <w:r w:rsidR="00320C7D" w:rsidRPr="00314247">
        <w:rPr>
          <w:sz w:val="22"/>
        </w:rPr>
        <w:t>zákona č. 134/2016 Sb., o zadávání veřejných zakázek, ve znění pozdějších předpisů</w:t>
      </w:r>
      <w:r w:rsidR="00162C2E" w:rsidRPr="00314247">
        <w:rPr>
          <w:snapToGrid w:val="0"/>
          <w:sz w:val="22"/>
        </w:rPr>
        <w:t>.</w:t>
      </w:r>
    </w:p>
    <w:p w:rsidR="00162C2E" w:rsidRPr="00314247" w:rsidRDefault="00162C2E" w:rsidP="00F74D12">
      <w:pPr>
        <w:ind w:left="567" w:hanging="567"/>
        <w:jc w:val="both"/>
        <w:rPr>
          <w:snapToGrid w:val="0"/>
          <w:sz w:val="22"/>
        </w:rPr>
      </w:pPr>
    </w:p>
    <w:p w:rsidR="00162C2E" w:rsidRDefault="00872B83" w:rsidP="00D51779">
      <w:pPr>
        <w:pStyle w:val="Odstavecseseznamem"/>
        <w:numPr>
          <w:ilvl w:val="1"/>
          <w:numId w:val="15"/>
        </w:numPr>
        <w:suppressAutoHyphens w:val="0"/>
        <w:ind w:left="567" w:hanging="567"/>
        <w:jc w:val="both"/>
        <w:rPr>
          <w:snapToGrid w:val="0"/>
          <w:sz w:val="22"/>
        </w:rPr>
      </w:pPr>
      <w:r w:rsidRPr="00D51779">
        <w:rPr>
          <w:snapToGrid w:val="0"/>
          <w:sz w:val="22"/>
        </w:rPr>
        <w:t>Smluvní strany konstatují, že Dodatek č. 1 byl uzavřen v písemné formě v elektronické podobě s připojením uznávaného elektronického podpisu oprávněných zástupců smluvních stran.</w:t>
      </w:r>
    </w:p>
    <w:p w:rsidR="00A53B19" w:rsidRPr="00D51779" w:rsidRDefault="00A53B19" w:rsidP="00D51779">
      <w:pPr>
        <w:suppressAutoHyphens w:val="0"/>
        <w:jc w:val="both"/>
        <w:rPr>
          <w:snapToGrid w:val="0"/>
          <w:sz w:val="22"/>
        </w:rPr>
      </w:pPr>
    </w:p>
    <w:p w:rsidR="00162C2E" w:rsidRPr="00314247" w:rsidRDefault="00B04A89" w:rsidP="00F74D12">
      <w:pPr>
        <w:suppressAutoHyphens w:val="0"/>
        <w:ind w:left="567" w:hanging="567"/>
        <w:jc w:val="both"/>
        <w:rPr>
          <w:snapToGrid w:val="0"/>
          <w:sz w:val="22"/>
        </w:rPr>
      </w:pPr>
      <w:r w:rsidRPr="00314247">
        <w:rPr>
          <w:b/>
          <w:snapToGrid w:val="0"/>
          <w:sz w:val="22"/>
        </w:rPr>
        <w:t>3</w:t>
      </w:r>
      <w:r w:rsidR="00162C2E" w:rsidRPr="00314247">
        <w:rPr>
          <w:b/>
          <w:snapToGrid w:val="0"/>
          <w:sz w:val="22"/>
        </w:rPr>
        <w:t>.5</w:t>
      </w:r>
      <w:r w:rsidR="00162C2E" w:rsidRPr="00314247">
        <w:rPr>
          <w:snapToGrid w:val="0"/>
          <w:sz w:val="22"/>
        </w:rPr>
        <w:tab/>
      </w:r>
      <w:r w:rsidR="00405FB4" w:rsidRPr="00314247">
        <w:rPr>
          <w:snapToGrid w:val="0"/>
          <w:sz w:val="22"/>
        </w:rPr>
        <w:t xml:space="preserve">Podpisem Dodatku č. </w:t>
      </w:r>
      <w:r w:rsidR="002C0DB3" w:rsidRPr="00314247">
        <w:rPr>
          <w:snapToGrid w:val="0"/>
          <w:sz w:val="22"/>
        </w:rPr>
        <w:t>1</w:t>
      </w:r>
      <w:r w:rsidR="00405FB4" w:rsidRPr="00314247">
        <w:rPr>
          <w:snapToGrid w:val="0"/>
          <w:sz w:val="22"/>
        </w:rPr>
        <w:t xml:space="preserve">  osoba oprávněná za zhotovitele Dodatek č. </w:t>
      </w:r>
      <w:r w:rsidR="002C0DB3" w:rsidRPr="00314247">
        <w:rPr>
          <w:snapToGrid w:val="0"/>
          <w:sz w:val="22"/>
        </w:rPr>
        <w:t>1</w:t>
      </w:r>
      <w:r w:rsidR="00405FB4" w:rsidRPr="00314247">
        <w:rPr>
          <w:snapToGrid w:val="0"/>
          <w:sz w:val="22"/>
        </w:rPr>
        <w:t xml:space="preserve"> podepsat jako subjekt údajů potvrzuje, že objednatel jako správce údajů splnil vůči ní informační a poučovací povinnost ve smyslu ust</w:t>
      </w:r>
      <w:r w:rsidR="002C0DB3" w:rsidRPr="00314247">
        <w:rPr>
          <w:snapToGrid w:val="0"/>
          <w:sz w:val="22"/>
        </w:rPr>
        <w:t>anovení</w:t>
      </w:r>
      <w:r w:rsidR="00405FB4" w:rsidRPr="00314247">
        <w:rPr>
          <w:snapToGrid w:val="0"/>
          <w:sz w:val="22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Dodatek č. </w:t>
      </w:r>
      <w:r w:rsidR="002C0DB3" w:rsidRPr="00314247">
        <w:rPr>
          <w:snapToGrid w:val="0"/>
          <w:sz w:val="22"/>
        </w:rPr>
        <w:t>1</w:t>
      </w:r>
      <w:r w:rsidR="00405FB4" w:rsidRPr="00314247">
        <w:rPr>
          <w:snapToGrid w:val="0"/>
          <w:sz w:val="22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:rsidR="00162C2E" w:rsidRPr="00314247" w:rsidRDefault="00162C2E" w:rsidP="00F74D12">
      <w:pPr>
        <w:ind w:left="567" w:hanging="567"/>
        <w:jc w:val="both"/>
        <w:rPr>
          <w:snapToGrid w:val="0"/>
          <w:sz w:val="22"/>
        </w:rPr>
      </w:pPr>
    </w:p>
    <w:p w:rsidR="00162C2E" w:rsidRPr="00314247" w:rsidRDefault="00B04A89" w:rsidP="00F74D12">
      <w:pPr>
        <w:pStyle w:val="Zkladntextodsazen31"/>
        <w:ind w:left="567" w:hanging="567"/>
      </w:pPr>
      <w:r w:rsidRPr="00314247">
        <w:rPr>
          <w:b/>
        </w:rPr>
        <w:t>3</w:t>
      </w:r>
      <w:r w:rsidR="00162C2E" w:rsidRPr="00314247">
        <w:rPr>
          <w:b/>
        </w:rPr>
        <w:t>.6</w:t>
      </w:r>
      <w:r w:rsidR="00162C2E" w:rsidRPr="00314247">
        <w:tab/>
        <w:t xml:space="preserve">Nedílnou součást Dodatku č. </w:t>
      </w:r>
      <w:r w:rsidR="002C0DB3" w:rsidRPr="00314247">
        <w:t>1</w:t>
      </w:r>
      <w:r w:rsidR="00162C2E" w:rsidRPr="00314247">
        <w:t xml:space="preserve"> tvoří přílohy: </w:t>
      </w:r>
    </w:p>
    <w:p w:rsidR="00162C2E" w:rsidRPr="00314247" w:rsidRDefault="00162C2E" w:rsidP="00F74D12">
      <w:pPr>
        <w:ind w:left="567"/>
        <w:rPr>
          <w:snapToGrid w:val="0"/>
          <w:sz w:val="22"/>
        </w:rPr>
      </w:pPr>
      <w:r w:rsidRPr="00314247">
        <w:rPr>
          <w:snapToGrid w:val="0"/>
          <w:sz w:val="22"/>
        </w:rPr>
        <w:t xml:space="preserve">č. 1: Usnesení Rady města Karlovy Vary ze dne </w:t>
      </w:r>
      <w:r w:rsidR="000639F1">
        <w:rPr>
          <w:snapToGrid w:val="0"/>
          <w:sz w:val="22"/>
        </w:rPr>
        <w:t xml:space="preserve">04. 03. </w:t>
      </w:r>
      <w:r w:rsidR="00DC2D7B" w:rsidRPr="00314247">
        <w:rPr>
          <w:snapToGrid w:val="0"/>
          <w:sz w:val="22"/>
        </w:rPr>
        <w:t>202</w:t>
      </w:r>
      <w:r w:rsidR="00314247">
        <w:rPr>
          <w:snapToGrid w:val="0"/>
          <w:sz w:val="22"/>
        </w:rPr>
        <w:t>5</w:t>
      </w:r>
    </w:p>
    <w:p w:rsidR="00162C2E" w:rsidRPr="00314247" w:rsidRDefault="007C5C2A">
      <w:pPr>
        <w:ind w:left="567"/>
        <w:rPr>
          <w:sz w:val="22"/>
        </w:rPr>
      </w:pPr>
      <w:r w:rsidRPr="00314247">
        <w:rPr>
          <w:snapToGrid w:val="0"/>
          <w:sz w:val="22"/>
        </w:rPr>
        <w:t xml:space="preserve">č. 2: </w:t>
      </w:r>
      <w:r w:rsidR="00D51779">
        <w:rPr>
          <w:snapToGrid w:val="0"/>
          <w:sz w:val="22"/>
        </w:rPr>
        <w:t>Nová cenová nabídka</w:t>
      </w:r>
    </w:p>
    <w:p w:rsidR="009D3121" w:rsidRPr="00314247" w:rsidRDefault="009D3121" w:rsidP="00F74D12">
      <w:pPr>
        <w:suppressAutoHyphens w:val="0"/>
        <w:ind w:left="567" w:hanging="567"/>
        <w:jc w:val="both"/>
        <w:rPr>
          <w:b/>
          <w:sz w:val="22"/>
        </w:rPr>
      </w:pPr>
    </w:p>
    <w:p w:rsidR="00162C2E" w:rsidRPr="00314247" w:rsidRDefault="007449D5" w:rsidP="00F74D12">
      <w:pPr>
        <w:suppressAutoHyphens w:val="0"/>
        <w:ind w:left="567" w:hanging="567"/>
        <w:jc w:val="both"/>
        <w:rPr>
          <w:sz w:val="22"/>
        </w:rPr>
      </w:pPr>
      <w:r w:rsidRPr="00314247">
        <w:rPr>
          <w:b/>
          <w:sz w:val="22"/>
        </w:rPr>
        <w:t>3</w:t>
      </w:r>
      <w:r w:rsidR="00162C2E" w:rsidRPr="00314247">
        <w:rPr>
          <w:b/>
          <w:sz w:val="22"/>
        </w:rPr>
        <w:t>.7</w:t>
      </w:r>
      <w:r w:rsidR="00162C2E" w:rsidRPr="00314247">
        <w:rPr>
          <w:b/>
          <w:sz w:val="22"/>
        </w:rPr>
        <w:tab/>
      </w:r>
      <w:r w:rsidR="00162C2E" w:rsidRPr="00314247">
        <w:rPr>
          <w:sz w:val="22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314247">
        <w:rPr>
          <w:snapToGrid w:val="0"/>
          <w:sz w:val="22"/>
        </w:rPr>
        <w:t xml:space="preserve">Dodatku č. </w:t>
      </w:r>
      <w:r w:rsidR="007D33FC" w:rsidRPr="00314247">
        <w:rPr>
          <w:snapToGrid w:val="0"/>
          <w:sz w:val="22"/>
        </w:rPr>
        <w:t>1</w:t>
      </w:r>
      <w:r w:rsidR="00162C2E" w:rsidRPr="00314247">
        <w:rPr>
          <w:snapToGrid w:val="0"/>
          <w:sz w:val="22"/>
        </w:rPr>
        <w:t xml:space="preserve"> </w:t>
      </w:r>
      <w:r w:rsidR="007D33FC" w:rsidRPr="00314247">
        <w:rPr>
          <w:sz w:val="22"/>
        </w:rPr>
        <w:t>byly splněny ze strany S</w:t>
      </w:r>
      <w:r w:rsidR="00162C2E" w:rsidRPr="00314247">
        <w:rPr>
          <w:sz w:val="22"/>
        </w:rPr>
        <w:t>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:rsidR="00855945" w:rsidRPr="00314247" w:rsidRDefault="00855945" w:rsidP="00F74D12">
      <w:pPr>
        <w:suppressAutoHyphens w:val="0"/>
        <w:ind w:left="567" w:hanging="567"/>
        <w:jc w:val="both"/>
        <w:rPr>
          <w:sz w:val="22"/>
        </w:rPr>
      </w:pPr>
    </w:p>
    <w:p w:rsidR="00162C2E" w:rsidRPr="00314247" w:rsidRDefault="007449D5" w:rsidP="00F74D12">
      <w:pPr>
        <w:suppressAutoHyphens w:val="0"/>
        <w:ind w:left="567" w:hanging="567"/>
        <w:jc w:val="both"/>
        <w:rPr>
          <w:snapToGrid w:val="0"/>
          <w:sz w:val="22"/>
        </w:rPr>
      </w:pPr>
      <w:r w:rsidRPr="00314247">
        <w:rPr>
          <w:b/>
          <w:snapToGrid w:val="0"/>
          <w:sz w:val="22"/>
        </w:rPr>
        <w:t>3</w:t>
      </w:r>
      <w:r w:rsidR="00162C2E" w:rsidRPr="00314247">
        <w:rPr>
          <w:b/>
          <w:snapToGrid w:val="0"/>
          <w:sz w:val="22"/>
        </w:rPr>
        <w:t>.8</w:t>
      </w:r>
      <w:r w:rsidR="00162C2E" w:rsidRPr="00314247">
        <w:rPr>
          <w:snapToGrid w:val="0"/>
          <w:sz w:val="22"/>
        </w:rPr>
        <w:tab/>
        <w:t xml:space="preserve">Obě smluvní strany potvrzují autentičnost Dodatku č. </w:t>
      </w:r>
      <w:r w:rsidR="007518B9" w:rsidRPr="00314247">
        <w:rPr>
          <w:snapToGrid w:val="0"/>
          <w:sz w:val="22"/>
        </w:rPr>
        <w:t>1</w:t>
      </w:r>
      <w:r w:rsidR="00162C2E" w:rsidRPr="00314247">
        <w:rPr>
          <w:snapToGrid w:val="0"/>
          <w:sz w:val="22"/>
        </w:rPr>
        <w:t xml:space="preserve"> a prohlašují, že si Dodatek č. </w:t>
      </w:r>
      <w:r w:rsidR="007518B9" w:rsidRPr="00314247">
        <w:rPr>
          <w:snapToGrid w:val="0"/>
          <w:sz w:val="22"/>
        </w:rPr>
        <w:t>1</w:t>
      </w:r>
      <w:r w:rsidR="00162C2E" w:rsidRPr="00314247">
        <w:rPr>
          <w:snapToGrid w:val="0"/>
          <w:sz w:val="22"/>
        </w:rPr>
        <w:t xml:space="preserve"> přečetly, s jeho obsahem souhlasí, že Dodatek č. </w:t>
      </w:r>
      <w:r w:rsidR="0070467B" w:rsidRPr="00314247">
        <w:rPr>
          <w:snapToGrid w:val="0"/>
          <w:sz w:val="22"/>
        </w:rPr>
        <w:t>1</w:t>
      </w:r>
      <w:r w:rsidR="00162C2E" w:rsidRPr="00314247">
        <w:rPr>
          <w:snapToGrid w:val="0"/>
          <w:sz w:val="22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:rsidR="00210AC4" w:rsidRPr="00314247" w:rsidRDefault="00210AC4" w:rsidP="00210AC4">
      <w:pPr>
        <w:jc w:val="both"/>
        <w:rPr>
          <w:sz w:val="22"/>
        </w:rPr>
      </w:pPr>
    </w:p>
    <w:p w:rsidR="00314247" w:rsidRDefault="00314247" w:rsidP="0031424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14247" w:rsidRPr="002B638C" w:rsidRDefault="00314247" w:rsidP="0031424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Karlových Varech dne:  </w:t>
      </w:r>
      <w:r w:rsidR="002C450E">
        <w:rPr>
          <w:sz w:val="22"/>
          <w:szCs w:val="22"/>
        </w:rPr>
        <w:t>21.3.2025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B638C">
        <w:rPr>
          <w:sz w:val="22"/>
          <w:szCs w:val="22"/>
        </w:rPr>
        <w:t>V</w:t>
      </w:r>
      <w:r>
        <w:rPr>
          <w:sz w:val="22"/>
          <w:szCs w:val="22"/>
        </w:rPr>
        <w:t xml:space="preserve"> Jenišově </w:t>
      </w:r>
      <w:r w:rsidRPr="002B638C">
        <w:rPr>
          <w:sz w:val="22"/>
          <w:szCs w:val="22"/>
        </w:rPr>
        <w:t>dne:</w:t>
      </w:r>
      <w:r>
        <w:rPr>
          <w:sz w:val="22"/>
          <w:szCs w:val="22"/>
        </w:rPr>
        <w:t xml:space="preserve">  </w:t>
      </w:r>
      <w:r w:rsidR="002C450E">
        <w:rPr>
          <w:sz w:val="22"/>
          <w:szCs w:val="22"/>
        </w:rPr>
        <w:t>17.3.2025</w:t>
      </w:r>
    </w:p>
    <w:p w:rsidR="00314247" w:rsidRDefault="00314247" w:rsidP="0031424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14247" w:rsidRDefault="00314247" w:rsidP="0031424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14247" w:rsidRDefault="00314247" w:rsidP="0031424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14247" w:rsidRDefault="00314247" w:rsidP="0031424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14247" w:rsidRDefault="00314247" w:rsidP="0031424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14247" w:rsidRDefault="00314247" w:rsidP="0031424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14247" w:rsidRPr="002B638C" w:rsidRDefault="00314247" w:rsidP="00314247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:rsidR="00314247" w:rsidRPr="002B638C" w:rsidRDefault="00314247" w:rsidP="00314247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:rsidR="00314247" w:rsidRPr="002B638C" w:rsidRDefault="00314247" w:rsidP="00314247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Statutární město Karlovy Vary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>
        <w:rPr>
          <w:b/>
          <w:szCs w:val="22"/>
        </w:rPr>
        <w:t>VÝTAHY SCHMITT+SOHN s.r.o.</w:t>
      </w:r>
    </w:p>
    <w:p w:rsidR="00314247" w:rsidRPr="002B638C" w:rsidRDefault="00314247" w:rsidP="00314247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  <w:t>zastoupena</w:t>
      </w:r>
    </w:p>
    <w:p w:rsidR="00314247" w:rsidRPr="002B638C" w:rsidRDefault="00314247" w:rsidP="00314247">
      <w:pPr>
        <w:rPr>
          <w:sz w:val="22"/>
          <w:szCs w:val="22"/>
        </w:rPr>
      </w:pPr>
      <w:r w:rsidRPr="002B638C">
        <w:rPr>
          <w:sz w:val="22"/>
          <w:szCs w:val="22"/>
        </w:rPr>
        <w:t xml:space="preserve">Ing. Andreou </w:t>
      </w:r>
      <w:r w:rsidRPr="002B638C">
        <w:rPr>
          <w:rFonts w:cs="Helvetica"/>
          <w:sz w:val="22"/>
          <w:szCs w:val="22"/>
        </w:rPr>
        <w:t>Pfeffer Ferklovou, MBA</w:t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>
        <w:rPr>
          <w:rFonts w:cs="Helvetica"/>
          <w:sz w:val="22"/>
          <w:szCs w:val="22"/>
        </w:rPr>
        <w:t>Antonínem Jarošem</w:t>
      </w:r>
    </w:p>
    <w:p w:rsidR="00314247" w:rsidRPr="00A128FB" w:rsidRDefault="00314247" w:rsidP="00314247">
      <w:pPr>
        <w:rPr>
          <w:sz w:val="22"/>
          <w:szCs w:val="22"/>
        </w:rPr>
      </w:pPr>
      <w:r w:rsidRPr="002B638C">
        <w:rPr>
          <w:sz w:val="22"/>
          <w:szCs w:val="22"/>
        </w:rPr>
        <w:t>primátorkou města</w:t>
      </w:r>
      <w:r w:rsidRPr="002B638C">
        <w:rPr>
          <w:sz w:val="22"/>
          <w:szCs w:val="22"/>
        </w:rPr>
        <w:tab/>
      </w:r>
      <w:r w:rsidRPr="002B638C">
        <w:rPr>
          <w:sz w:val="22"/>
          <w:szCs w:val="22"/>
        </w:rPr>
        <w:tab/>
      </w:r>
      <w:r w:rsidRPr="002B638C">
        <w:rPr>
          <w:sz w:val="22"/>
          <w:szCs w:val="22"/>
        </w:rPr>
        <w:tab/>
      </w:r>
      <w:r w:rsidRPr="002B638C">
        <w:rPr>
          <w:sz w:val="22"/>
          <w:szCs w:val="22"/>
        </w:rPr>
        <w:tab/>
      </w:r>
      <w:r w:rsidRPr="002B638C">
        <w:rPr>
          <w:sz w:val="22"/>
          <w:szCs w:val="22"/>
        </w:rPr>
        <w:tab/>
        <w:t>jednatelem</w:t>
      </w:r>
    </w:p>
    <w:p w:rsidR="00C26783" w:rsidRPr="007449D5" w:rsidRDefault="00C26783" w:rsidP="007449D5">
      <w:pPr>
        <w:pStyle w:val="BodyText21"/>
        <w:widowControl/>
        <w:tabs>
          <w:tab w:val="left" w:pos="5954"/>
        </w:tabs>
        <w:rPr>
          <w:rFonts w:ascii="Arial" w:hAnsi="Arial" w:cs="Arial"/>
          <w:bCs/>
          <w:sz w:val="20"/>
        </w:rPr>
      </w:pPr>
    </w:p>
    <w:sectPr w:rsidR="00C26783" w:rsidRPr="007449D5" w:rsidSect="00B04A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991" w:bottom="1276" w:left="1418" w:header="31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29" w:rsidRDefault="00994B29" w:rsidP="00162C2E">
      <w:r>
        <w:separator/>
      </w:r>
    </w:p>
  </w:endnote>
  <w:endnote w:type="continuationSeparator" w:id="0">
    <w:p w:rsidR="00994B29" w:rsidRDefault="00994B29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8C" w:rsidRPr="00F52296" w:rsidRDefault="00320117" w:rsidP="00DD6C8C">
    <w:pPr>
      <w:rPr>
        <w:rFonts w:ascii="Calibri" w:hAnsi="Calibri" w:cs="Calibri"/>
        <w:i/>
        <w:sz w:val="18"/>
        <w:szCs w:val="18"/>
      </w:rPr>
    </w:pPr>
    <w:r w:rsidRPr="00F52296">
      <w:rPr>
        <w:rFonts w:ascii="Calibri" w:hAnsi="Calibri" w:cs="Calibri"/>
        <w:i/>
        <w:sz w:val="18"/>
      </w:rPr>
      <w:t xml:space="preserve">DODATEK č.1 SOD - </w:t>
    </w:r>
    <w:r w:rsidRPr="00EC0D5E">
      <w:rPr>
        <w:bCs/>
        <w:sz w:val="18"/>
        <w:szCs w:val="18"/>
      </w:rPr>
      <w:t>„</w:t>
    </w:r>
    <w:r w:rsidRPr="003118B8">
      <w:rPr>
        <w:bCs/>
        <w:i/>
        <w:sz w:val="18"/>
        <w:szCs w:val="18"/>
      </w:rPr>
      <w:t>MM Karlovy Vary, Moskevská 21 – obnova technologie hydraulického výtahu v budově A"</w:t>
    </w:r>
    <w:r w:rsidR="00DD6C8C" w:rsidRPr="00F52296">
      <w:rPr>
        <w:rFonts w:ascii="Calibri" w:hAnsi="Calibri" w:cs="Calibri"/>
        <w:i/>
        <w:sz w:val="18"/>
      </w:rPr>
      <w:tab/>
    </w:r>
    <w:r w:rsidR="00DD6C8C" w:rsidRPr="00F52296">
      <w:rPr>
        <w:rFonts w:ascii="Calibri" w:hAnsi="Calibri" w:cs="Calibri"/>
        <w:i/>
        <w:sz w:val="18"/>
        <w:szCs w:val="18"/>
      </w:rPr>
      <w:t xml:space="preserve">Stránka </w:t>
    </w:r>
    <w:r w:rsidR="00DD6C8C" w:rsidRPr="00F52296">
      <w:rPr>
        <w:rFonts w:ascii="Calibri" w:hAnsi="Calibri" w:cs="Calibri"/>
        <w:i/>
        <w:sz w:val="18"/>
        <w:szCs w:val="18"/>
      </w:rPr>
      <w:fldChar w:fldCharType="begin"/>
    </w:r>
    <w:r w:rsidR="00DD6C8C" w:rsidRPr="00F52296">
      <w:rPr>
        <w:rFonts w:ascii="Calibri" w:hAnsi="Calibri" w:cs="Calibri"/>
        <w:i/>
        <w:sz w:val="18"/>
        <w:szCs w:val="18"/>
      </w:rPr>
      <w:instrText xml:space="preserve"> PAGE </w:instrText>
    </w:r>
    <w:r w:rsidR="00DD6C8C" w:rsidRPr="00F52296">
      <w:rPr>
        <w:rFonts w:ascii="Calibri" w:hAnsi="Calibri" w:cs="Calibri"/>
        <w:i/>
        <w:sz w:val="18"/>
        <w:szCs w:val="18"/>
      </w:rPr>
      <w:fldChar w:fldCharType="separate"/>
    </w:r>
    <w:r w:rsidR="00885202">
      <w:rPr>
        <w:rFonts w:ascii="Calibri" w:hAnsi="Calibri" w:cs="Calibri"/>
        <w:i/>
        <w:noProof/>
        <w:sz w:val="18"/>
        <w:szCs w:val="18"/>
      </w:rPr>
      <w:t>4</w:t>
    </w:r>
    <w:r w:rsidR="00DD6C8C" w:rsidRPr="00F52296">
      <w:rPr>
        <w:rFonts w:ascii="Calibri" w:hAnsi="Calibri" w:cs="Calibri"/>
        <w:i/>
        <w:noProof/>
        <w:sz w:val="18"/>
        <w:szCs w:val="18"/>
      </w:rPr>
      <w:fldChar w:fldCharType="end"/>
    </w:r>
    <w:r w:rsidR="00DD6C8C" w:rsidRPr="00F52296">
      <w:rPr>
        <w:rFonts w:ascii="Calibri" w:hAnsi="Calibri" w:cs="Calibri"/>
        <w:i/>
        <w:sz w:val="18"/>
        <w:szCs w:val="18"/>
      </w:rPr>
      <w:t xml:space="preserve"> z </w:t>
    </w:r>
    <w:r w:rsidR="00DD6C8C" w:rsidRPr="00F52296">
      <w:rPr>
        <w:rFonts w:ascii="Calibri" w:hAnsi="Calibri" w:cs="Calibri"/>
        <w:i/>
        <w:sz w:val="18"/>
        <w:szCs w:val="18"/>
      </w:rPr>
      <w:fldChar w:fldCharType="begin"/>
    </w:r>
    <w:r w:rsidR="00DD6C8C" w:rsidRPr="00F52296">
      <w:rPr>
        <w:rFonts w:ascii="Calibri" w:hAnsi="Calibri" w:cs="Calibri"/>
        <w:i/>
        <w:sz w:val="18"/>
        <w:szCs w:val="18"/>
      </w:rPr>
      <w:instrText xml:space="preserve"> NUMPAGES  </w:instrText>
    </w:r>
    <w:r w:rsidR="00DD6C8C" w:rsidRPr="00F52296">
      <w:rPr>
        <w:rFonts w:ascii="Calibri" w:hAnsi="Calibri" w:cs="Calibri"/>
        <w:i/>
        <w:sz w:val="18"/>
        <w:szCs w:val="18"/>
      </w:rPr>
      <w:fldChar w:fldCharType="separate"/>
    </w:r>
    <w:r w:rsidR="00885202">
      <w:rPr>
        <w:rFonts w:ascii="Calibri" w:hAnsi="Calibri" w:cs="Calibri"/>
        <w:i/>
        <w:noProof/>
        <w:sz w:val="18"/>
        <w:szCs w:val="18"/>
      </w:rPr>
      <w:t>4</w:t>
    </w:r>
    <w:r w:rsidR="00DD6C8C" w:rsidRPr="00F52296">
      <w:rPr>
        <w:rFonts w:ascii="Calibri" w:hAnsi="Calibri" w:cs="Calibri"/>
        <w:i/>
        <w:noProof/>
        <w:sz w:val="18"/>
        <w:szCs w:val="18"/>
      </w:rPr>
      <w:fldChar w:fldCharType="end"/>
    </w:r>
  </w:p>
  <w:p w:rsidR="00DD6C8C" w:rsidRPr="00F52296" w:rsidRDefault="00DD6C8C" w:rsidP="00DD6C8C">
    <w:pPr>
      <w:pStyle w:val="Zpat"/>
      <w:rPr>
        <w:rFonts w:ascii="Calibri" w:hAnsi="Calibri" w:cs="Calibri"/>
      </w:rPr>
    </w:pPr>
  </w:p>
  <w:p w:rsidR="00162C2E" w:rsidRPr="00DD6C8C" w:rsidRDefault="00162C2E" w:rsidP="00DD6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22" w:rsidRPr="00F52296" w:rsidRDefault="00220322" w:rsidP="00220322">
    <w:pPr>
      <w:rPr>
        <w:rFonts w:ascii="Calibri" w:hAnsi="Calibri" w:cs="Calibri"/>
        <w:i/>
        <w:sz w:val="18"/>
        <w:szCs w:val="18"/>
      </w:rPr>
    </w:pPr>
    <w:r w:rsidRPr="00F52296">
      <w:rPr>
        <w:rFonts w:ascii="Calibri" w:hAnsi="Calibri" w:cs="Calibri"/>
        <w:i/>
        <w:sz w:val="18"/>
      </w:rPr>
      <w:t xml:space="preserve">DODATEK č.1 SOD - </w:t>
    </w:r>
    <w:r w:rsidR="003118B8" w:rsidRPr="00EC0D5E">
      <w:rPr>
        <w:bCs/>
        <w:sz w:val="18"/>
        <w:szCs w:val="18"/>
      </w:rPr>
      <w:t>„</w:t>
    </w:r>
    <w:r w:rsidR="003118B8" w:rsidRPr="003118B8">
      <w:rPr>
        <w:bCs/>
        <w:i/>
        <w:sz w:val="18"/>
        <w:szCs w:val="18"/>
      </w:rPr>
      <w:t>MM Karlovy Vary, Moskevská 21 – obnova technologie hydraulického výtahu v budově A"</w:t>
    </w:r>
    <w:r w:rsidR="003118B8" w:rsidRPr="00EC0D5E">
      <w:rPr>
        <w:bCs/>
        <w:i/>
        <w:sz w:val="18"/>
        <w:szCs w:val="18"/>
      </w:rPr>
      <w:t xml:space="preserve"> </w:t>
    </w:r>
    <w:r w:rsidRPr="00F52296">
      <w:rPr>
        <w:rFonts w:ascii="Calibri" w:hAnsi="Calibri" w:cs="Calibri"/>
        <w:i/>
        <w:sz w:val="18"/>
      </w:rPr>
      <w:tab/>
    </w:r>
    <w:r w:rsidRPr="00F52296">
      <w:rPr>
        <w:rFonts w:ascii="Calibri" w:hAnsi="Calibri" w:cs="Calibri"/>
        <w:i/>
        <w:sz w:val="18"/>
        <w:szCs w:val="18"/>
      </w:rPr>
      <w:t xml:space="preserve">Stránka </w:t>
    </w:r>
    <w:r w:rsidRPr="00F52296">
      <w:rPr>
        <w:rFonts w:ascii="Calibri" w:hAnsi="Calibri" w:cs="Calibri"/>
        <w:i/>
        <w:sz w:val="18"/>
        <w:szCs w:val="18"/>
      </w:rPr>
      <w:fldChar w:fldCharType="begin"/>
    </w:r>
    <w:r w:rsidRPr="00F52296">
      <w:rPr>
        <w:rFonts w:ascii="Calibri" w:hAnsi="Calibri" w:cs="Calibri"/>
        <w:i/>
        <w:sz w:val="18"/>
        <w:szCs w:val="18"/>
      </w:rPr>
      <w:instrText xml:space="preserve"> PAGE </w:instrText>
    </w:r>
    <w:r w:rsidRPr="00F52296">
      <w:rPr>
        <w:rFonts w:ascii="Calibri" w:hAnsi="Calibri" w:cs="Calibri"/>
        <w:i/>
        <w:sz w:val="18"/>
        <w:szCs w:val="18"/>
      </w:rPr>
      <w:fldChar w:fldCharType="separate"/>
    </w:r>
    <w:r w:rsidR="00885202">
      <w:rPr>
        <w:rFonts w:ascii="Calibri" w:hAnsi="Calibri" w:cs="Calibri"/>
        <w:i/>
        <w:noProof/>
        <w:sz w:val="18"/>
        <w:szCs w:val="18"/>
      </w:rPr>
      <w:t>1</w:t>
    </w:r>
    <w:r w:rsidRPr="00F52296">
      <w:rPr>
        <w:rFonts w:ascii="Calibri" w:hAnsi="Calibri" w:cs="Calibri"/>
        <w:i/>
        <w:noProof/>
        <w:sz w:val="18"/>
        <w:szCs w:val="18"/>
      </w:rPr>
      <w:fldChar w:fldCharType="end"/>
    </w:r>
    <w:r w:rsidRPr="00F52296">
      <w:rPr>
        <w:rFonts w:ascii="Calibri" w:hAnsi="Calibri" w:cs="Calibri"/>
        <w:i/>
        <w:sz w:val="18"/>
        <w:szCs w:val="18"/>
      </w:rPr>
      <w:t xml:space="preserve"> z </w:t>
    </w:r>
    <w:r w:rsidRPr="00F52296">
      <w:rPr>
        <w:rFonts w:ascii="Calibri" w:hAnsi="Calibri" w:cs="Calibri"/>
        <w:i/>
        <w:sz w:val="18"/>
        <w:szCs w:val="18"/>
      </w:rPr>
      <w:fldChar w:fldCharType="begin"/>
    </w:r>
    <w:r w:rsidRPr="00F52296">
      <w:rPr>
        <w:rFonts w:ascii="Calibri" w:hAnsi="Calibri" w:cs="Calibri"/>
        <w:i/>
        <w:sz w:val="18"/>
        <w:szCs w:val="18"/>
      </w:rPr>
      <w:instrText xml:space="preserve"> NUMPAGES  </w:instrText>
    </w:r>
    <w:r w:rsidRPr="00F52296">
      <w:rPr>
        <w:rFonts w:ascii="Calibri" w:hAnsi="Calibri" w:cs="Calibri"/>
        <w:i/>
        <w:sz w:val="18"/>
        <w:szCs w:val="18"/>
      </w:rPr>
      <w:fldChar w:fldCharType="separate"/>
    </w:r>
    <w:r w:rsidR="00885202">
      <w:rPr>
        <w:rFonts w:ascii="Calibri" w:hAnsi="Calibri" w:cs="Calibri"/>
        <w:i/>
        <w:noProof/>
        <w:sz w:val="18"/>
        <w:szCs w:val="18"/>
      </w:rPr>
      <w:t>4</w:t>
    </w:r>
    <w:r w:rsidRPr="00F52296">
      <w:rPr>
        <w:rFonts w:ascii="Calibri" w:hAnsi="Calibri" w:cs="Calibri"/>
        <w:i/>
        <w:noProof/>
        <w:sz w:val="18"/>
        <w:szCs w:val="18"/>
      </w:rPr>
      <w:fldChar w:fldCharType="end"/>
    </w:r>
  </w:p>
  <w:p w:rsidR="00220322" w:rsidRPr="00F52296" w:rsidRDefault="00220322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29" w:rsidRDefault="00994B29" w:rsidP="00162C2E">
      <w:r>
        <w:separator/>
      </w:r>
    </w:p>
  </w:footnote>
  <w:footnote w:type="continuationSeparator" w:id="0">
    <w:p w:rsidR="00994B29" w:rsidRDefault="00994B29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C2E" w:rsidRDefault="00162C2E" w:rsidP="00981249">
    <w:pPr>
      <w:pStyle w:val="Zhlav"/>
      <w:tabs>
        <w:tab w:val="clear" w:pos="4536"/>
        <w:tab w:val="left" w:pos="7759"/>
      </w:tabs>
      <w:jc w:val="center"/>
      <w:rPr>
        <w:b/>
        <w:sz w:val="18"/>
        <w:szCs w:val="24"/>
        <w:lang w:eastAsia="cs-CZ"/>
      </w:rPr>
    </w:pPr>
  </w:p>
  <w:p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:rsidR="00162C2E" w:rsidRDefault="00162C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249" w:rsidRDefault="00981249" w:rsidP="00981249">
    <w:pPr>
      <w:pStyle w:val="Zhlav"/>
      <w:jc w:val="center"/>
    </w:pPr>
  </w:p>
  <w:p w:rsidR="00981249" w:rsidRDefault="00981249" w:rsidP="00981249">
    <w:pPr>
      <w:pStyle w:val="Zhlav"/>
      <w:jc w:val="center"/>
    </w:pPr>
  </w:p>
  <w:p w:rsidR="00981249" w:rsidRDefault="00981249" w:rsidP="00981249">
    <w:pPr>
      <w:pStyle w:val="Zhlav"/>
      <w:jc w:val="center"/>
    </w:pPr>
  </w:p>
  <w:p w:rsidR="00981249" w:rsidRDefault="00981249" w:rsidP="0098124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78F236D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570"/>
      </w:pPr>
      <w:rPr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7843C7"/>
    <w:multiLevelType w:val="multilevel"/>
    <w:tmpl w:val="B9A453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4"/>
      <w:numFmt w:val="decimal"/>
      <w:isLgl/>
      <w:lvlText w:val="%1.%2"/>
      <w:lvlJc w:val="left"/>
      <w:pPr>
        <w:ind w:left="996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  <w:b/>
      </w:rPr>
    </w:lvl>
  </w:abstractNum>
  <w:abstractNum w:abstractNumId="9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1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1644"/>
    <w:rsid w:val="0001292E"/>
    <w:rsid w:val="0002438A"/>
    <w:rsid w:val="00034102"/>
    <w:rsid w:val="00040BB8"/>
    <w:rsid w:val="00046F4A"/>
    <w:rsid w:val="000639F1"/>
    <w:rsid w:val="000804F9"/>
    <w:rsid w:val="00085F3F"/>
    <w:rsid w:val="000A0259"/>
    <w:rsid w:val="000B5D71"/>
    <w:rsid w:val="000C3EB2"/>
    <w:rsid w:val="000C473E"/>
    <w:rsid w:val="000D1817"/>
    <w:rsid w:val="000D3A33"/>
    <w:rsid w:val="000E672F"/>
    <w:rsid w:val="00100E3D"/>
    <w:rsid w:val="0011739C"/>
    <w:rsid w:val="00126774"/>
    <w:rsid w:val="00136295"/>
    <w:rsid w:val="001405DB"/>
    <w:rsid w:val="00162C2E"/>
    <w:rsid w:val="00164C76"/>
    <w:rsid w:val="00177DE9"/>
    <w:rsid w:val="00181C1F"/>
    <w:rsid w:val="001B6BDB"/>
    <w:rsid w:val="001D532F"/>
    <w:rsid w:val="001D5F5D"/>
    <w:rsid w:val="001F02F2"/>
    <w:rsid w:val="001F1956"/>
    <w:rsid w:val="00210AC4"/>
    <w:rsid w:val="00210D4E"/>
    <w:rsid w:val="00220322"/>
    <w:rsid w:val="002244D3"/>
    <w:rsid w:val="00227DBA"/>
    <w:rsid w:val="00252245"/>
    <w:rsid w:val="00261FE1"/>
    <w:rsid w:val="00272F3A"/>
    <w:rsid w:val="002A751A"/>
    <w:rsid w:val="002B75AB"/>
    <w:rsid w:val="002C0DB3"/>
    <w:rsid w:val="002C450E"/>
    <w:rsid w:val="002E4C1B"/>
    <w:rsid w:val="002F74F4"/>
    <w:rsid w:val="003118B8"/>
    <w:rsid w:val="00314247"/>
    <w:rsid w:val="00320117"/>
    <w:rsid w:val="00320C7D"/>
    <w:rsid w:val="0032133B"/>
    <w:rsid w:val="003254DA"/>
    <w:rsid w:val="00325D46"/>
    <w:rsid w:val="00330296"/>
    <w:rsid w:val="00336A2B"/>
    <w:rsid w:val="00340D3B"/>
    <w:rsid w:val="00355D33"/>
    <w:rsid w:val="003608EE"/>
    <w:rsid w:val="00361388"/>
    <w:rsid w:val="00372977"/>
    <w:rsid w:val="003759E3"/>
    <w:rsid w:val="0039595F"/>
    <w:rsid w:val="003C6987"/>
    <w:rsid w:val="003D2E69"/>
    <w:rsid w:val="003F7FBA"/>
    <w:rsid w:val="00405FB4"/>
    <w:rsid w:val="004118E5"/>
    <w:rsid w:val="004305E1"/>
    <w:rsid w:val="0043215E"/>
    <w:rsid w:val="0043376B"/>
    <w:rsid w:val="004405BA"/>
    <w:rsid w:val="00440FB9"/>
    <w:rsid w:val="004545AD"/>
    <w:rsid w:val="00457551"/>
    <w:rsid w:val="0048432E"/>
    <w:rsid w:val="00487061"/>
    <w:rsid w:val="00491AE9"/>
    <w:rsid w:val="0049598D"/>
    <w:rsid w:val="004C2865"/>
    <w:rsid w:val="004C7D4E"/>
    <w:rsid w:val="004D2BE2"/>
    <w:rsid w:val="004E2EE4"/>
    <w:rsid w:val="0051028E"/>
    <w:rsid w:val="0053101E"/>
    <w:rsid w:val="00531B9B"/>
    <w:rsid w:val="00547E1B"/>
    <w:rsid w:val="0055370D"/>
    <w:rsid w:val="005652A1"/>
    <w:rsid w:val="0057209E"/>
    <w:rsid w:val="005778D7"/>
    <w:rsid w:val="00592D20"/>
    <w:rsid w:val="00597595"/>
    <w:rsid w:val="005A16C1"/>
    <w:rsid w:val="005A493A"/>
    <w:rsid w:val="005A7CE1"/>
    <w:rsid w:val="005B52AE"/>
    <w:rsid w:val="005C3E2B"/>
    <w:rsid w:val="005D1850"/>
    <w:rsid w:val="005D316E"/>
    <w:rsid w:val="005F4A77"/>
    <w:rsid w:val="00605C69"/>
    <w:rsid w:val="00624718"/>
    <w:rsid w:val="00646AE3"/>
    <w:rsid w:val="00671539"/>
    <w:rsid w:val="0067167A"/>
    <w:rsid w:val="006917E0"/>
    <w:rsid w:val="00695B40"/>
    <w:rsid w:val="00696C75"/>
    <w:rsid w:val="006B05E8"/>
    <w:rsid w:val="006C643F"/>
    <w:rsid w:val="006D1816"/>
    <w:rsid w:val="006D3B3E"/>
    <w:rsid w:val="0070467B"/>
    <w:rsid w:val="00707E70"/>
    <w:rsid w:val="00710EDA"/>
    <w:rsid w:val="00711D39"/>
    <w:rsid w:val="00723166"/>
    <w:rsid w:val="00732567"/>
    <w:rsid w:val="007334E9"/>
    <w:rsid w:val="00740C1F"/>
    <w:rsid w:val="007449D5"/>
    <w:rsid w:val="00744A0D"/>
    <w:rsid w:val="007518B9"/>
    <w:rsid w:val="00753A08"/>
    <w:rsid w:val="00753ADE"/>
    <w:rsid w:val="00765C31"/>
    <w:rsid w:val="0076689A"/>
    <w:rsid w:val="007742EC"/>
    <w:rsid w:val="00781221"/>
    <w:rsid w:val="00790928"/>
    <w:rsid w:val="007B1FFF"/>
    <w:rsid w:val="007B4291"/>
    <w:rsid w:val="007C0F0B"/>
    <w:rsid w:val="007C5C2A"/>
    <w:rsid w:val="007D33FC"/>
    <w:rsid w:val="007E413B"/>
    <w:rsid w:val="007E5B03"/>
    <w:rsid w:val="007F20FE"/>
    <w:rsid w:val="0080082C"/>
    <w:rsid w:val="00805143"/>
    <w:rsid w:val="0081305A"/>
    <w:rsid w:val="008249A2"/>
    <w:rsid w:val="00825BF9"/>
    <w:rsid w:val="00836F1C"/>
    <w:rsid w:val="00853AC9"/>
    <w:rsid w:val="00855945"/>
    <w:rsid w:val="008642D1"/>
    <w:rsid w:val="00866179"/>
    <w:rsid w:val="008666DC"/>
    <w:rsid w:val="008725EF"/>
    <w:rsid w:val="00872B83"/>
    <w:rsid w:val="0087609A"/>
    <w:rsid w:val="00881C87"/>
    <w:rsid w:val="00885202"/>
    <w:rsid w:val="008928D2"/>
    <w:rsid w:val="0089578A"/>
    <w:rsid w:val="00897D95"/>
    <w:rsid w:val="00897E02"/>
    <w:rsid w:val="008A3C9E"/>
    <w:rsid w:val="008C2955"/>
    <w:rsid w:val="008C72BF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765A"/>
    <w:rsid w:val="009774FA"/>
    <w:rsid w:val="00980435"/>
    <w:rsid w:val="00981249"/>
    <w:rsid w:val="0098510B"/>
    <w:rsid w:val="00994B29"/>
    <w:rsid w:val="009A077B"/>
    <w:rsid w:val="009A32E8"/>
    <w:rsid w:val="009A6ED2"/>
    <w:rsid w:val="009C1B10"/>
    <w:rsid w:val="009C5FD3"/>
    <w:rsid w:val="009C722D"/>
    <w:rsid w:val="009D267D"/>
    <w:rsid w:val="009D3121"/>
    <w:rsid w:val="009E16F5"/>
    <w:rsid w:val="009E7C83"/>
    <w:rsid w:val="009F4ED0"/>
    <w:rsid w:val="009F5A5E"/>
    <w:rsid w:val="00A061D4"/>
    <w:rsid w:val="00A25C92"/>
    <w:rsid w:val="00A32CA1"/>
    <w:rsid w:val="00A46C84"/>
    <w:rsid w:val="00A53B19"/>
    <w:rsid w:val="00A554E4"/>
    <w:rsid w:val="00A94B0E"/>
    <w:rsid w:val="00A9616E"/>
    <w:rsid w:val="00AB23AF"/>
    <w:rsid w:val="00AC0F47"/>
    <w:rsid w:val="00AE1F10"/>
    <w:rsid w:val="00AF2041"/>
    <w:rsid w:val="00B016B3"/>
    <w:rsid w:val="00B04A89"/>
    <w:rsid w:val="00B15EF4"/>
    <w:rsid w:val="00B227C4"/>
    <w:rsid w:val="00B27776"/>
    <w:rsid w:val="00B308C1"/>
    <w:rsid w:val="00B36F01"/>
    <w:rsid w:val="00B63F91"/>
    <w:rsid w:val="00B65B73"/>
    <w:rsid w:val="00B758C1"/>
    <w:rsid w:val="00B851C0"/>
    <w:rsid w:val="00BA0DEC"/>
    <w:rsid w:val="00BB2B2D"/>
    <w:rsid w:val="00BB4C7A"/>
    <w:rsid w:val="00BD3862"/>
    <w:rsid w:val="00BD6B96"/>
    <w:rsid w:val="00BF376A"/>
    <w:rsid w:val="00C01288"/>
    <w:rsid w:val="00C0243F"/>
    <w:rsid w:val="00C24706"/>
    <w:rsid w:val="00C26783"/>
    <w:rsid w:val="00C26D4C"/>
    <w:rsid w:val="00C27CD2"/>
    <w:rsid w:val="00C30766"/>
    <w:rsid w:val="00C7688C"/>
    <w:rsid w:val="00C86C82"/>
    <w:rsid w:val="00C9626E"/>
    <w:rsid w:val="00C96BCF"/>
    <w:rsid w:val="00CA6769"/>
    <w:rsid w:val="00CA6FF6"/>
    <w:rsid w:val="00CB1C15"/>
    <w:rsid w:val="00CB23A3"/>
    <w:rsid w:val="00CB4DCC"/>
    <w:rsid w:val="00CD0280"/>
    <w:rsid w:val="00CD21E3"/>
    <w:rsid w:val="00CD6A1A"/>
    <w:rsid w:val="00D124E8"/>
    <w:rsid w:val="00D401F6"/>
    <w:rsid w:val="00D51779"/>
    <w:rsid w:val="00D51C25"/>
    <w:rsid w:val="00D56C94"/>
    <w:rsid w:val="00D602AF"/>
    <w:rsid w:val="00D61057"/>
    <w:rsid w:val="00DC0B8F"/>
    <w:rsid w:val="00DC11F5"/>
    <w:rsid w:val="00DC2D7B"/>
    <w:rsid w:val="00DD08A3"/>
    <w:rsid w:val="00DD10F5"/>
    <w:rsid w:val="00DD6C8C"/>
    <w:rsid w:val="00DD7005"/>
    <w:rsid w:val="00DE2699"/>
    <w:rsid w:val="00E0085D"/>
    <w:rsid w:val="00E06CA6"/>
    <w:rsid w:val="00E1343A"/>
    <w:rsid w:val="00E16874"/>
    <w:rsid w:val="00E22CC9"/>
    <w:rsid w:val="00E26E13"/>
    <w:rsid w:val="00E41BD8"/>
    <w:rsid w:val="00E55DA1"/>
    <w:rsid w:val="00E57B20"/>
    <w:rsid w:val="00E65D3F"/>
    <w:rsid w:val="00E76B33"/>
    <w:rsid w:val="00E825DE"/>
    <w:rsid w:val="00E94BF5"/>
    <w:rsid w:val="00ED4015"/>
    <w:rsid w:val="00EE4599"/>
    <w:rsid w:val="00EF3101"/>
    <w:rsid w:val="00F11CD5"/>
    <w:rsid w:val="00F36C50"/>
    <w:rsid w:val="00F52296"/>
    <w:rsid w:val="00F6557F"/>
    <w:rsid w:val="00F74D12"/>
    <w:rsid w:val="00FA3716"/>
    <w:rsid w:val="00FB28E1"/>
    <w:rsid w:val="00FC77BB"/>
    <w:rsid w:val="00FE0F87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FF8BA9-59E3-4A71-95D7-59C58F96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9812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DD6C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DD6C8C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D2DE-C42C-496E-A142-65314EB7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Uhlík Zdeněk</cp:lastModifiedBy>
  <cp:revision>2</cp:revision>
  <cp:lastPrinted>2025-03-05T10:02:00Z</cp:lastPrinted>
  <dcterms:created xsi:type="dcterms:W3CDTF">2025-03-24T07:26:00Z</dcterms:created>
  <dcterms:modified xsi:type="dcterms:W3CDTF">2025-03-24T07:26:00Z</dcterms:modified>
</cp:coreProperties>
</file>