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EBF0" w14:textId="77777777" w:rsidR="00E318F9" w:rsidRDefault="007F48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Veřejnoprávní smlouva o poskytnutí účelové neinvestiční dotace z rozpočtu města Orlov</w:t>
      </w:r>
      <w:r w:rsidR="00035ACF">
        <w:rPr>
          <w:rFonts w:ascii="Arial" w:hAnsi="Arial" w:cs="Arial"/>
          <w:b/>
          <w:bCs/>
          <w:sz w:val="28"/>
          <w:szCs w:val="28"/>
        </w:rPr>
        <w:t>á</w:t>
      </w:r>
    </w:p>
    <w:p w14:paraId="3FB131AD" w14:textId="77777777" w:rsidR="00E318F9" w:rsidRDefault="007F48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uzavřená podle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ust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 § 10a zákona č. 250/2000 Sb.</w:t>
      </w:r>
    </w:p>
    <w:p w14:paraId="0BCB8B60" w14:textId="77777777" w:rsidR="00E318F9" w:rsidRDefault="00E318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AE86F8" w14:textId="77777777" w:rsidR="00E318F9" w:rsidRDefault="00E318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7C8833" w14:textId="77777777" w:rsidR="00E318F9" w:rsidRDefault="007F48E3">
      <w:pPr>
        <w:ind w:left="2832" w:firstLine="708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Smlouva č. ………………………………</w:t>
      </w:r>
      <w:proofErr w:type="gramStart"/>
      <w:r>
        <w:rPr>
          <w:rFonts w:ascii="Arial" w:hAnsi="Arial" w:cs="Arial"/>
          <w:b/>
          <w:sz w:val="22"/>
        </w:rPr>
        <w:t>…..</w:t>
      </w:r>
      <w:proofErr w:type="gramEnd"/>
    </w:p>
    <w:p w14:paraId="2881D788" w14:textId="77777777" w:rsidR="00E318F9" w:rsidRDefault="00E318F9">
      <w:pPr>
        <w:ind w:left="2832" w:firstLine="708"/>
        <w:jc w:val="right"/>
        <w:rPr>
          <w:rFonts w:ascii="Arial" w:hAnsi="Arial" w:cs="Arial"/>
          <w:b/>
          <w:bCs/>
          <w:sz w:val="28"/>
          <w:szCs w:val="28"/>
        </w:rPr>
      </w:pPr>
    </w:p>
    <w:p w14:paraId="18364F6E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7691EC53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</w:p>
    <w:p w14:paraId="5724234A" w14:textId="77777777" w:rsidR="00E318F9" w:rsidRDefault="00E318F9">
      <w:pPr>
        <w:keepNext/>
        <w:ind w:left="720" w:hanging="720"/>
        <w:outlineLvl w:val="2"/>
        <w:rPr>
          <w:rFonts w:ascii="Arial" w:hAnsi="Arial" w:cs="Arial"/>
          <w:b/>
          <w:sz w:val="22"/>
          <w:szCs w:val="22"/>
        </w:rPr>
      </w:pPr>
    </w:p>
    <w:p w14:paraId="206AA088" w14:textId="77777777" w:rsidR="00E318F9" w:rsidRDefault="007F48E3">
      <w:pPr>
        <w:keepNext/>
        <w:ind w:left="720" w:hanging="720"/>
        <w:outlineLvl w:val="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Orlová</w:t>
      </w:r>
    </w:p>
    <w:p w14:paraId="359D424C" w14:textId="6294000C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</w:t>
      </w:r>
      <w:r w:rsidR="00FE2B55">
        <w:rPr>
          <w:rFonts w:ascii="Arial" w:hAnsi="Arial" w:cs="Arial"/>
          <w:sz w:val="22"/>
          <w:szCs w:val="22"/>
        </w:rPr>
        <w:t xml:space="preserve">Lenkou </w:t>
      </w:r>
      <w:proofErr w:type="spellStart"/>
      <w:r w:rsidR="00FE2B55">
        <w:rPr>
          <w:rFonts w:ascii="Arial" w:hAnsi="Arial" w:cs="Arial"/>
          <w:sz w:val="22"/>
          <w:szCs w:val="22"/>
        </w:rPr>
        <w:t>Brzyszkowskou</w:t>
      </w:r>
      <w:proofErr w:type="spellEnd"/>
      <w:r>
        <w:rPr>
          <w:rFonts w:ascii="Arial" w:hAnsi="Arial" w:cs="Arial"/>
          <w:sz w:val="22"/>
          <w:szCs w:val="22"/>
        </w:rPr>
        <w:t>, starost</w:t>
      </w:r>
      <w:r w:rsidR="00FE2B5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</w:p>
    <w:p w14:paraId="6D051C9F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Osvobození 796, Lutyně, 735 14 Orlová</w:t>
      </w:r>
    </w:p>
    <w:p w14:paraId="7827F6BF" w14:textId="40DD3E7F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</w:t>
      </w:r>
      <w:r w:rsidR="00300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97</w:t>
      </w:r>
      <w:r w:rsidR="00300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577</w:t>
      </w:r>
    </w:p>
    <w:p w14:paraId="3031E850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ČSOB, a.s.</w:t>
      </w:r>
    </w:p>
    <w:p w14:paraId="05AA0056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103957163/0300</w:t>
      </w:r>
    </w:p>
    <w:p w14:paraId="65DB8A5A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„město Orlová“ nebo „poskytovatel“) </w:t>
      </w:r>
    </w:p>
    <w:p w14:paraId="325797DB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65697B62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AAF3BBD" w14:textId="77777777" w:rsidR="00E318F9" w:rsidRPr="00DA7927" w:rsidRDefault="00E318F9">
      <w:pPr>
        <w:rPr>
          <w:rFonts w:ascii="Arial" w:hAnsi="Arial" w:cs="Arial"/>
          <w:sz w:val="22"/>
          <w:szCs w:val="22"/>
        </w:rPr>
      </w:pPr>
    </w:p>
    <w:p w14:paraId="4F939308" w14:textId="1AB193BE" w:rsidR="00E318F9" w:rsidRPr="00DA7927" w:rsidRDefault="00DA7927">
      <w:pPr>
        <w:rPr>
          <w:rFonts w:ascii="Arial" w:hAnsi="Arial" w:cs="Arial"/>
          <w:b/>
          <w:bCs/>
          <w:sz w:val="22"/>
          <w:szCs w:val="22"/>
        </w:rPr>
      </w:pPr>
      <w:r w:rsidRPr="00DA7927">
        <w:rPr>
          <w:rFonts w:ascii="Arial" w:hAnsi="Arial" w:cs="Arial"/>
          <w:b/>
          <w:bCs/>
          <w:sz w:val="22"/>
          <w:szCs w:val="22"/>
        </w:rPr>
        <w:t xml:space="preserve">CK Orlík </w:t>
      </w:r>
      <w:proofErr w:type="gramStart"/>
      <w:r w:rsidRPr="00DA7927">
        <w:rPr>
          <w:rFonts w:ascii="Arial" w:hAnsi="Arial" w:cs="Arial"/>
          <w:b/>
          <w:bCs/>
          <w:sz w:val="22"/>
          <w:szCs w:val="22"/>
        </w:rPr>
        <w:t xml:space="preserve">Orlová </w:t>
      </w:r>
      <w:proofErr w:type="spellStart"/>
      <w:r w:rsidRPr="00DA7927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DA7927"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14:paraId="6B7C7DC9" w14:textId="786DE100" w:rsidR="00E318F9" w:rsidRPr="00DA7927" w:rsidRDefault="007F48E3">
      <w:pPr>
        <w:rPr>
          <w:rFonts w:ascii="Arial" w:hAnsi="Arial" w:cs="Arial"/>
          <w:sz w:val="22"/>
          <w:szCs w:val="22"/>
        </w:rPr>
      </w:pPr>
      <w:r w:rsidRPr="00DA7927">
        <w:rPr>
          <w:rFonts w:ascii="Arial" w:hAnsi="Arial" w:cs="Arial"/>
          <w:sz w:val="22"/>
          <w:szCs w:val="22"/>
        </w:rPr>
        <w:t xml:space="preserve">právní forma: </w:t>
      </w:r>
      <w:r w:rsidR="00DA7927" w:rsidRPr="00DA7927">
        <w:rPr>
          <w:rFonts w:ascii="Arial" w:hAnsi="Arial" w:cs="Arial"/>
          <w:sz w:val="22"/>
          <w:szCs w:val="22"/>
        </w:rPr>
        <w:t>spolek</w:t>
      </w:r>
    </w:p>
    <w:p w14:paraId="21F266BB" w14:textId="402006E9" w:rsidR="00E318F9" w:rsidRPr="00DA7927" w:rsidRDefault="007F48E3">
      <w:pPr>
        <w:rPr>
          <w:rFonts w:ascii="Arial" w:hAnsi="Arial" w:cs="Arial"/>
          <w:sz w:val="22"/>
          <w:szCs w:val="22"/>
        </w:rPr>
      </w:pPr>
      <w:r w:rsidRPr="00DA7927">
        <w:rPr>
          <w:rFonts w:ascii="Arial" w:hAnsi="Arial" w:cs="Arial"/>
          <w:sz w:val="22"/>
          <w:szCs w:val="22"/>
        </w:rPr>
        <w:t xml:space="preserve">zastoupen </w:t>
      </w:r>
      <w:r w:rsidR="00DA7927" w:rsidRPr="00DA7927">
        <w:rPr>
          <w:rFonts w:ascii="Arial" w:hAnsi="Arial" w:cs="Arial"/>
          <w:sz w:val="22"/>
          <w:szCs w:val="22"/>
        </w:rPr>
        <w:t xml:space="preserve">Jitkou </w:t>
      </w:r>
      <w:proofErr w:type="spellStart"/>
      <w:r w:rsidR="00DA7927" w:rsidRPr="00DA7927">
        <w:rPr>
          <w:rFonts w:ascii="Arial" w:hAnsi="Arial" w:cs="Arial"/>
          <w:sz w:val="22"/>
          <w:szCs w:val="22"/>
        </w:rPr>
        <w:t>Ublanskou</w:t>
      </w:r>
      <w:proofErr w:type="spellEnd"/>
      <w:r w:rsidR="00DA7927" w:rsidRPr="00DA7927">
        <w:rPr>
          <w:rFonts w:ascii="Arial" w:hAnsi="Arial" w:cs="Arial"/>
          <w:sz w:val="22"/>
          <w:szCs w:val="22"/>
        </w:rPr>
        <w:t>, předsedou</w:t>
      </w:r>
    </w:p>
    <w:p w14:paraId="6B5BDE2F" w14:textId="71B22E75" w:rsidR="00E318F9" w:rsidRPr="00DA7927" w:rsidRDefault="007F48E3">
      <w:pPr>
        <w:rPr>
          <w:rFonts w:ascii="Arial" w:hAnsi="Arial" w:cs="Arial"/>
          <w:sz w:val="22"/>
          <w:szCs w:val="22"/>
        </w:rPr>
      </w:pPr>
      <w:r w:rsidRPr="00DA7927">
        <w:rPr>
          <w:rFonts w:ascii="Arial" w:hAnsi="Arial" w:cs="Arial"/>
          <w:sz w:val="22"/>
          <w:szCs w:val="22"/>
        </w:rPr>
        <w:t>adresa:</w:t>
      </w:r>
      <w:r w:rsidRPr="00DA7927">
        <w:rPr>
          <w:rStyle w:val="Siln"/>
          <w:rFonts w:ascii="Arial" w:hAnsi="Arial" w:cs="Arial"/>
          <w:sz w:val="22"/>
          <w:szCs w:val="22"/>
        </w:rPr>
        <w:t xml:space="preserve"> </w:t>
      </w:r>
      <w:r w:rsidR="00DA7927" w:rsidRPr="00DA7927">
        <w:rPr>
          <w:rFonts w:ascii="Arial" w:hAnsi="Arial" w:cs="Arial"/>
          <w:sz w:val="22"/>
          <w:szCs w:val="22"/>
        </w:rPr>
        <w:t>Na Stuchlíkovci 340, Lutyně, 735 14 Orlová</w:t>
      </w:r>
    </w:p>
    <w:p w14:paraId="3E67B180" w14:textId="6CD60105" w:rsidR="00E318F9" w:rsidRPr="00DA7927" w:rsidRDefault="007F48E3">
      <w:pPr>
        <w:rPr>
          <w:rFonts w:ascii="Arial" w:hAnsi="Arial" w:cs="Arial"/>
          <w:bCs/>
          <w:sz w:val="22"/>
          <w:szCs w:val="22"/>
        </w:rPr>
      </w:pPr>
      <w:r w:rsidRPr="00DA7927">
        <w:rPr>
          <w:rFonts w:ascii="Arial" w:hAnsi="Arial" w:cs="Arial"/>
          <w:sz w:val="22"/>
          <w:szCs w:val="22"/>
        </w:rPr>
        <w:t xml:space="preserve">IČO: </w:t>
      </w:r>
      <w:r w:rsidR="00DA7927" w:rsidRPr="00DA7927">
        <w:rPr>
          <w:rFonts w:ascii="Arial" w:hAnsi="Arial" w:cs="Arial"/>
          <w:bCs/>
          <w:sz w:val="22"/>
          <w:szCs w:val="22"/>
        </w:rPr>
        <w:t>695 76 203</w:t>
      </w:r>
    </w:p>
    <w:p w14:paraId="2B11623A" w14:textId="0E224623" w:rsidR="00E318F9" w:rsidRPr="00DA7927" w:rsidRDefault="007F48E3">
      <w:pPr>
        <w:rPr>
          <w:rFonts w:ascii="Arial" w:hAnsi="Arial" w:cs="Arial"/>
          <w:sz w:val="22"/>
          <w:szCs w:val="22"/>
        </w:rPr>
      </w:pPr>
      <w:r w:rsidRPr="00DA7927">
        <w:rPr>
          <w:rFonts w:ascii="Arial" w:hAnsi="Arial" w:cs="Arial"/>
          <w:sz w:val="22"/>
          <w:szCs w:val="22"/>
        </w:rPr>
        <w:t xml:space="preserve">bankovní spojení: </w:t>
      </w:r>
      <w:r w:rsidR="00DA7927" w:rsidRPr="00DA7927">
        <w:rPr>
          <w:rFonts w:ascii="Arial" w:hAnsi="Arial" w:cs="Arial"/>
          <w:sz w:val="22"/>
          <w:szCs w:val="22"/>
        </w:rPr>
        <w:t>Československá obchodní banka, a. s.</w:t>
      </w:r>
    </w:p>
    <w:p w14:paraId="54F22608" w14:textId="00BCD0A9" w:rsidR="00E318F9" w:rsidRPr="00DA7927" w:rsidRDefault="007F48E3">
      <w:pPr>
        <w:rPr>
          <w:rFonts w:ascii="Arial" w:hAnsi="Arial" w:cs="Arial"/>
          <w:sz w:val="22"/>
          <w:szCs w:val="22"/>
        </w:rPr>
      </w:pPr>
      <w:r w:rsidRPr="00DA7927">
        <w:rPr>
          <w:rFonts w:ascii="Arial" w:hAnsi="Arial" w:cs="Arial"/>
          <w:sz w:val="22"/>
          <w:szCs w:val="22"/>
        </w:rPr>
        <w:t xml:space="preserve">číslo účtu: </w:t>
      </w:r>
      <w:r w:rsidR="00DA7927" w:rsidRPr="00DA7927">
        <w:rPr>
          <w:rFonts w:ascii="Arial" w:hAnsi="Arial" w:cs="Arial"/>
          <w:sz w:val="22"/>
          <w:szCs w:val="22"/>
        </w:rPr>
        <w:t>157846936/0300</w:t>
      </w:r>
    </w:p>
    <w:p w14:paraId="68A9EE60" w14:textId="77777777" w:rsidR="00E318F9" w:rsidRPr="00DA7927" w:rsidRDefault="007F48E3">
      <w:pPr>
        <w:rPr>
          <w:rFonts w:ascii="Arial" w:hAnsi="Arial" w:cs="Arial"/>
          <w:sz w:val="22"/>
          <w:szCs w:val="22"/>
        </w:rPr>
      </w:pPr>
      <w:r w:rsidRPr="00DA7927">
        <w:rPr>
          <w:rFonts w:ascii="Arial" w:hAnsi="Arial" w:cs="Arial"/>
          <w:sz w:val="22"/>
          <w:szCs w:val="22"/>
        </w:rPr>
        <w:t xml:space="preserve"> (dále jen „příjemce“)</w:t>
      </w:r>
    </w:p>
    <w:p w14:paraId="5A2AC12D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3541AF32" w14:textId="77777777" w:rsidR="00E318F9" w:rsidRDefault="007F48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(společně dále též označovány jako „Smluvní strany“)</w:t>
      </w:r>
    </w:p>
    <w:p w14:paraId="33EACE75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51FF284F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44BA3551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USTANOVENÍ</w:t>
      </w:r>
    </w:p>
    <w:p w14:paraId="369C3D5E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EB09EE" w14:textId="77777777" w:rsidR="00E318F9" w:rsidRDefault="007F48E3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údaje uvedené v záhlaví této smlouvy jsou v souladu se skutečností v době jejího uzavření. Smluvní strany se zavazují, že změny dotčených údajů oznámí písemně bez prodlení nejpozději do 7 dnů druhé smluvní straně.</w:t>
      </w:r>
    </w:p>
    <w:p w14:paraId="2DE8AD94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257D07F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0DE667CA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5B286714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075B09" w14:textId="77777777" w:rsidR="00E318F9" w:rsidRDefault="007F48E3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Předmětem této smlouvy je poskytnutí účelově vymezené dotace příjemci z rozpočtu poskytovatele (dále jen „dotace"). Dotace podle této smlouvy je veřejná finanční podpora poskytnutá z rozpočtu města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D3C29E9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20879D" w14:textId="77777777" w:rsidR="00E318F9" w:rsidRDefault="007F48E3" w:rsidP="008B63AA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Poskytnutí dotace je v souladu se zákonem č.128/2000 Sb., o obcích (obecní zřízení), ve znění pozdějších předpisů, (dále jen „zákon o obcích“), a zákonem č. 250/2000 Sb., o rozpočtových pravidlech územních rozpočtů, ve znění pozdějších předpisů, (dále jen „zákon o rozpočtových pravidlech“).</w:t>
      </w:r>
    </w:p>
    <w:p w14:paraId="72FF862C" w14:textId="77777777" w:rsidR="00E318F9" w:rsidRDefault="00E318F9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CB34A7" w14:textId="0F1CADCA" w:rsidR="00E318F9" w:rsidRDefault="007F48E3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Dotace je veřejnou finanční podporou ve smyslu zákona č. 320/2001 Sb., o finanční kontrole ve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veřejné správě a o změně některých zákonů (dále jen „zákon o finanční kontrole“), ve znění pozdějších předpisů, se všemi právními důsledky s tím spojenými, a vztahují se na</w:t>
      </w:r>
      <w:r w:rsidR="008B63AA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ni všechna ustanovení tohoto zákona.</w:t>
      </w:r>
    </w:p>
    <w:p w14:paraId="41AFCF72" w14:textId="77777777" w:rsidR="00E318F9" w:rsidRDefault="00E318F9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10B62E05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381034FB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ÚČEL A VÝŠE DOTACE</w:t>
      </w:r>
    </w:p>
    <w:p w14:paraId="60CD5FBE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1DEDEB4" w14:textId="5E6C0EBB" w:rsidR="00E318F9" w:rsidRDefault="007F48E3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Poskytovatel dotace podle této s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mlouvy poskytne příjemci dotace neinvestiční účelovou dotaci ve</w:t>
      </w:r>
      <w:r w:rsidR="00601AAC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výši </w:t>
      </w:r>
      <w:r w:rsidR="00DA7927" w:rsidRPr="00DA7927">
        <w:rPr>
          <w:rFonts w:ascii="Arial" w:eastAsia="Calibri" w:hAnsi="Arial" w:cs="Arial"/>
          <w:b/>
          <w:sz w:val="22"/>
          <w:szCs w:val="22"/>
          <w:lang w:eastAsia="en-US"/>
        </w:rPr>
        <w:t>60 000</w:t>
      </w:r>
      <w:r w:rsidRPr="00DA7927">
        <w:rPr>
          <w:rFonts w:ascii="Arial" w:eastAsia="Calibri" w:hAnsi="Arial" w:cs="Arial"/>
          <w:b/>
          <w:sz w:val="22"/>
          <w:szCs w:val="22"/>
          <w:lang w:eastAsia="en-US"/>
        </w:rPr>
        <w:t xml:space="preserve"> Kč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 (slovy: </w:t>
      </w:r>
      <w:r w:rsidR="00DA7927" w:rsidRPr="00DA7927">
        <w:rPr>
          <w:rFonts w:ascii="Arial" w:eastAsia="Calibri" w:hAnsi="Arial" w:cs="Arial"/>
          <w:sz w:val="22"/>
          <w:szCs w:val="22"/>
          <w:lang w:eastAsia="en-US"/>
        </w:rPr>
        <w:t>šedesát tisíc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 korun českých) v roce 202</w:t>
      </w:r>
      <w:r w:rsidR="00E045C2" w:rsidRPr="00DA7927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 k následujícímu účelu: </w:t>
      </w:r>
      <w:r w:rsidRPr="00DA7927">
        <w:rPr>
          <w:rFonts w:ascii="Arial" w:eastAsia="Calibri" w:hAnsi="Arial" w:cs="Arial"/>
          <w:b/>
          <w:sz w:val="22"/>
          <w:szCs w:val="22"/>
          <w:lang w:eastAsia="en-US"/>
        </w:rPr>
        <w:t xml:space="preserve">„Podpora celoroční sportovní činnosti </w:t>
      </w:r>
      <w:r w:rsidR="00DA7927" w:rsidRPr="00DA7927">
        <w:rPr>
          <w:rFonts w:ascii="Arial" w:eastAsia="Calibri" w:hAnsi="Arial" w:cs="Arial"/>
          <w:b/>
          <w:sz w:val="22"/>
          <w:szCs w:val="22"/>
          <w:lang w:eastAsia="en-US"/>
        </w:rPr>
        <w:t xml:space="preserve">CK Orlík </w:t>
      </w:r>
      <w:proofErr w:type="gramStart"/>
      <w:r w:rsidR="00DA7927" w:rsidRPr="00DA7927">
        <w:rPr>
          <w:rFonts w:ascii="Arial" w:eastAsia="Calibri" w:hAnsi="Arial" w:cs="Arial"/>
          <w:b/>
          <w:sz w:val="22"/>
          <w:szCs w:val="22"/>
          <w:lang w:eastAsia="en-US"/>
        </w:rPr>
        <w:t xml:space="preserve">Orlová </w:t>
      </w:r>
      <w:proofErr w:type="spellStart"/>
      <w:r w:rsidR="00DA7927" w:rsidRPr="00DA7927">
        <w:rPr>
          <w:rFonts w:ascii="Arial" w:eastAsia="Calibri" w:hAnsi="Arial" w:cs="Arial"/>
          <w:b/>
          <w:sz w:val="22"/>
          <w:szCs w:val="22"/>
          <w:lang w:eastAsia="en-US"/>
        </w:rPr>
        <w:t>z.s</w:t>
      </w:r>
      <w:proofErr w:type="spellEnd"/>
      <w:r w:rsidR="00DA7927" w:rsidRPr="00DA7927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proofErr w:type="gramEnd"/>
      <w:r w:rsidRPr="00DA7927">
        <w:rPr>
          <w:rFonts w:ascii="Arial" w:eastAsia="Calibri" w:hAnsi="Arial" w:cs="Arial"/>
          <w:b/>
          <w:sz w:val="22"/>
          <w:szCs w:val="22"/>
          <w:lang w:eastAsia="en-US"/>
        </w:rPr>
        <w:t xml:space="preserve">" 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na základě vyhlášeného dotačního programu č.</w:t>
      </w:r>
      <w:r w:rsidR="00EA1E86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4/202</w:t>
      </w:r>
      <w:r w:rsidR="00E045C2" w:rsidRPr="00DA7927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 - Podpora celoroční činnosti sportovních organizací/sportovců.</w:t>
      </w:r>
    </w:p>
    <w:p w14:paraId="1E1281B3" w14:textId="77777777" w:rsidR="00E318F9" w:rsidRDefault="00E318F9">
      <w:pPr>
        <w:ind w:left="426"/>
        <w:rPr>
          <w:rFonts w:ascii="Arial" w:hAnsi="Arial" w:cs="Arial"/>
        </w:rPr>
      </w:pPr>
    </w:p>
    <w:p w14:paraId="47066F7E" w14:textId="77777777" w:rsidR="00E318F9" w:rsidRDefault="007F48E3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Peněžní prostředky budou bezhotovostně převedeny na účet příjemce, uvedený v čl. I. SMLUVNÍ STRANY, do 14 kalendářních dní od oboustranného podpisu této smlouvy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5CF008D7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7F9018A9" w14:textId="6996AB89" w:rsidR="00E318F9" w:rsidRDefault="007F48E3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 případě, že bude platnost smlouvy ukončena předčasně v průběhu roku 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>, bude neinvestiční dotace alikvotně zkrácena a vypočtený přeplatek je příjemce dotace povinen vrátit do 14 kalendářních dní na účet poskytovatele dotace. Tímto ustanovením není dotčená platnost čl.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V. PODMÍNKY POUŽITÍ DOTACE, odst. 3. </w:t>
      </w:r>
    </w:p>
    <w:p w14:paraId="560F1590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BB0D0E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71F0A075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POUŽITÍ DOTACE</w:t>
      </w:r>
    </w:p>
    <w:p w14:paraId="3748A88F" w14:textId="77777777" w:rsidR="00E318F9" w:rsidRDefault="00E318F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7739C2" w14:textId="77777777" w:rsidR="00E318F9" w:rsidRDefault="007F48E3">
      <w:pPr>
        <w:numPr>
          <w:ilvl w:val="0"/>
          <w:numId w:val="6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je povinen použít dotaci v souladu s účelem této smlouvy k úhradě uznatelných nákladů prokazatelně souvisejících s realizací účelu dotace dle čl. IV. této smlouvy, a to výhradně na:</w:t>
      </w:r>
    </w:p>
    <w:p w14:paraId="6DEFB013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energie, vodné, stočné, spotřeba plynu a jiná média,</w:t>
      </w:r>
    </w:p>
    <w:p w14:paraId="1F42B89F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nájem sportovišť a objektů na území města Orlové,</w:t>
      </w:r>
    </w:p>
    <w:p w14:paraId="5DB17F01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odměny trenérům na základě trenérských nebo zaměstnaneckých smluv (u zaměstnaneckých smluv včetně povinných odvodů),</w:t>
      </w:r>
    </w:p>
    <w:p w14:paraId="7D6241FF" w14:textId="77777777" w:rsidR="00E318F9" w:rsidRPr="000D6033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6033">
        <w:rPr>
          <w:rFonts w:ascii="Arial" w:eastAsia="Calibri" w:hAnsi="Arial" w:cs="Arial"/>
          <w:sz w:val="22"/>
          <w:szCs w:val="22"/>
          <w:lang w:eastAsia="en-US"/>
        </w:rPr>
        <w:t>odměny rozhodčím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>, určeným delegátům, komisařům,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zdravotníkům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 xml:space="preserve"> a pořadatelům na utkáních,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turnajích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 xml:space="preserve"> nebo sportovních akcích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pořádaných příjemcem dotace,</w:t>
      </w:r>
    </w:p>
    <w:p w14:paraId="3D8ABE69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náklady spojené s dopravou hráčů a organizačního týmu na soutěžní a přátelských utkání včetně turnajů (v případě použití osobních vozidel max. 5 Kč/1 km),</w:t>
      </w:r>
    </w:p>
    <w:p w14:paraId="0EB795D8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startovné a licenční poplatky spojené s účastí v ligových soutěžích,</w:t>
      </w:r>
    </w:p>
    <w:p w14:paraId="33FC2ED3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nocležné na soutěžních a přátelských utkání včetně turnajů (max. 350 Kč/1 noc/1 osoba),</w:t>
      </w:r>
    </w:p>
    <w:p w14:paraId="6C9D26B2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nákup a oprava výzbroje a výstroje sportovců včetně nákupu materiálu nutného k tréninkovým j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ednotkám hráčů,</w:t>
      </w:r>
    </w:p>
    <w:p w14:paraId="63E276E5" w14:textId="77777777" w:rsidR="00EA1E86" w:rsidRPr="000D6033" w:rsidRDefault="00EA1E8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6033">
        <w:rPr>
          <w:rFonts w:ascii="Arial" w:eastAsia="Calibri" w:hAnsi="Arial" w:cs="Arial"/>
          <w:sz w:val="22"/>
          <w:szCs w:val="22"/>
          <w:lang w:eastAsia="en-US"/>
        </w:rPr>
        <w:t>propagace a nákup cen</w:t>
      </w:r>
      <w:r w:rsidR="000D6033">
        <w:rPr>
          <w:rFonts w:ascii="Arial" w:eastAsia="Calibri" w:hAnsi="Arial" w:cs="Arial"/>
          <w:sz w:val="22"/>
          <w:szCs w:val="22"/>
          <w:lang w:eastAsia="en-US"/>
        </w:rPr>
        <w:t xml:space="preserve"> při pořádání sportovních akcí a turnajů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1F80F54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70BEB7" w14:textId="77777777" w:rsidR="00E318F9" w:rsidRDefault="007F48E3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Uznatelným nákladem pro účely této smlouvy je náklad, který lze financovat z dotace poskytnuté touto smlouvou při splnění následujících podmínek:</w:t>
      </w:r>
    </w:p>
    <w:p w14:paraId="14514AFA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vznikl příjemci a byl příjemcem uhrazen v období od 01. ledna do 31. prosince daného roku, na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který byla dotace poskytnuta příjemci dotace (v případě že bude platnost smlouvy ukončena předčasně v průběhu roku, budou uznány doklady pouze do doby ukončení platnosti smlouvy),</w:t>
      </w:r>
    </w:p>
    <w:p w14:paraId="0DB610CC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byl vynaložen v souladu s účelovým určením dle čl. IV. a ostatními podmínkami této smlouvy,</w:t>
      </w:r>
    </w:p>
    <w:p w14:paraId="1CAF0986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vyhovuje zásadám účelnosti, efektivnosti a hospodárnosti dle zákona o finanční kontrole,</w:t>
      </w:r>
    </w:p>
    <w:p w14:paraId="020D21FD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byl zanesen v účetnictví příjemce, je identifikovatelný a podložený ostatními záznamy.</w:t>
      </w:r>
    </w:p>
    <w:p w14:paraId="4CDDA540" w14:textId="77777777" w:rsidR="00E318F9" w:rsidRDefault="00E318F9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E1966E2" w14:textId="77777777" w:rsidR="00E318F9" w:rsidRDefault="007F48E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ostatní náklady, vynaložené příjemcem, jsou z hlediska této dotace považovány za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náklady neuznatelné.</w:t>
      </w:r>
    </w:p>
    <w:p w14:paraId="5F8CECC0" w14:textId="77777777" w:rsidR="00E318F9" w:rsidRDefault="00E318F9">
      <w:pPr>
        <w:jc w:val="both"/>
        <w:rPr>
          <w:rFonts w:ascii="Arial" w:hAnsi="Arial" w:cs="Arial"/>
          <w:sz w:val="22"/>
          <w:szCs w:val="22"/>
        </w:rPr>
      </w:pPr>
    </w:p>
    <w:p w14:paraId="3C637D4F" w14:textId="77777777" w:rsidR="00E318F9" w:rsidRDefault="007F48E3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Neoprávněné použití dotace nebo zadržení peněžních prostředků poskytnutých z rozpočtu poskytovatele jsou porušením rozpočtové kázně podle § 22 zákona o rozpočtových pravidlech. V případě porušení rozpočtové kázně bude postupováno dle zákona o rozpočtových pravidlech.</w:t>
      </w:r>
    </w:p>
    <w:p w14:paraId="4FCB0754" w14:textId="77777777" w:rsidR="00E318F9" w:rsidRDefault="00E318F9">
      <w:pPr>
        <w:spacing w:after="200" w:line="276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AE5143B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145F8CC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UJEDNÁNÍ</w:t>
      </w:r>
    </w:p>
    <w:p w14:paraId="74666A05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FE3FB3" w14:textId="76F0956D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Poskytovatel prohlašuje, že poskytnutí dotace podle této smlouvy je poskytnutím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 smyslu Nařízení Komise (EU) č. 1407/2013 ze dne </w:t>
      </w: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18.12.2013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o použití článků 107 a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108 Smlouvy o fungování Evropské unie na podporu de 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(publikováno v</w:t>
      </w:r>
      <w:r w:rsidR="008B63AA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Úředním věstníku Evropské unie dne 24.12.2013 v částce L 352). Za den poskytnutí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podle této smlouvy se považuje den, kdy tato smlouva nabude účinnosti.</w:t>
      </w:r>
    </w:p>
    <w:p w14:paraId="0FDE7B0A" w14:textId="77777777" w:rsidR="00E318F9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522ED45" w14:textId="7B7706DE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Příjemce prohlašuje, že nenastaly okolnosti, které by vylučovaly aplikaci pravidla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dle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Nařízení Komise (EU) č. 1407/2013, zejména že poskytnutím této dotace nedojde k takové kumulaci s jinou veřejnou podporou ohledně týchž nákladů, která by způsobila překročení povolené míry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a že v posledních 3 účetních obdobích příjemci, resp. subjektům, které jsou spolu s příjemcem dle čl. 2 odst. 2 Nařízení Komise (EU) č. 1407/2013 považovány za jeden podnik, nebyla poskytnuta podpora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která by v součtu s</w:t>
      </w:r>
      <w:r w:rsidR="008B63AA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podporou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poskytovanou na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základě této smlouvy překročila maximální částku povolenou právními předpisy Evropské unie upravujícími oblast veřejné podpory.</w:t>
      </w:r>
    </w:p>
    <w:p w14:paraId="07F56A94" w14:textId="77777777" w:rsidR="00E318F9" w:rsidRDefault="00E318F9">
      <w:pPr>
        <w:pStyle w:val="Odstavecseseznamem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D066291" w14:textId="77777777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Smluvní strany se zavazují v rámci uzavřeného smluvního vztahu dodržovat Nařízení Evropského parlamentu a Rady (EU) 2016/679 ze dne </w:t>
      </w:r>
      <w:proofErr w:type="gramStart"/>
      <w:r>
        <w:rPr>
          <w:rFonts w:ascii="Arial" w:hAnsi="Arial" w:cs="Arial"/>
          <w:sz w:val="22"/>
          <w:szCs w:val="22"/>
        </w:rPr>
        <w:t>27.04.2016</w:t>
      </w:r>
      <w:proofErr w:type="gramEnd"/>
      <w:r>
        <w:rPr>
          <w:rFonts w:ascii="Arial" w:hAnsi="Arial" w:cs="Arial"/>
          <w:sz w:val="22"/>
          <w:szCs w:val="22"/>
        </w:rPr>
        <w:t xml:space="preserve"> o ochraně fyzických osob v souvislosti se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zpracováním osobních údajů a o volném pohybu těchto údajů a o zrušení směrnice 95/46/ES (obecné nařízení o ochraně osobních údajů), (dále jen „GDPR“) a s tímto souvisejícího zákona č.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110/2019 Sb., o zpracování osobních údajů (dále jen „Zákon“). V případě porušení povinností vyplývajících z GDPR nebo Zákona odpovídá za tato porušení ta ze smluvních stran, jejímž jednáním či opomenutím k porušení GDPR nebo Zákona došlo. Smluvní strany souhlasí s uvedením osobních údajů ve smlouvě tak, jak jsou tyto ve smlouvě uvedeny a prohlašují, že nakládání se smlouvou obsahující osobní údaje bude odpovídat povinnostem vyplývajícím z GDPR a Zákona.</w:t>
      </w:r>
    </w:p>
    <w:p w14:paraId="2900345C" w14:textId="77777777" w:rsidR="00E318F9" w:rsidRDefault="00E318F9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E5859E" w14:textId="77777777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se zavazuje:</w:t>
      </w:r>
    </w:p>
    <w:p w14:paraId="0B43A9DC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propagovat poskytovatele dotace – město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na svých sportovištích, ve svých prostorách, na svých webových stránkách a na akcích konaných na území města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DD81DE3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řídit se při vyúčtování poskytnuté dotace touto smlouvou a právními předpisy,</w:t>
      </w:r>
    </w:p>
    <w:p w14:paraId="26FF5373" w14:textId="2594370F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předložit odboru městských financí a školství Městského úřadu Orlová podrobné vyúčtování poskytnuté dotace na účel dle čl. IV této smlouvy za uplynulý kalendářní rok nejpozději v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termínu do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31.03.202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6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C312F48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vyúčtování dotace doložit soupisem všech prvotních účetních a dalších dokladů prokazujících její čerpání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 předepsaných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formulářích a originálními účetními doklady v souladu se zákonem č. 563/1991 Sb., o účetnictví, v platném znění.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Každý předložený doklad musí mít dvě části, a to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podklad k platbě (faktura/účtenka/smlouva) a doklad o zaplacení (výdajový pokladní doklad/výpis z účtu). Dotaci nelze vyúčtovat formou vzájemného zápočtu pohledávek a závazků,</w:t>
      </w:r>
    </w:p>
    <w:p w14:paraId="75EFA216" w14:textId="6A564D2F" w:rsidR="00E318F9" w:rsidRPr="00DA7927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základě 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výzvy předkládat požadované informace poskytovateli dotace (finanční rozpočet klubu, členská </w:t>
      </w:r>
      <w:r w:rsidR="00FE2B55" w:rsidRPr="00DA7927">
        <w:rPr>
          <w:rFonts w:ascii="Arial" w:eastAsia="Calibri" w:hAnsi="Arial" w:cs="Arial"/>
          <w:sz w:val="22"/>
          <w:szCs w:val="22"/>
          <w:lang w:eastAsia="en-US"/>
        </w:rPr>
        <w:t>základna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 apod.),</w:t>
      </w:r>
    </w:p>
    <w:p w14:paraId="052A2A65" w14:textId="77777777" w:rsidR="00E318F9" w:rsidRPr="00DA7927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na požádání poskytovatele dotace umožnit jemu, či jím zřízeným orgánům, kdykoli nahlédnout do účetnictví o hospodaření klubu, včetně podání vysvětlení,</w:t>
      </w:r>
    </w:p>
    <w:p w14:paraId="3DA916AB" w14:textId="77777777" w:rsidR="00E318F9" w:rsidRPr="00DA7927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vést prokazatelnou evidenci členských příspěvků,</w:t>
      </w:r>
    </w:p>
    <w:p w14:paraId="1AD77DE2" w14:textId="0D6FC516" w:rsidR="00E318F9" w:rsidRPr="00DA7927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oznámit poskytovateli dotace existenci jakýchkoliv řízení ohledně platební neschopnosti vedených proti příjemci dotace, anebo jakýchkoliv soudních či jiných právních postupů či</w:t>
      </w:r>
      <w:r w:rsidR="008B63AA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řízení, které mohou být proti příjemci dotace zahájeny (např. přeměna, likvidace, </w:t>
      </w:r>
      <w:r w:rsidR="00FE2B55" w:rsidRPr="00DA7927">
        <w:rPr>
          <w:rFonts w:ascii="Arial" w:eastAsia="Calibri" w:hAnsi="Arial" w:cs="Arial"/>
          <w:sz w:val="22"/>
          <w:szCs w:val="22"/>
          <w:lang w:eastAsia="en-US"/>
        </w:rPr>
        <w:t>insolvence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 apod.), a</w:t>
      </w:r>
      <w:r w:rsidR="00EA1E86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to do 7 dnů ode dne, kdy příjemci dotace byla tato skutečnost prokazatelně sdělená,</w:t>
      </w:r>
    </w:p>
    <w:p w14:paraId="5804FFD2" w14:textId="669EDF47" w:rsidR="00E318F9" w:rsidRPr="00DA7927" w:rsidRDefault="007F48E3">
      <w:pPr>
        <w:numPr>
          <w:ilvl w:val="0"/>
          <w:numId w:val="10"/>
        </w:numPr>
        <w:spacing w:after="20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umožnit poskytovateli v souladu se zákonem o finanční kontrole řádné provedení průběžné a</w:t>
      </w:r>
      <w:r w:rsidR="00EA1E86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následné kontroly hospodaření s veřejnými prostředky z poskytnuté dotace, jejich použití dle</w:t>
      </w:r>
      <w:r w:rsidR="00EA1E86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účelového určení stanoveného touto smlouvou, provedení kontroly faktické realizace činnosti na</w:t>
      </w:r>
      <w:r w:rsidR="00EA1E86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místě a předložit při kontrole všechny potřebné účetní a jiné doklady. Kontrola na místě bude dle pokynu poskytovatele provedena v sídle příjemce, v</w:t>
      </w:r>
      <w:r w:rsidR="008B63AA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místě realizace projektu nebo v sídle poskytovatele.</w:t>
      </w:r>
    </w:p>
    <w:p w14:paraId="52D70862" w14:textId="77777777" w:rsidR="00E318F9" w:rsidRPr="00DA7927" w:rsidRDefault="00E318F9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E69836D" w14:textId="77777777" w:rsidR="00E318F9" w:rsidRPr="00DA7927" w:rsidRDefault="007F48E3">
      <w:pPr>
        <w:numPr>
          <w:ilvl w:val="0"/>
          <w:numId w:val="9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Porušení podmínek uvedených v odst. 4 písm. a), c), a g) je považováno za porušení méně závažné ve smyslu </w:t>
      </w:r>
      <w:proofErr w:type="spellStart"/>
      <w:r w:rsidRPr="00DA7927">
        <w:rPr>
          <w:rFonts w:ascii="Arial" w:eastAsia="Calibri" w:hAnsi="Arial" w:cs="Arial"/>
          <w:sz w:val="22"/>
          <w:szCs w:val="22"/>
          <w:lang w:eastAsia="en-US"/>
        </w:rPr>
        <w:t>ust</w:t>
      </w:r>
      <w:proofErr w:type="spellEnd"/>
      <w:r w:rsidRPr="00DA7927">
        <w:rPr>
          <w:rFonts w:ascii="Arial" w:eastAsia="Calibri" w:hAnsi="Arial" w:cs="Arial"/>
          <w:sz w:val="22"/>
          <w:szCs w:val="22"/>
          <w:lang w:eastAsia="en-US"/>
        </w:rPr>
        <w:t>. § 10a odst. 6 zákona o rozpočtových pravidlech. Odvod za tato porušení rozpočtové kázně se stanoví následujícím procentem:</w:t>
      </w:r>
    </w:p>
    <w:p w14:paraId="50E3AEAF" w14:textId="77777777" w:rsidR="00E318F9" w:rsidRPr="00DA7927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B1515B" w14:textId="77777777" w:rsidR="00E318F9" w:rsidRPr="00DA7927" w:rsidRDefault="007F48E3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Předložení vyúčtování podle odst. 4 písm. c) po stanovené lhůtě:</w:t>
      </w:r>
    </w:p>
    <w:p w14:paraId="328AEB79" w14:textId="77777777" w:rsidR="00E318F9" w:rsidRPr="00DA7927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do 7 kalendářních dnů 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  <w:t xml:space="preserve">  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  <w:t xml:space="preserve">  5 % z výše schválené dotace,</w:t>
      </w:r>
    </w:p>
    <w:p w14:paraId="16784B83" w14:textId="77777777" w:rsidR="00E318F9" w:rsidRPr="00DA7927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od 8 do 30 kalendářních dnů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  <w:t>10 % z výše schválené dotace,</w:t>
      </w:r>
    </w:p>
    <w:p w14:paraId="1FF5B02A" w14:textId="77777777" w:rsidR="00E318F9" w:rsidRPr="00DA7927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od 31 do 50 kalendářních dnů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  <w:t>20 % z výše schválené dotace,</w:t>
      </w:r>
    </w:p>
    <w:p w14:paraId="2F74115A" w14:textId="77777777" w:rsidR="00E318F9" w:rsidRPr="00DA7927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od 51 kalendářních dnů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  <w:t>30 % z výše schválené dotace,</w:t>
      </w:r>
    </w:p>
    <w:p w14:paraId="12CA7839" w14:textId="77777777" w:rsidR="00E318F9" w:rsidRPr="00DA7927" w:rsidRDefault="007F48E3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Porušení podmínky stanovené v odst. 4 písm. a)  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  <w:t xml:space="preserve">  5 % z výše schválené dotace,</w:t>
      </w:r>
    </w:p>
    <w:p w14:paraId="7C72E3F7" w14:textId="77777777" w:rsidR="00E318F9" w:rsidRPr="00DA7927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Porušení podmínky stanovené v odst. 4 písm. g)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ab/>
        <w:t>10 % z výše schválené dotace.</w:t>
      </w:r>
    </w:p>
    <w:p w14:paraId="5EA082F3" w14:textId="77777777" w:rsidR="00E318F9" w:rsidRPr="00DA7927" w:rsidRDefault="00E318F9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ECC86CF" w14:textId="77777777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Poskytovatel dotace si vyhrazuje právo vypovědět tuto smlouvu s výpovědní dobou 30 kalendářních dnů od doručení výpovědi příjemci dotace v případě, že příjemce dotace poruší jakoukoli povinnost nebo podmínky stanovené touto smlouvou. Výpověď musí mít písemnou formu.</w:t>
      </w:r>
    </w:p>
    <w:p w14:paraId="175C8792" w14:textId="77777777" w:rsidR="00E318F9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C9B3BF" w14:textId="316FCC6D" w:rsidR="00E318F9" w:rsidRPr="00DA7927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Příjemce dotace je 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povinen neprodleně nahlásit městu Orlov</w:t>
      </w:r>
      <w:r w:rsidR="00035ACF" w:rsidRPr="00DA7927">
        <w:rPr>
          <w:rFonts w:ascii="Arial" w:eastAsia="Calibri" w:hAnsi="Arial" w:cs="Arial"/>
          <w:sz w:val="22"/>
          <w:szCs w:val="22"/>
          <w:lang w:eastAsia="en-US"/>
        </w:rPr>
        <w:t>á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 změny podmínek v činnosti klubu/sportovce, které mají vazbu na výši poskytované dotace, což jsou zejména postupy a</w:t>
      </w:r>
      <w:r w:rsidR="008B63AA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sestupy družstev mládeže a dospělých, rozpady a vznik družstev, změny majetkových poměrů ke sportovištím, změny počtu členské základny a další podstatné změny mající vliv na výši poskytované dotace.</w:t>
      </w:r>
    </w:p>
    <w:p w14:paraId="1972FBA0" w14:textId="77777777" w:rsidR="00095DF0" w:rsidRDefault="00095DF0">
      <w:pPr>
        <w:jc w:val="center"/>
        <w:rPr>
          <w:rFonts w:ascii="Arial" w:hAnsi="Arial" w:cs="Arial"/>
          <w:b/>
          <w:sz w:val="22"/>
          <w:szCs w:val="22"/>
        </w:rPr>
      </w:pPr>
    </w:p>
    <w:p w14:paraId="6B2BF0E7" w14:textId="77777777" w:rsidR="00095DF0" w:rsidRDefault="00095DF0">
      <w:pPr>
        <w:jc w:val="center"/>
        <w:rPr>
          <w:rFonts w:ascii="Arial" w:hAnsi="Arial" w:cs="Arial"/>
          <w:b/>
          <w:sz w:val="22"/>
          <w:szCs w:val="22"/>
        </w:rPr>
      </w:pPr>
    </w:p>
    <w:p w14:paraId="0FC5CE93" w14:textId="77777777" w:rsidR="00095DF0" w:rsidRDefault="00095DF0">
      <w:pPr>
        <w:jc w:val="center"/>
        <w:rPr>
          <w:rFonts w:ascii="Arial" w:hAnsi="Arial" w:cs="Arial"/>
          <w:b/>
          <w:sz w:val="22"/>
          <w:szCs w:val="22"/>
        </w:rPr>
      </w:pPr>
    </w:p>
    <w:p w14:paraId="5FA6EDFE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22051001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743AAF7" w14:textId="77777777" w:rsidR="00E318F9" w:rsidRDefault="00E318F9">
      <w:pPr>
        <w:jc w:val="center"/>
        <w:rPr>
          <w:rFonts w:ascii="Arial" w:hAnsi="Arial" w:cs="Arial"/>
          <w:b/>
          <w:sz w:val="22"/>
          <w:szCs w:val="22"/>
        </w:rPr>
      </w:pPr>
    </w:p>
    <w:p w14:paraId="727DF864" w14:textId="77777777" w:rsidR="00DA7927" w:rsidRDefault="00DA7927">
      <w:pPr>
        <w:jc w:val="center"/>
        <w:rPr>
          <w:rFonts w:ascii="Arial" w:hAnsi="Arial" w:cs="Arial"/>
          <w:b/>
          <w:sz w:val="22"/>
          <w:szCs w:val="22"/>
        </w:rPr>
      </w:pPr>
    </w:p>
    <w:p w14:paraId="3A028CD7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Administraci dotace dle této smlouvy zabezpečuje: Město Orlová, odbor městských financí 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školství. </w:t>
      </w:r>
    </w:p>
    <w:p w14:paraId="0EE1D60C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5196E5" w14:textId="11629147" w:rsidR="00E318F9" w:rsidRPr="00DA7927" w:rsidRDefault="007F48E3" w:rsidP="00DA7927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7927">
        <w:rPr>
          <w:rFonts w:ascii="Arial" w:eastAsia="Calibri" w:hAnsi="Arial" w:cs="Arial"/>
          <w:sz w:val="22"/>
          <w:szCs w:val="22"/>
          <w:lang w:eastAsia="en-US"/>
        </w:rPr>
        <w:t>Tato smlouva nabývá účinnosti dnem jejího uveřejnění v registru smluv (§ 6 odst. 1 zákona č.</w:t>
      </w:r>
      <w:r w:rsidR="00EA1E86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340/2015 Sb., o zvláštních podmínkách účinnosti některých smluv, uveřejňování těchto smluv a</w:t>
      </w:r>
      <w:r w:rsidR="00EA1E86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A1E86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registru smluv (zákon o registru </w:t>
      </w:r>
      <w:proofErr w:type="gramStart"/>
      <w:r w:rsidRPr="00DA7927">
        <w:rPr>
          <w:rFonts w:ascii="Arial" w:eastAsia="Calibri" w:hAnsi="Arial" w:cs="Arial"/>
          <w:sz w:val="22"/>
          <w:szCs w:val="22"/>
          <w:lang w:eastAsia="en-US"/>
        </w:rPr>
        <w:t>smluv) (dále</w:t>
      </w:r>
      <w:proofErr w:type="gramEnd"/>
      <w:r w:rsidRPr="00DA7927">
        <w:rPr>
          <w:rFonts w:ascii="Arial" w:eastAsia="Calibri" w:hAnsi="Arial" w:cs="Arial"/>
          <w:sz w:val="22"/>
          <w:szCs w:val="22"/>
          <w:lang w:eastAsia="en-US"/>
        </w:rPr>
        <w:t xml:space="preserve"> jen „zákon o registru smluv“), není-li stanovena účinnost pozdější, odvíjející se od lhůty stanovené v </w:t>
      </w:r>
      <w:proofErr w:type="spellStart"/>
      <w:r w:rsidRPr="00DA7927">
        <w:rPr>
          <w:rFonts w:ascii="Arial" w:eastAsia="Calibri" w:hAnsi="Arial" w:cs="Arial"/>
          <w:sz w:val="22"/>
          <w:szCs w:val="22"/>
          <w:lang w:eastAsia="en-US"/>
        </w:rPr>
        <w:t>ust</w:t>
      </w:r>
      <w:proofErr w:type="spellEnd"/>
      <w:r w:rsidRPr="00DA7927">
        <w:rPr>
          <w:rFonts w:ascii="Arial" w:eastAsia="Calibri" w:hAnsi="Arial" w:cs="Arial"/>
          <w:sz w:val="22"/>
          <w:szCs w:val="22"/>
          <w:lang w:eastAsia="en-US"/>
        </w:rPr>
        <w:t>. § 5 odst. 2 zákona o registru smluv. Město Orlová tuto smlouvu zašle správci registru smluv k uveřejnění prostřednictvím registru smluv bez zbytečného odkladu, nejpozději do 30 dnů od jejího uzavření (§ 5 odst. 2 zákona o registru smluv) a</w:t>
      </w:r>
      <w:r w:rsidR="00EA1E86" w:rsidRPr="00DA792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7927">
        <w:rPr>
          <w:rFonts w:ascii="Arial" w:eastAsia="Calibri" w:hAnsi="Arial" w:cs="Arial"/>
          <w:sz w:val="22"/>
          <w:szCs w:val="22"/>
          <w:lang w:eastAsia="en-US"/>
        </w:rPr>
        <w:t>platnosti okamžikem jejího podpisu oběma smluvními stranami.</w:t>
      </w:r>
    </w:p>
    <w:p w14:paraId="4916739B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5DE5C9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Smluvní strany se dohodly, že pro řešení otázek touto smlouvou neupravených, použijí přiměřeně ustanovení zákona č. 89/2012Sb., občanský zákoník, ve znění pozdějších předpisů. Zároveň však vylučují použití jeho ustanovení § 1765 a § 1978 odst. 2. </w:t>
      </w:r>
    </w:p>
    <w:p w14:paraId="1645401D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B9682E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Změnit nebo doplnit tuto smlouvu mohou smluvní strany pouze formou písemných dodatků, které budou vzestupně číslovány, výslovně prohlášeny za dodatek této smlouvy a podepsány oprávněnými zástupci smluvních stran. Za písemnou formu nebude pro tento účel považována výměna e-mailových či jiných elektronických zpráv.</w:t>
      </w:r>
    </w:p>
    <w:p w14:paraId="58DEB022" w14:textId="77777777" w:rsidR="00E318F9" w:rsidRDefault="00E318F9">
      <w:pPr>
        <w:spacing w:after="200" w:line="276" w:lineRule="auto"/>
        <w:ind w:left="284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217F944" w14:textId="13E8A40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Právní vztah založený touto smlouvou lze ukončit dohodou nebo výpovědí kterékoliv ze smluvních stran. Výpovědní doba je 30 kalendářních dní a začíná běžet prvním dnem měsíce následujícího po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doručení výpovědi druhé smluvní straně. Ukončení smlouvy na základě výpovědi nezbavuje příjemce dotace povinnosti dotaci řádně vyúčtovat a splnit další podmínky dle čl. VI odst. 4.</w:t>
      </w:r>
    </w:p>
    <w:p w14:paraId="5EE95B83" w14:textId="77777777" w:rsidR="00FE2B55" w:rsidRDefault="00FE2B55" w:rsidP="00FE2B55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C29BA5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je povinen bez zbytečného odkladu informovat poskytovatele o své přeměně či</w:t>
      </w:r>
      <w:r w:rsidR="00EA1E86">
        <w:rPr>
          <w:rFonts w:eastAsia="Calibri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vstupu do likvidace.</w:t>
      </w:r>
    </w:p>
    <w:p w14:paraId="70D9B8D1" w14:textId="77777777" w:rsidR="00E318F9" w:rsidRDefault="00E318F9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6B942CC0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Smlouva je sepsána ve dvou stejnopisech s platností originálu, z nichž každá strana obdrží jeden stejnopis.</w:t>
      </w:r>
    </w:p>
    <w:p w14:paraId="2E85A149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8937C6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osoby podepisující tuto smlouvu jsou k tomuto úkonu oprávněny.</w:t>
      </w:r>
    </w:p>
    <w:p w14:paraId="462D80FE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BA76D9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3E6E5639" w14:textId="77777777" w:rsidR="00E318F9" w:rsidRDefault="00E318F9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9EE980F" w14:textId="77777777" w:rsidR="00E318F9" w:rsidRDefault="007F48E3">
      <w:pPr>
        <w:numPr>
          <w:ilvl w:val="0"/>
          <w:numId w:val="12"/>
        </w:numPr>
        <w:tabs>
          <w:tab w:val="left" w:pos="142"/>
        </w:tabs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Doložka platnosti právního jednání dle § 41 zákona č. 128/2000 Sb., o obcích (obecní zřízení), ve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znění pozdějších předpisů: </w:t>
      </w:r>
    </w:p>
    <w:p w14:paraId="414C38A3" w14:textId="77777777" w:rsidR="00E318F9" w:rsidRDefault="00E318F9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6B21312" w14:textId="77777777" w:rsidR="00DA7927" w:rsidRDefault="00DA7927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689278C5" w14:textId="77777777" w:rsidR="00DA7927" w:rsidRDefault="00DA7927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425A01B" w14:textId="34290D03" w:rsidR="00E318F9" w:rsidRDefault="007F48E3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 poskytnutí dotace a uzavření této smlouvy rozhodla </w:t>
      </w:r>
      <w:r w:rsidRPr="00300870">
        <w:rPr>
          <w:rFonts w:ascii="Arial" w:eastAsia="Calibri" w:hAnsi="Arial" w:cs="Arial"/>
          <w:sz w:val="22"/>
          <w:szCs w:val="22"/>
          <w:lang w:eastAsia="en-US"/>
        </w:rPr>
        <w:t>Rada města Orlov</w:t>
      </w:r>
      <w:r w:rsidR="00035ACF" w:rsidRPr="00300870">
        <w:rPr>
          <w:rFonts w:ascii="Arial" w:eastAsia="Calibri" w:hAnsi="Arial" w:cs="Arial"/>
          <w:sz w:val="22"/>
          <w:szCs w:val="22"/>
          <w:lang w:eastAsia="en-US"/>
        </w:rPr>
        <w:t>á</w:t>
      </w:r>
      <w:r w:rsidRPr="0030087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svým usnesením č.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C7390">
        <w:rPr>
          <w:rFonts w:ascii="Arial" w:eastAsia="Calibri" w:hAnsi="Arial" w:cs="Arial"/>
          <w:sz w:val="22"/>
          <w:szCs w:val="22"/>
          <w:lang w:eastAsia="en-US"/>
        </w:rPr>
        <w:t>1710</w:t>
      </w:r>
      <w:r>
        <w:rPr>
          <w:rFonts w:ascii="Arial" w:eastAsia="Calibri" w:hAnsi="Arial" w:cs="Arial"/>
          <w:sz w:val="22"/>
          <w:szCs w:val="22"/>
          <w:lang w:eastAsia="en-US"/>
        </w:rPr>
        <w:t>/</w:t>
      </w:r>
      <w:r w:rsidR="00300870">
        <w:rPr>
          <w:rFonts w:ascii="Arial" w:eastAsia="Calibri" w:hAnsi="Arial" w:cs="Arial"/>
          <w:sz w:val="22"/>
          <w:szCs w:val="22"/>
          <w:lang w:eastAsia="en-US"/>
        </w:rPr>
        <w:t>47.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ze dne </w:t>
      </w:r>
      <w:proofErr w:type="gramStart"/>
      <w:r w:rsidR="00300870">
        <w:rPr>
          <w:rFonts w:ascii="Arial" w:eastAsia="Calibri" w:hAnsi="Arial" w:cs="Arial"/>
          <w:sz w:val="22"/>
          <w:szCs w:val="22"/>
          <w:lang w:eastAsia="en-US"/>
        </w:rPr>
        <w:t>05.03</w:t>
      </w:r>
      <w:r>
        <w:rPr>
          <w:rFonts w:ascii="Arial" w:eastAsia="Calibri" w:hAnsi="Arial" w:cs="Arial"/>
          <w:sz w:val="22"/>
          <w:szCs w:val="22"/>
          <w:lang w:eastAsia="en-US"/>
        </w:rPr>
        <w:t>.202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5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7178F55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5DE2A9B6" w14:textId="77777777" w:rsidR="00E318F9" w:rsidRDefault="00E318F9">
      <w:pPr>
        <w:rPr>
          <w:rFonts w:ascii="Arial" w:hAnsi="Arial" w:cs="Arial"/>
          <w:b/>
          <w:sz w:val="22"/>
          <w:szCs w:val="22"/>
        </w:rPr>
      </w:pPr>
    </w:p>
    <w:p w14:paraId="5B959271" w14:textId="77777777" w:rsidR="00E318F9" w:rsidRDefault="007F48E3" w:rsidP="00DA7927">
      <w:pPr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poskytovatele dotace:                             </w:t>
      </w:r>
      <w:r>
        <w:rPr>
          <w:rFonts w:ascii="Arial" w:hAnsi="Arial" w:cs="Arial"/>
          <w:b/>
          <w:sz w:val="22"/>
          <w:szCs w:val="22"/>
        </w:rPr>
        <w:tab/>
        <w:t>Za příjemce dotace:</w:t>
      </w:r>
      <w:r>
        <w:rPr>
          <w:rFonts w:ascii="Arial" w:hAnsi="Arial" w:cs="Arial"/>
          <w:b/>
          <w:sz w:val="22"/>
          <w:szCs w:val="22"/>
        </w:rPr>
        <w:tab/>
      </w:r>
    </w:p>
    <w:p w14:paraId="141FE566" w14:textId="77777777" w:rsidR="00E318F9" w:rsidRDefault="00E318F9" w:rsidP="00DA7927">
      <w:pPr>
        <w:ind w:firstLine="284"/>
        <w:rPr>
          <w:rFonts w:ascii="Arial" w:hAnsi="Arial" w:cs="Arial"/>
          <w:sz w:val="22"/>
          <w:szCs w:val="22"/>
        </w:rPr>
      </w:pPr>
    </w:p>
    <w:p w14:paraId="26B0468F" w14:textId="77777777" w:rsidR="00E318F9" w:rsidRDefault="007F48E3" w:rsidP="00DA7927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Orlové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38FA0E2" w14:textId="77777777" w:rsidR="00E318F9" w:rsidRDefault="00E318F9" w:rsidP="00DA7927">
      <w:pPr>
        <w:ind w:firstLine="284"/>
        <w:rPr>
          <w:rFonts w:ascii="Arial" w:hAnsi="Arial" w:cs="Arial"/>
          <w:sz w:val="22"/>
          <w:szCs w:val="22"/>
        </w:rPr>
      </w:pPr>
    </w:p>
    <w:p w14:paraId="481BDC23" w14:textId="77777777" w:rsidR="00E318F9" w:rsidRDefault="00E318F9" w:rsidP="00DA7927">
      <w:pPr>
        <w:ind w:firstLine="284"/>
        <w:rPr>
          <w:rFonts w:ascii="Arial" w:hAnsi="Arial" w:cs="Arial"/>
          <w:sz w:val="22"/>
          <w:szCs w:val="22"/>
        </w:rPr>
      </w:pPr>
    </w:p>
    <w:p w14:paraId="6FD902FA" w14:textId="77777777" w:rsidR="00E318F9" w:rsidRDefault="00E318F9" w:rsidP="00DA7927">
      <w:pPr>
        <w:ind w:firstLine="284"/>
        <w:rPr>
          <w:rFonts w:ascii="Arial" w:hAnsi="Arial" w:cs="Arial"/>
          <w:sz w:val="22"/>
          <w:szCs w:val="22"/>
        </w:rPr>
      </w:pPr>
    </w:p>
    <w:p w14:paraId="73542FF9" w14:textId="77777777" w:rsidR="00E318F9" w:rsidRDefault="00E318F9" w:rsidP="00DA7927">
      <w:pPr>
        <w:ind w:firstLine="284"/>
        <w:rPr>
          <w:rFonts w:ascii="Arial" w:hAnsi="Arial" w:cs="Arial"/>
          <w:sz w:val="22"/>
          <w:szCs w:val="22"/>
        </w:rPr>
      </w:pPr>
    </w:p>
    <w:p w14:paraId="7FC146BC" w14:textId="6E7F52B9" w:rsidR="00E318F9" w:rsidRDefault="00F32535" w:rsidP="00DA7927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bookmarkStart w:id="0" w:name="_GoBack"/>
      <w:bookmarkEnd w:id="0"/>
      <w:r w:rsidR="00E86EF8">
        <w:rPr>
          <w:rFonts w:ascii="Arial" w:hAnsi="Arial" w:cs="Arial"/>
          <w:sz w:val="22"/>
          <w:szCs w:val="22"/>
        </w:rPr>
        <w:t>.03.2025</w:t>
      </w:r>
      <w:r w:rsidR="00E86EF8">
        <w:rPr>
          <w:rFonts w:ascii="Arial" w:hAnsi="Arial" w:cs="Arial"/>
          <w:sz w:val="22"/>
          <w:szCs w:val="22"/>
        </w:rPr>
        <w:tab/>
      </w:r>
      <w:r w:rsidR="00E86EF8">
        <w:rPr>
          <w:rFonts w:ascii="Arial" w:hAnsi="Arial" w:cs="Arial"/>
          <w:sz w:val="22"/>
          <w:szCs w:val="22"/>
        </w:rPr>
        <w:tab/>
      </w:r>
      <w:r w:rsidR="00E86EF8">
        <w:rPr>
          <w:rFonts w:ascii="Arial" w:hAnsi="Arial" w:cs="Arial"/>
          <w:sz w:val="22"/>
          <w:szCs w:val="22"/>
        </w:rPr>
        <w:tab/>
      </w:r>
      <w:r w:rsidR="00E86EF8">
        <w:rPr>
          <w:rFonts w:ascii="Arial" w:hAnsi="Arial" w:cs="Arial"/>
          <w:sz w:val="22"/>
          <w:szCs w:val="22"/>
        </w:rPr>
        <w:tab/>
      </w:r>
      <w:r w:rsidR="00E86EF8">
        <w:rPr>
          <w:rFonts w:ascii="Arial" w:hAnsi="Arial" w:cs="Arial"/>
          <w:sz w:val="22"/>
          <w:szCs w:val="22"/>
        </w:rPr>
        <w:tab/>
      </w:r>
      <w:r w:rsidR="00E86EF8">
        <w:rPr>
          <w:rFonts w:ascii="Arial" w:hAnsi="Arial" w:cs="Arial"/>
          <w:sz w:val="22"/>
          <w:szCs w:val="22"/>
        </w:rPr>
        <w:tab/>
        <w:t>20.03.2025</w:t>
      </w:r>
    </w:p>
    <w:p w14:paraId="34C38E10" w14:textId="77777777" w:rsidR="00E318F9" w:rsidRDefault="00E318F9" w:rsidP="00DA7927">
      <w:pPr>
        <w:ind w:firstLine="284"/>
        <w:rPr>
          <w:rFonts w:ascii="Arial" w:hAnsi="Arial" w:cs="Arial"/>
          <w:sz w:val="22"/>
          <w:szCs w:val="22"/>
        </w:rPr>
      </w:pPr>
    </w:p>
    <w:p w14:paraId="4D2DC7B7" w14:textId="77777777" w:rsidR="00E318F9" w:rsidRDefault="00E318F9" w:rsidP="00DA7927">
      <w:pPr>
        <w:ind w:firstLine="284"/>
        <w:rPr>
          <w:rFonts w:ascii="Arial" w:hAnsi="Arial" w:cs="Arial"/>
          <w:sz w:val="22"/>
          <w:szCs w:val="22"/>
        </w:rPr>
      </w:pPr>
    </w:p>
    <w:p w14:paraId="70539164" w14:textId="77777777" w:rsidR="00E318F9" w:rsidRPr="00DA7927" w:rsidRDefault="00E318F9" w:rsidP="00DA7927">
      <w:pPr>
        <w:ind w:firstLine="284"/>
        <w:rPr>
          <w:rFonts w:ascii="Arial" w:hAnsi="Arial" w:cs="Arial"/>
          <w:sz w:val="22"/>
          <w:szCs w:val="22"/>
        </w:rPr>
      </w:pPr>
    </w:p>
    <w:p w14:paraId="50FDA855" w14:textId="77777777" w:rsidR="00E318F9" w:rsidRPr="00DA7927" w:rsidRDefault="00E318F9" w:rsidP="00DA7927">
      <w:pPr>
        <w:suppressAutoHyphens/>
        <w:ind w:firstLine="284"/>
        <w:rPr>
          <w:rFonts w:ascii="Arial" w:hAnsi="Arial" w:cs="Arial"/>
          <w:sz w:val="22"/>
          <w:szCs w:val="22"/>
        </w:rPr>
      </w:pPr>
    </w:p>
    <w:p w14:paraId="2E2F9A39" w14:textId="4A7A6B88" w:rsidR="00E318F9" w:rsidRPr="00DA7927" w:rsidRDefault="00DA7927" w:rsidP="00DA7927">
      <w:pPr>
        <w:suppressAutoHyphens/>
        <w:ind w:firstLine="284"/>
        <w:rPr>
          <w:rFonts w:ascii="Arial" w:hAnsi="Arial" w:cs="Arial"/>
          <w:sz w:val="22"/>
          <w:szCs w:val="22"/>
        </w:rPr>
      </w:pPr>
      <w:r w:rsidRPr="00DA792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62A0BA" wp14:editId="1E34A6F6">
                <wp:simplePos x="0" y="0"/>
                <wp:positionH relativeFrom="margin">
                  <wp:posOffset>171450</wp:posOffset>
                </wp:positionH>
                <wp:positionV relativeFrom="paragraph">
                  <wp:posOffset>60325</wp:posOffset>
                </wp:positionV>
                <wp:extent cx="2305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3CF36" id="Přímá spojnice 1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.5pt,4.75pt" to="1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F48E3" w:rsidRPr="00DA79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0491B" wp14:editId="557C1D3E">
                <wp:simplePos x="0" y="0"/>
                <wp:positionH relativeFrom="margin">
                  <wp:posOffset>3157855</wp:posOffset>
                </wp:positionH>
                <wp:positionV relativeFrom="paragraph">
                  <wp:posOffset>50800</wp:posOffset>
                </wp:positionV>
                <wp:extent cx="2305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1707C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8.65pt,4pt" to="430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33C5246" w14:textId="235CD312" w:rsidR="00E318F9" w:rsidRPr="00DA7927" w:rsidRDefault="00FE2B55" w:rsidP="00DA7927">
      <w:pPr>
        <w:suppressAutoHyphens/>
        <w:ind w:firstLine="284"/>
        <w:rPr>
          <w:rFonts w:ascii="Arial" w:hAnsi="Arial" w:cs="Arial"/>
          <w:b/>
          <w:sz w:val="22"/>
          <w:szCs w:val="22"/>
        </w:rPr>
      </w:pPr>
      <w:r w:rsidRPr="00DA7927">
        <w:rPr>
          <w:rFonts w:ascii="Arial" w:hAnsi="Arial" w:cs="Arial"/>
          <w:b/>
          <w:sz w:val="22"/>
          <w:szCs w:val="22"/>
        </w:rPr>
        <w:t xml:space="preserve">Lenka </w:t>
      </w:r>
      <w:proofErr w:type="spellStart"/>
      <w:r w:rsidRPr="00DA7927">
        <w:rPr>
          <w:rFonts w:ascii="Arial" w:hAnsi="Arial" w:cs="Arial"/>
          <w:b/>
          <w:sz w:val="22"/>
          <w:szCs w:val="22"/>
        </w:rPr>
        <w:t>Brzyszkowská</w:t>
      </w:r>
      <w:proofErr w:type="spellEnd"/>
      <w:r w:rsidR="007F48E3" w:rsidRPr="00DA7927">
        <w:rPr>
          <w:rFonts w:ascii="Arial" w:hAnsi="Arial" w:cs="Arial"/>
          <w:b/>
          <w:sz w:val="22"/>
          <w:szCs w:val="22"/>
        </w:rPr>
        <w:t xml:space="preserve">               </w:t>
      </w:r>
      <w:r w:rsidR="007F48E3" w:rsidRPr="00DA7927">
        <w:rPr>
          <w:rFonts w:ascii="Arial" w:hAnsi="Arial" w:cs="Arial"/>
          <w:b/>
          <w:sz w:val="22"/>
          <w:szCs w:val="22"/>
        </w:rPr>
        <w:tab/>
      </w:r>
      <w:r w:rsidR="007F48E3" w:rsidRPr="00DA7927">
        <w:rPr>
          <w:rFonts w:ascii="Arial" w:hAnsi="Arial" w:cs="Arial"/>
          <w:b/>
          <w:sz w:val="22"/>
          <w:szCs w:val="22"/>
        </w:rPr>
        <w:tab/>
      </w:r>
      <w:r w:rsidR="007F48E3" w:rsidRPr="00DA7927">
        <w:rPr>
          <w:rFonts w:ascii="Arial" w:hAnsi="Arial" w:cs="Arial"/>
          <w:b/>
          <w:sz w:val="22"/>
          <w:szCs w:val="22"/>
        </w:rPr>
        <w:tab/>
      </w:r>
      <w:r w:rsidR="00DA7927" w:rsidRPr="00DA7927">
        <w:rPr>
          <w:rFonts w:ascii="Arial" w:hAnsi="Arial" w:cs="Arial"/>
          <w:b/>
          <w:sz w:val="22"/>
          <w:szCs w:val="22"/>
        </w:rPr>
        <w:t xml:space="preserve">Jitka </w:t>
      </w:r>
      <w:proofErr w:type="spellStart"/>
      <w:r w:rsidR="00DA7927" w:rsidRPr="00DA7927">
        <w:rPr>
          <w:rFonts w:ascii="Arial" w:hAnsi="Arial" w:cs="Arial"/>
          <w:b/>
          <w:sz w:val="22"/>
          <w:szCs w:val="22"/>
        </w:rPr>
        <w:t>Ublanská</w:t>
      </w:r>
      <w:proofErr w:type="spellEnd"/>
    </w:p>
    <w:p w14:paraId="6C2D31E7" w14:textId="55E5A1A7" w:rsidR="00E318F9" w:rsidRPr="00DA7927" w:rsidRDefault="007F48E3" w:rsidP="00DA7927">
      <w:pPr>
        <w:ind w:firstLine="284"/>
      </w:pPr>
      <w:r w:rsidRPr="00DA7927">
        <w:rPr>
          <w:rFonts w:ascii="Arial" w:hAnsi="Arial" w:cs="Arial"/>
          <w:sz w:val="22"/>
          <w:szCs w:val="22"/>
        </w:rPr>
        <w:t>starost</w:t>
      </w:r>
      <w:r w:rsidR="00FE2B55" w:rsidRPr="00DA7927">
        <w:rPr>
          <w:rFonts w:ascii="Arial" w:hAnsi="Arial" w:cs="Arial"/>
          <w:sz w:val="22"/>
          <w:szCs w:val="22"/>
        </w:rPr>
        <w:t>k</w:t>
      </w:r>
      <w:r w:rsidRPr="00DA7927">
        <w:rPr>
          <w:rFonts w:ascii="Arial" w:hAnsi="Arial" w:cs="Arial"/>
          <w:sz w:val="22"/>
          <w:szCs w:val="22"/>
        </w:rPr>
        <w:t xml:space="preserve">a města                          </w:t>
      </w:r>
      <w:r w:rsidRPr="00DA7927">
        <w:rPr>
          <w:rFonts w:ascii="Arial" w:hAnsi="Arial" w:cs="Arial"/>
          <w:sz w:val="22"/>
          <w:szCs w:val="22"/>
        </w:rPr>
        <w:tab/>
      </w:r>
      <w:r w:rsidRPr="00DA7927">
        <w:rPr>
          <w:rFonts w:ascii="Arial" w:hAnsi="Arial" w:cs="Arial"/>
          <w:sz w:val="22"/>
          <w:szCs w:val="22"/>
        </w:rPr>
        <w:tab/>
      </w:r>
      <w:r w:rsidRPr="00DA7927">
        <w:rPr>
          <w:rFonts w:ascii="Arial" w:hAnsi="Arial" w:cs="Arial"/>
          <w:sz w:val="22"/>
          <w:szCs w:val="22"/>
        </w:rPr>
        <w:tab/>
      </w:r>
      <w:r w:rsidR="00DA7927" w:rsidRPr="00DA7927">
        <w:rPr>
          <w:rFonts w:ascii="Arial" w:hAnsi="Arial" w:cs="Arial"/>
          <w:sz w:val="22"/>
          <w:szCs w:val="22"/>
        </w:rPr>
        <w:t>předseda spolku</w:t>
      </w:r>
    </w:p>
    <w:sectPr w:rsidR="00E318F9" w:rsidRPr="00DA7927" w:rsidSect="008B63AA">
      <w:headerReference w:type="default" r:id="rId9"/>
      <w:footerReference w:type="default" r:id="rId10"/>
      <w:pgSz w:w="11906" w:h="16838"/>
      <w:pgMar w:top="1417" w:right="1417" w:bottom="1417" w:left="993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082F2" w14:textId="77777777" w:rsidR="00FE267C" w:rsidRDefault="00FE267C">
      <w:r>
        <w:separator/>
      </w:r>
    </w:p>
  </w:endnote>
  <w:endnote w:type="continuationSeparator" w:id="0">
    <w:p w14:paraId="6D43ADCA" w14:textId="77777777" w:rsidR="00FE267C" w:rsidRDefault="00FE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F9E33" w14:textId="77777777" w:rsidR="00E318F9" w:rsidRDefault="00E318F9"/>
  <w:sdt>
    <w:sdtPr>
      <w:id w:val="1536164085"/>
      <w:docPartObj>
        <w:docPartGallery w:val="AutoText"/>
      </w:docPartObj>
    </w:sdtPr>
    <w:sdtEndPr/>
    <w:sdtContent>
      <w:sdt>
        <w:sdtPr>
          <w:id w:val="-14538831"/>
          <w:docPartObj>
            <w:docPartGallery w:val="AutoText"/>
          </w:docPartObj>
        </w:sdtPr>
        <w:sdtEndPr/>
        <w:sdtContent>
          <w:p w14:paraId="5564EFAE" w14:textId="77777777" w:rsidR="00E318F9" w:rsidRDefault="007F48E3">
            <w:pPr>
              <w:pStyle w:val="Zpat"/>
              <w:ind w:firstLine="9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4DADDEE6" wp14:editId="224D0CC0">
                  <wp:simplePos x="0" y="0"/>
                  <wp:positionH relativeFrom="margin">
                    <wp:posOffset>171450</wp:posOffset>
                  </wp:positionH>
                  <wp:positionV relativeFrom="paragraph">
                    <wp:posOffset>-62865</wp:posOffset>
                  </wp:positionV>
                  <wp:extent cx="377190" cy="442595"/>
                  <wp:effectExtent l="0" t="0" r="3810" b="0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4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Město Orlová</w:t>
            </w:r>
          </w:p>
          <w:p w14:paraId="1C4BC84B" w14:textId="77777777" w:rsidR="00E318F9" w:rsidRDefault="007F48E3">
            <w:pPr>
              <w:pStyle w:val="Zpat"/>
              <w:tabs>
                <w:tab w:val="clear" w:pos="4536"/>
                <w:tab w:val="clear" w:pos="9072"/>
              </w:tabs>
              <w:ind w:left="993"/>
              <w:jc w:val="both"/>
            </w:pPr>
            <w:r>
              <w:rPr>
                <w:rFonts w:ascii="Arial" w:hAnsi="Arial" w:cs="Arial"/>
              </w:rPr>
              <w:t>Odbor městských financí a školství</w:t>
            </w:r>
            <w:r>
              <w:rPr>
                <w:rFonts w:ascii="Arial" w:hAnsi="Arial" w:cs="Arial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3253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3253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24FB62C" w14:textId="77777777" w:rsidR="00E318F9" w:rsidRDefault="00E318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3AEE0" w14:textId="77777777" w:rsidR="00FE267C" w:rsidRDefault="00FE267C">
      <w:r>
        <w:separator/>
      </w:r>
    </w:p>
  </w:footnote>
  <w:footnote w:type="continuationSeparator" w:id="0">
    <w:p w14:paraId="2468855B" w14:textId="77777777" w:rsidR="00FE267C" w:rsidRDefault="00FE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3ACF7" w14:textId="4EE6310F" w:rsidR="003578D6" w:rsidRDefault="003578D6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DC5"/>
    <w:multiLevelType w:val="multilevel"/>
    <w:tmpl w:val="0AEF2DC5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1" w15:restartNumberingAfterBreak="0">
    <w:nsid w:val="0BD06CF9"/>
    <w:multiLevelType w:val="multilevel"/>
    <w:tmpl w:val="0BD06CF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177C83"/>
    <w:multiLevelType w:val="multilevel"/>
    <w:tmpl w:val="14177C83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733E"/>
    <w:multiLevelType w:val="multilevel"/>
    <w:tmpl w:val="17E5733E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F33AAE"/>
    <w:multiLevelType w:val="multilevel"/>
    <w:tmpl w:val="1CF33AA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5" w15:restartNumberingAfterBreak="0">
    <w:nsid w:val="1E7471E5"/>
    <w:multiLevelType w:val="multilevel"/>
    <w:tmpl w:val="1E7471E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1133"/>
    <w:multiLevelType w:val="multilevel"/>
    <w:tmpl w:val="23971133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7" w15:restartNumberingAfterBreak="0">
    <w:nsid w:val="2DAE3980"/>
    <w:multiLevelType w:val="multilevel"/>
    <w:tmpl w:val="2DAE39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1939"/>
    <w:multiLevelType w:val="multilevel"/>
    <w:tmpl w:val="30AA1939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5C9E"/>
    <w:multiLevelType w:val="multilevel"/>
    <w:tmpl w:val="34B65C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03D76"/>
    <w:multiLevelType w:val="multilevel"/>
    <w:tmpl w:val="72F0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16B26"/>
    <w:multiLevelType w:val="multilevel"/>
    <w:tmpl w:val="79516B2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BA"/>
    <w:rsid w:val="00035ACF"/>
    <w:rsid w:val="00052B1E"/>
    <w:rsid w:val="000872AC"/>
    <w:rsid w:val="00095DF0"/>
    <w:rsid w:val="000D6033"/>
    <w:rsid w:val="00130B09"/>
    <w:rsid w:val="001311BE"/>
    <w:rsid w:val="00132A29"/>
    <w:rsid w:val="00140AEC"/>
    <w:rsid w:val="002231BC"/>
    <w:rsid w:val="002314EE"/>
    <w:rsid w:val="002B487C"/>
    <w:rsid w:val="002D752B"/>
    <w:rsid w:val="002F013D"/>
    <w:rsid w:val="00300870"/>
    <w:rsid w:val="003578D6"/>
    <w:rsid w:val="00380705"/>
    <w:rsid w:val="0039282E"/>
    <w:rsid w:val="003D6B92"/>
    <w:rsid w:val="003F34A3"/>
    <w:rsid w:val="004657E5"/>
    <w:rsid w:val="004B37B1"/>
    <w:rsid w:val="004B6E15"/>
    <w:rsid w:val="004C094C"/>
    <w:rsid w:val="004D65A0"/>
    <w:rsid w:val="00540AFB"/>
    <w:rsid w:val="00560C02"/>
    <w:rsid w:val="00572622"/>
    <w:rsid w:val="005C2503"/>
    <w:rsid w:val="005D4C34"/>
    <w:rsid w:val="00601AAC"/>
    <w:rsid w:val="0066263F"/>
    <w:rsid w:val="00696A26"/>
    <w:rsid w:val="006C71C1"/>
    <w:rsid w:val="006C7390"/>
    <w:rsid w:val="006D4724"/>
    <w:rsid w:val="006F1563"/>
    <w:rsid w:val="006F41E3"/>
    <w:rsid w:val="00714AAA"/>
    <w:rsid w:val="00767610"/>
    <w:rsid w:val="007976FB"/>
    <w:rsid w:val="007A60C0"/>
    <w:rsid w:val="007B7E3B"/>
    <w:rsid w:val="007F48E3"/>
    <w:rsid w:val="00812E2F"/>
    <w:rsid w:val="00813AA4"/>
    <w:rsid w:val="008B63AA"/>
    <w:rsid w:val="008D1B16"/>
    <w:rsid w:val="00914EA5"/>
    <w:rsid w:val="00A12E45"/>
    <w:rsid w:val="00A176E1"/>
    <w:rsid w:val="00A61F02"/>
    <w:rsid w:val="00A76840"/>
    <w:rsid w:val="00B41DB1"/>
    <w:rsid w:val="00B55948"/>
    <w:rsid w:val="00B777C8"/>
    <w:rsid w:val="00BD4FF8"/>
    <w:rsid w:val="00C80B3A"/>
    <w:rsid w:val="00D31200"/>
    <w:rsid w:val="00D40844"/>
    <w:rsid w:val="00D41983"/>
    <w:rsid w:val="00D62BBA"/>
    <w:rsid w:val="00D67E6A"/>
    <w:rsid w:val="00DA7927"/>
    <w:rsid w:val="00DF61C5"/>
    <w:rsid w:val="00E045C2"/>
    <w:rsid w:val="00E06952"/>
    <w:rsid w:val="00E129B2"/>
    <w:rsid w:val="00E13DF3"/>
    <w:rsid w:val="00E3164B"/>
    <w:rsid w:val="00E318F9"/>
    <w:rsid w:val="00E527A2"/>
    <w:rsid w:val="00E86EF8"/>
    <w:rsid w:val="00EA1E86"/>
    <w:rsid w:val="00EB7000"/>
    <w:rsid w:val="00ED0A47"/>
    <w:rsid w:val="00F2629A"/>
    <w:rsid w:val="00F32535"/>
    <w:rsid w:val="00F55B91"/>
    <w:rsid w:val="00FE267C"/>
    <w:rsid w:val="00FE2B55"/>
    <w:rsid w:val="7EB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A73F03"/>
  <w15:docId w15:val="{2E60E19F-F1EA-4998-8F99-F2C7F221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iln">
    <w:name w:val="Strong"/>
    <w:qFormat/>
    <w:rPr>
      <w:rFonts w:cs="Times New Roman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D67E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9C4F2-FFC2-4D5A-B703-EC294F3C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1881</Words>
  <Characters>11104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 Michal</dc:creator>
  <cp:lastModifiedBy>Siekiera Tomáš</cp:lastModifiedBy>
  <cp:revision>7</cp:revision>
  <cp:lastPrinted>2023-01-10T07:57:00Z</cp:lastPrinted>
  <dcterms:created xsi:type="dcterms:W3CDTF">2025-02-21T08:59:00Z</dcterms:created>
  <dcterms:modified xsi:type="dcterms:W3CDTF">2025-03-24T06:47:00Z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