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EBF0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</w:t>
      </w:r>
      <w:r w:rsidR="00035ACF">
        <w:rPr>
          <w:rFonts w:ascii="Arial" w:hAnsi="Arial" w:cs="Arial"/>
          <w:b/>
          <w:bCs/>
          <w:sz w:val="28"/>
          <w:szCs w:val="28"/>
        </w:rPr>
        <w:t>á</w:t>
      </w:r>
    </w:p>
    <w:p w14:paraId="3FB131AD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0BCB8B60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AE86F8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C8833" w14:textId="77777777" w:rsidR="00E318F9" w:rsidRDefault="007F48E3">
      <w:pPr>
        <w:ind w:left="2832" w:firstLine="708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Smlouva č. ………………………………</w:t>
      </w:r>
      <w:proofErr w:type="gramStart"/>
      <w:r>
        <w:rPr>
          <w:rFonts w:ascii="Arial" w:hAnsi="Arial" w:cs="Arial"/>
          <w:b/>
          <w:sz w:val="22"/>
        </w:rPr>
        <w:t>…..</w:t>
      </w:r>
      <w:proofErr w:type="gramEnd"/>
    </w:p>
    <w:p w14:paraId="2881D788" w14:textId="77777777" w:rsidR="00E318F9" w:rsidRDefault="00E318F9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</w:p>
    <w:p w14:paraId="18364F6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691EC53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5724234A" w14:textId="77777777" w:rsidR="00E318F9" w:rsidRDefault="00E318F9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</w:p>
    <w:p w14:paraId="206AA088" w14:textId="77777777" w:rsidR="00E318F9" w:rsidRDefault="007F48E3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Orlová</w:t>
      </w:r>
    </w:p>
    <w:p w14:paraId="359D424C" w14:textId="6294000C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 w:rsidR="00FE2B55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FE2B55">
        <w:rPr>
          <w:rFonts w:ascii="Arial" w:hAnsi="Arial" w:cs="Arial"/>
          <w:sz w:val="22"/>
          <w:szCs w:val="22"/>
        </w:rPr>
        <w:t>Brzyszkowskou</w:t>
      </w:r>
      <w:proofErr w:type="spellEnd"/>
      <w:r>
        <w:rPr>
          <w:rFonts w:ascii="Arial" w:hAnsi="Arial" w:cs="Arial"/>
          <w:sz w:val="22"/>
          <w:szCs w:val="22"/>
        </w:rPr>
        <w:t>, starost</w:t>
      </w:r>
      <w:r w:rsidR="00FE2B5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6D051C9F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Osvobození 796, Lutyně, 735 14 Orlová</w:t>
      </w:r>
    </w:p>
    <w:p w14:paraId="7827F6BF" w14:textId="40DD3E7F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577</w:t>
      </w:r>
    </w:p>
    <w:p w14:paraId="3031E850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a.s.</w:t>
      </w:r>
    </w:p>
    <w:p w14:paraId="05AA0056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103957163/0300</w:t>
      </w:r>
    </w:p>
    <w:p w14:paraId="65DB8A5A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325797DB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65697B62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AAF3BBD" w14:textId="77777777" w:rsidR="00E318F9" w:rsidRPr="000D31CD" w:rsidRDefault="00E318F9">
      <w:pPr>
        <w:rPr>
          <w:rFonts w:ascii="Arial" w:hAnsi="Arial" w:cs="Arial"/>
          <w:sz w:val="22"/>
          <w:szCs w:val="22"/>
        </w:rPr>
      </w:pPr>
    </w:p>
    <w:p w14:paraId="4F939308" w14:textId="555494D9" w:rsidR="00E318F9" w:rsidRPr="000D31CD" w:rsidRDefault="007144E4">
      <w:pPr>
        <w:rPr>
          <w:rFonts w:ascii="Arial" w:hAnsi="Arial" w:cs="Arial"/>
          <w:b/>
          <w:bCs/>
          <w:sz w:val="22"/>
          <w:szCs w:val="22"/>
        </w:rPr>
      </w:pPr>
      <w:r w:rsidRPr="000D31CD">
        <w:rPr>
          <w:rFonts w:ascii="Arial" w:hAnsi="Arial" w:cs="Arial"/>
          <w:b/>
          <w:bCs/>
          <w:sz w:val="22"/>
          <w:szCs w:val="22"/>
        </w:rPr>
        <w:t xml:space="preserve">SK Slavia </w:t>
      </w:r>
      <w:proofErr w:type="gramStart"/>
      <w:r w:rsidRPr="000D31CD">
        <w:rPr>
          <w:rFonts w:ascii="Arial" w:hAnsi="Arial" w:cs="Arial"/>
          <w:b/>
          <w:bCs/>
          <w:sz w:val="22"/>
          <w:szCs w:val="22"/>
        </w:rPr>
        <w:t xml:space="preserve">Orlová , </w:t>
      </w:r>
      <w:proofErr w:type="spellStart"/>
      <w:r w:rsidRPr="000D31CD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0D31CD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6B7C7DC9" w14:textId="420A2272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právní forma: </w:t>
      </w:r>
      <w:r w:rsidR="007144E4" w:rsidRPr="000D31CD">
        <w:rPr>
          <w:rFonts w:ascii="Arial" w:hAnsi="Arial" w:cs="Arial"/>
          <w:sz w:val="22"/>
          <w:szCs w:val="22"/>
        </w:rPr>
        <w:t>spolek</w:t>
      </w:r>
    </w:p>
    <w:p w14:paraId="21F266BB" w14:textId="43357C99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zastoupen </w:t>
      </w:r>
      <w:r w:rsidR="007144E4" w:rsidRPr="000D31CD">
        <w:rPr>
          <w:rFonts w:ascii="Arial" w:hAnsi="Arial" w:cs="Arial"/>
          <w:sz w:val="22"/>
          <w:szCs w:val="22"/>
        </w:rPr>
        <w:t>Jiřím Novákem, předsedou</w:t>
      </w:r>
    </w:p>
    <w:p w14:paraId="6B5BDE2F" w14:textId="2F915120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>adresa:</w:t>
      </w:r>
      <w:r w:rsidRPr="000D31CD">
        <w:rPr>
          <w:rStyle w:val="Siln"/>
          <w:rFonts w:ascii="Arial" w:hAnsi="Arial" w:cs="Arial"/>
          <w:sz w:val="22"/>
          <w:szCs w:val="22"/>
        </w:rPr>
        <w:t xml:space="preserve"> </w:t>
      </w:r>
      <w:r w:rsidR="007144E4" w:rsidRPr="000D31CD">
        <w:rPr>
          <w:rFonts w:ascii="Arial" w:hAnsi="Arial" w:cs="Arial"/>
          <w:sz w:val="22"/>
          <w:szCs w:val="22"/>
        </w:rPr>
        <w:t>Na Stuchlíkovci 340, Lutyně, 735 14 Orlová</w:t>
      </w:r>
    </w:p>
    <w:p w14:paraId="3E67B180" w14:textId="091F6D36" w:rsidR="00E318F9" w:rsidRPr="000D31CD" w:rsidRDefault="007F48E3">
      <w:pPr>
        <w:rPr>
          <w:rFonts w:ascii="Arial" w:hAnsi="Arial" w:cs="Arial"/>
          <w:bCs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IČO: </w:t>
      </w:r>
      <w:r w:rsidR="007144E4" w:rsidRPr="000D31CD">
        <w:rPr>
          <w:rFonts w:ascii="Arial" w:hAnsi="Arial" w:cs="Arial"/>
          <w:bCs/>
          <w:sz w:val="22"/>
          <w:szCs w:val="22"/>
        </w:rPr>
        <w:t>146 13 972</w:t>
      </w:r>
    </w:p>
    <w:p w14:paraId="2B11623A" w14:textId="79699BA6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bankovní spojení: </w:t>
      </w:r>
      <w:r w:rsidR="007144E4" w:rsidRPr="000D31CD">
        <w:rPr>
          <w:rFonts w:ascii="Arial" w:hAnsi="Arial" w:cs="Arial"/>
          <w:sz w:val="22"/>
          <w:szCs w:val="22"/>
        </w:rPr>
        <w:t>Komerční banka, a. s.</w:t>
      </w:r>
    </w:p>
    <w:p w14:paraId="54F22608" w14:textId="2A8FFE5E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číslo účtu: </w:t>
      </w:r>
      <w:r w:rsidR="007144E4" w:rsidRPr="000D31CD">
        <w:rPr>
          <w:rFonts w:ascii="Arial" w:hAnsi="Arial" w:cs="Arial"/>
          <w:sz w:val="22"/>
          <w:szCs w:val="22"/>
        </w:rPr>
        <w:t>86-60779930207/0100</w:t>
      </w:r>
    </w:p>
    <w:p w14:paraId="68A9EE60" w14:textId="77777777" w:rsidR="00E318F9" w:rsidRPr="000D31CD" w:rsidRDefault="007F48E3">
      <w:pPr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 (dále jen „příjemce“)</w:t>
      </w:r>
    </w:p>
    <w:p w14:paraId="5A2AC12D" w14:textId="77777777" w:rsidR="00E318F9" w:rsidRPr="000D31CD" w:rsidRDefault="00E318F9">
      <w:pPr>
        <w:rPr>
          <w:rFonts w:ascii="Arial" w:hAnsi="Arial" w:cs="Arial"/>
          <w:sz w:val="22"/>
          <w:szCs w:val="22"/>
        </w:rPr>
      </w:pPr>
    </w:p>
    <w:p w14:paraId="3541AF32" w14:textId="77777777" w:rsidR="00E318F9" w:rsidRDefault="007F48E3">
      <w:pPr>
        <w:jc w:val="both"/>
        <w:rPr>
          <w:rFonts w:ascii="Arial" w:hAnsi="Arial" w:cs="Arial"/>
          <w:sz w:val="22"/>
          <w:szCs w:val="22"/>
        </w:rPr>
      </w:pPr>
      <w:r w:rsidRPr="000D31CD">
        <w:rPr>
          <w:rFonts w:ascii="Arial" w:hAnsi="Arial" w:cs="Arial"/>
          <w:sz w:val="22"/>
          <w:szCs w:val="22"/>
        </w:rPr>
        <w:t xml:space="preserve">(společně dále </w:t>
      </w:r>
      <w:r>
        <w:rPr>
          <w:rFonts w:ascii="Arial" w:hAnsi="Arial" w:cs="Arial"/>
          <w:sz w:val="22"/>
          <w:szCs w:val="22"/>
        </w:rPr>
        <w:t>též označovány jako „Smluvní strany“)</w:t>
      </w:r>
    </w:p>
    <w:p w14:paraId="33EACE7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1FF284F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44BA355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USTANOVENÍ</w:t>
      </w:r>
    </w:p>
    <w:p w14:paraId="369C3D5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EB09EE" w14:textId="77777777" w:rsidR="00E318F9" w:rsidRDefault="007F48E3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2DE8AD9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57D07F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DE667CA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5B286714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075B09" w14:textId="77777777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této smlouvy je poskytnutí účelově vymezené dotace příjemci z rozpočtu poskytovatele (dále jen „dotace"). Dotace podle této smlouvy je veřejná finanční podpora poskytnutá z rozpočtu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D3C29E9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0879D" w14:textId="77777777" w:rsidR="00E318F9" w:rsidRDefault="007F48E3" w:rsidP="008B63AA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Poskytnutí dotace je v souladu se zákonem č.128/2000 Sb., o obcích (obecní zřízení), ve znění pozdějších předpisů, (dále jen „zákon o obcích“), a zákonem č. 250/2000 Sb., o rozpočtových pravidlech územních rozpočtů, ve znění pozdějších předpisů, (dále jen „zákon o rozpočtových pravidlech“).</w:t>
      </w:r>
    </w:p>
    <w:p w14:paraId="72FF862C" w14:textId="77777777" w:rsidR="00E318F9" w:rsidRDefault="00E318F9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CB34A7" w14:textId="0F1CADCA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Dotace je veřejnou finanční podporou ve smyslu zákona č. 320/2001 Sb., o finanční kontrole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veřejné správě a o změně některých zákonů (dále jen „zákon o finanční kontrole“), ve znění pozdějších předpisů, se všemi právními důsledky s tím spojenými, a vztahují se na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ni všechna ustanovení tohoto zákona.</w:t>
      </w:r>
    </w:p>
    <w:p w14:paraId="41AFCF72" w14:textId="77777777" w:rsidR="00E318F9" w:rsidRDefault="00E318F9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10B62E0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81034F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A VÝŠE DOTACE</w:t>
      </w:r>
    </w:p>
    <w:p w14:paraId="60CD5FB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EDEB4" w14:textId="6C68C31F" w:rsidR="00E318F9" w:rsidRDefault="007F48E3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Poskytovatel 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dotace podle této smlouvy poskytne příjemci dotace neinvestiční účelovou dotaci ve</w:t>
      </w:r>
      <w:r w:rsidR="00601AAC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výši </w:t>
      </w:r>
      <w:r w:rsidR="000D31CD" w:rsidRPr="000D31CD">
        <w:rPr>
          <w:rFonts w:ascii="Arial" w:eastAsia="Calibri" w:hAnsi="Arial" w:cs="Arial"/>
          <w:b/>
          <w:sz w:val="22"/>
          <w:szCs w:val="22"/>
          <w:lang w:eastAsia="en-US"/>
        </w:rPr>
        <w:t>60 000</w:t>
      </w:r>
      <w:r w:rsidRPr="000D31CD">
        <w:rPr>
          <w:rFonts w:ascii="Arial" w:eastAsia="Calibri" w:hAnsi="Arial" w:cs="Arial"/>
          <w:b/>
          <w:sz w:val="22"/>
          <w:szCs w:val="22"/>
          <w:lang w:eastAsia="en-US"/>
        </w:rPr>
        <w:t xml:space="preserve"> Kč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(slovy: </w:t>
      </w:r>
      <w:r w:rsidR="000D31CD" w:rsidRPr="000D31CD">
        <w:rPr>
          <w:rFonts w:ascii="Arial" w:eastAsia="Calibri" w:hAnsi="Arial" w:cs="Arial"/>
          <w:sz w:val="22"/>
          <w:szCs w:val="22"/>
          <w:lang w:eastAsia="en-US"/>
        </w:rPr>
        <w:t>šedesát tisíc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korun českých) v roce 202</w:t>
      </w:r>
      <w:r w:rsidR="00E045C2" w:rsidRPr="000D31CD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k následujícímu účelu: </w:t>
      </w:r>
      <w:r w:rsidRPr="000D31CD">
        <w:rPr>
          <w:rFonts w:ascii="Arial" w:eastAsia="Calibri" w:hAnsi="Arial" w:cs="Arial"/>
          <w:b/>
          <w:sz w:val="22"/>
          <w:szCs w:val="22"/>
          <w:lang w:eastAsia="en-US"/>
        </w:rPr>
        <w:t xml:space="preserve">„Podpora celoroční sportovní činnosti </w:t>
      </w:r>
      <w:r w:rsidR="000D31CD" w:rsidRPr="000D31CD">
        <w:rPr>
          <w:rFonts w:ascii="Arial" w:eastAsia="Calibri" w:hAnsi="Arial" w:cs="Arial"/>
          <w:b/>
          <w:sz w:val="22"/>
          <w:szCs w:val="22"/>
          <w:lang w:eastAsia="en-US"/>
        </w:rPr>
        <w:t xml:space="preserve">SK Slavia </w:t>
      </w:r>
      <w:proofErr w:type="gramStart"/>
      <w:r w:rsidR="000D31CD" w:rsidRPr="000D31CD">
        <w:rPr>
          <w:rFonts w:ascii="Arial" w:eastAsia="Calibri" w:hAnsi="Arial" w:cs="Arial"/>
          <w:b/>
          <w:sz w:val="22"/>
          <w:szCs w:val="22"/>
          <w:lang w:eastAsia="en-US"/>
        </w:rPr>
        <w:t xml:space="preserve">Orlová , </w:t>
      </w:r>
      <w:proofErr w:type="spellStart"/>
      <w:r w:rsidR="000D31CD" w:rsidRPr="000D31CD">
        <w:rPr>
          <w:rFonts w:ascii="Arial" w:eastAsia="Calibri" w:hAnsi="Arial" w:cs="Arial"/>
          <w:b/>
          <w:sz w:val="22"/>
          <w:szCs w:val="22"/>
          <w:lang w:eastAsia="en-US"/>
        </w:rPr>
        <w:t>z.s</w:t>
      </w:r>
      <w:proofErr w:type="spellEnd"/>
      <w:r w:rsidR="000D31CD" w:rsidRPr="000D31CD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proofErr w:type="gramEnd"/>
      <w:r w:rsidRPr="000D31CD">
        <w:rPr>
          <w:rFonts w:ascii="Arial" w:eastAsia="Calibri" w:hAnsi="Arial" w:cs="Arial"/>
          <w:b/>
          <w:sz w:val="22"/>
          <w:szCs w:val="22"/>
          <w:lang w:eastAsia="en-US"/>
        </w:rPr>
        <w:t xml:space="preserve">" 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na základě vyhlášeného dotačního programu č.</w:t>
      </w:r>
      <w:r w:rsidR="00EA1E86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4/202</w:t>
      </w:r>
      <w:r w:rsidR="00E045C2" w:rsidRPr="000D31CD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- Podpora celoroční činnosti sportovních organizací/sportovců.</w:t>
      </w:r>
    </w:p>
    <w:p w14:paraId="1E1281B3" w14:textId="77777777" w:rsidR="00E318F9" w:rsidRDefault="00E318F9">
      <w:pPr>
        <w:ind w:left="426"/>
        <w:rPr>
          <w:rFonts w:ascii="Arial" w:hAnsi="Arial" w:cs="Arial"/>
        </w:rPr>
      </w:pPr>
    </w:p>
    <w:p w14:paraId="47066F7E" w14:textId="77777777" w:rsidR="00E318F9" w:rsidRDefault="007F48E3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Peněžní prostředky budou bezhotovostně převedeny na účet příjemce, uvedený v čl. I. SMLUVNÍ STRANY, do 14 kalendářních dní od oboustranného podpisu této smlouvy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F008D7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7F9018A9" w14:textId="6996AB89" w:rsidR="00E318F9" w:rsidRDefault="007F48E3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případě, že bude platnost smlouvy ukončena předčasně v průběhu roku 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, bude neinvestiční dotace alikvotně zkrácena a vypočtený přeplatek je příjemce dotace povinen vrátit do 14 kalendářních dní na účet poskytovatele dotace. Tímto ustanovením není dotčená platnost čl.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V. PODMÍNKY POUŽITÍ DOTACE, odst. 3. </w:t>
      </w:r>
    </w:p>
    <w:p w14:paraId="560F1590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BB0D0E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71F0A07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748A88F" w14:textId="77777777" w:rsidR="00E318F9" w:rsidRDefault="00E318F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7739C2" w14:textId="77777777" w:rsidR="00E318F9" w:rsidRDefault="007F48E3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použít dotaci v souladu s účelem této smlouvy k úhradě uznatelných nákladů prokazatelně souvisejících s realizací účelu dotace dle čl. IV. této smlouvy, a to výhradně na:</w:t>
      </w:r>
    </w:p>
    <w:p w14:paraId="6DEFB01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energie, vodné, stočné, spotřeba plynu a jiná média,</w:t>
      </w:r>
    </w:p>
    <w:p w14:paraId="1F42B89F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nájem sportovišť a objektů na území města Orlové,</w:t>
      </w:r>
    </w:p>
    <w:p w14:paraId="5DB17F01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odměny trenérům na základě trenérských nebo zaměstnaneckých smluv (u zaměstnaneckých smluv včetně povinných odvodů),</w:t>
      </w:r>
    </w:p>
    <w:p w14:paraId="7D6241FF" w14:textId="77777777" w:rsidR="00E318F9" w:rsidRPr="000D6033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odměny rozhodčím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>, určeným delegátům, komisařům,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zdravotníkům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a pořadatelům na utkáních,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turnajích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nebo sportovních akcích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pořádaných příjemcem dotace,</w:t>
      </w:r>
    </w:p>
    <w:p w14:paraId="3D8ABE69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náklady spojené s dopravou hráčů a organizačního týmu na soutěžní a přátelských utkání včetně turnajů (v případě použití osobních vozidel max. 5 Kč/1 km),</w:t>
      </w:r>
    </w:p>
    <w:p w14:paraId="0EB795D8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startovné a licenční poplatky spojené s účastí v ligových soutěžích,</w:t>
      </w:r>
    </w:p>
    <w:p w14:paraId="33FC2ED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nocležné na soutěžních a přátelských utkání včetně turnajů (max. 350 Kč/1 noc/1 osoba),</w:t>
      </w:r>
    </w:p>
    <w:p w14:paraId="6C9D26B2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nákup a oprava výzbroje a výstroje sportovců včetně nákupu materiálu nutného k tréninkovým j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ednotkám hráčů,</w:t>
      </w:r>
    </w:p>
    <w:p w14:paraId="63E276E5" w14:textId="77777777" w:rsidR="00EA1E86" w:rsidRPr="000D6033" w:rsidRDefault="00EA1E8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propagace a nákup cen</w:t>
      </w:r>
      <w:r w:rsidR="000D6033">
        <w:rPr>
          <w:rFonts w:ascii="Arial" w:eastAsia="Calibri" w:hAnsi="Arial" w:cs="Arial"/>
          <w:sz w:val="22"/>
          <w:szCs w:val="22"/>
          <w:lang w:eastAsia="en-US"/>
        </w:rPr>
        <w:t xml:space="preserve"> při pořádání sportovních akcí a turnajů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F80F5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70BEB7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Uznatelným nákladem pro účely této smlouvy je náklad, který lze financovat z dotace poskytnuté touto smlouvou při splnění následujících podmínek:</w:t>
      </w:r>
    </w:p>
    <w:p w14:paraId="14514AFA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vznikl příjemci a byl příjemcem uhrazen v období od 01. ledna do 31. prosince daného roku,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který byla dotace poskytnuta příjemci dotace (v případě že bude platnost smlouvy ukončena předčasně v průběhu roku, budou uznány doklady pouze do doby ukončení platnosti smlouvy),</w:t>
      </w:r>
    </w:p>
    <w:p w14:paraId="0DB610CC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byl vynaložen v souladu s účelovým určením dle čl. IV. a ostatními podmínkami této smlouvy,</w:t>
      </w:r>
    </w:p>
    <w:p w14:paraId="1CAF0986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vyhovuje zásadám účelnosti, efektivnosti a hospodárnosti dle zákona o finanční kontrole,</w:t>
      </w:r>
    </w:p>
    <w:p w14:paraId="020D21FD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 zanesen v účetnictví příjemce, je identifikovatelný a podložený ostatními záznamy.</w:t>
      </w:r>
    </w:p>
    <w:p w14:paraId="4CDDA540" w14:textId="77777777" w:rsidR="00E318F9" w:rsidRDefault="00E318F9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E1966E2" w14:textId="77777777" w:rsidR="00E318F9" w:rsidRDefault="007F48E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ostatní náklady, vynaložené příjemcem, jsou z hlediska této dotace považovány za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náklady neuznatelné.</w:t>
      </w:r>
    </w:p>
    <w:p w14:paraId="5F8CECC0" w14:textId="77777777" w:rsidR="00E318F9" w:rsidRDefault="00E318F9">
      <w:pPr>
        <w:jc w:val="both"/>
        <w:rPr>
          <w:rFonts w:ascii="Arial" w:hAnsi="Arial" w:cs="Arial"/>
          <w:sz w:val="22"/>
          <w:szCs w:val="22"/>
        </w:rPr>
      </w:pPr>
    </w:p>
    <w:p w14:paraId="3C637D4F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Neoprávněné použití dotace nebo zadržení peněžních prostředků poskytnutých z rozpočtu poskytovatele jsou porušením rozpočtové kázně podle § 22 zákona o rozpočtových pravidlech. V případě porušení rozpočtové kázně bude postupováno dle zákona o rozpočtových pravidlech.</w:t>
      </w:r>
    </w:p>
    <w:p w14:paraId="4FCB0754" w14:textId="77777777" w:rsidR="00E318F9" w:rsidRDefault="00E318F9">
      <w:pPr>
        <w:spacing w:after="200" w:line="276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AE5143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45F8CC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4666A05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FE3FB3" w14:textId="76F0956D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Poskytovatel prohlašuje, že poskytnutí dotace podle této smlouvy je poskytnutím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smyslu Nařízení Komise (EU) č. 1407/2013 ze dne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18.12.2013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o použití článků 107 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108 Smlouvy o fungování Evropské unie na podporu de 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(publikováno v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Úředním věstníku Evropské unie dne 24.12.2013 v částce L 352). Za den poskytnutí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podle této smlouvy se považuje den, kdy tato smlouva nabude účinnosti.</w:t>
      </w:r>
    </w:p>
    <w:p w14:paraId="0FDE7B0A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522ED45" w14:textId="7B7706DE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Příjemce prohlašuje, že nenastaly okolnosti, které by vylučovaly aplikaci pravidla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Nařízení Komise (EU) č. 1407/2013, zejména že poskytnutím této dotace nedojde k takové kumulaci s jinou veřejnou podporou ohledně týchž nákladů, která by způsobila překročení povolené míry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 že v posledních 3 účetních obdobích příjemci, resp. subjektům, které jsou spolu s příjemcem dle čl. 2 odst. 2 Nařízení Komise (EU) č. 1407/2013 považovány za jeden podnik, nebyla poskytnuta podpora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která by v součtu s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podporou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poskytovanou na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základě této smlouvy překročila maximální částku povolenou právními předpisy Evropské unie upravujícími oblast veřejné podpory.</w:t>
      </w:r>
    </w:p>
    <w:p w14:paraId="07F56A94" w14:textId="77777777" w:rsidR="00E318F9" w:rsidRDefault="00E318F9">
      <w:pPr>
        <w:pStyle w:val="Odstavecseseznamem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D066291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>
        <w:rPr>
          <w:rFonts w:ascii="Arial" w:hAnsi="Arial" w:cs="Arial"/>
          <w:sz w:val="22"/>
          <w:szCs w:val="22"/>
        </w:rPr>
        <w:t>27.04.2016</w:t>
      </w:r>
      <w:proofErr w:type="gramEnd"/>
      <w:r>
        <w:rPr>
          <w:rFonts w:ascii="Arial" w:hAnsi="Arial" w:cs="Arial"/>
          <w:sz w:val="22"/>
          <w:szCs w:val="22"/>
        </w:rPr>
        <w:t xml:space="preserve"> o ochraně fyzických osob v souvislosti se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zpracováním osobních údajů a o volném pohybu těchto údajů a o zrušení směrnice 95/46/ES (obecné nařízení o ochraně osobních údajů), (dále jen „GDPR“) a s tímto souvisejícího zákona č.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 ve smlouvě uvedeny a prohlašují, že nakládání se smlouvou obsahující osobní údaje bude odpovídat povinnostem vyplývajícím z GDPR a Zákona.</w:t>
      </w:r>
    </w:p>
    <w:p w14:paraId="2900345C" w14:textId="77777777" w:rsidR="00E318F9" w:rsidRDefault="00E318F9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E5859E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se zavazuje:</w:t>
      </w:r>
    </w:p>
    <w:p w14:paraId="0B43A9DC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propagovat poskytovatele dotace – město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na svých sportovištích, ve svých prostorách, na svých webových stránkách a na akcích konaných na území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DD81DE3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řídit se při vyúčtování poskytnuté dotace touto smlouvou a právními předpisy,</w:t>
      </w:r>
    </w:p>
    <w:p w14:paraId="26FF5373" w14:textId="2594370F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předložit odboru městských financí a školství Městského úřadu Orlová podrobné vyúčtování poskytnuté dotace na účel dle čl. IV této smlouvy za uplynulý kalendářní rok nejpozději v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termínu do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31.03.202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6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312F48" w14:textId="77777777" w:rsidR="00E318F9" w:rsidRPr="000D31C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vyúčtování dotace doložit soupisem všech prvotních účetních a dalších dokladů prokazujících její čerpání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předepsaných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formulářích a originálními účetními doklady v souladu se zákonem č. 563/1991 Sb., o účetnictví, v platném znění.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Každý předložený doklad musí mít dvě části, a to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podklad k platbě (faktura/účtenka/smlouva) a doklad o zaplacení (výdajový 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pokladní doklad/výpis z účtu). Dotaci nelze vyúčtovat formou vzájemného zápočtu pohledávek a závazků,</w:t>
      </w:r>
    </w:p>
    <w:p w14:paraId="75EFA216" w14:textId="6A564D2F" w:rsidR="00E318F9" w:rsidRPr="000D31C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na základě výzvy předkládat požadované informace poskytovateli dotace (finanční rozpočet klubu, členská </w:t>
      </w:r>
      <w:r w:rsidR="00FE2B55" w:rsidRPr="000D31CD">
        <w:rPr>
          <w:rFonts w:ascii="Arial" w:eastAsia="Calibri" w:hAnsi="Arial" w:cs="Arial"/>
          <w:sz w:val="22"/>
          <w:szCs w:val="22"/>
          <w:lang w:eastAsia="en-US"/>
        </w:rPr>
        <w:t>základna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apod.),</w:t>
      </w:r>
    </w:p>
    <w:p w14:paraId="052A2A65" w14:textId="77777777" w:rsidR="00E318F9" w:rsidRPr="000D31C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na požádání poskytovatele dotace umožnit jemu, či jím zřízeným orgánům, kdykoli nahlédnout do účetnictví o hospodaření klubu, včetně podání vysvětlení,</w:t>
      </w:r>
    </w:p>
    <w:p w14:paraId="3DA916AB" w14:textId="77777777" w:rsidR="00E318F9" w:rsidRPr="000D31C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vést prokazatelnou evidenci členských příspěvků,</w:t>
      </w:r>
    </w:p>
    <w:p w14:paraId="1AD77DE2" w14:textId="0D6FC516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oznámit poskytovateli dotace existenci jakýchkoliv řízení ohledně platební neschopnosti vedených proti příjemci dotace, anebo jakýchkoliv soudních či jiných právních postupů či</w:t>
      </w:r>
      <w:r w:rsidR="008B63AA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řízení, které mohou být proti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příjemci dotace zahájeny (např. přeměna, likvidace, </w:t>
      </w:r>
      <w:r w:rsidR="00FE2B55">
        <w:rPr>
          <w:rFonts w:ascii="Arial" w:eastAsia="Calibri" w:hAnsi="Arial" w:cs="Arial"/>
          <w:sz w:val="22"/>
          <w:szCs w:val="22"/>
          <w:lang w:eastAsia="en-US"/>
        </w:rPr>
        <w:t>insolvence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apod.),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to do 7 dnů ode dne, kdy příjemci dotace byla tato skutečnost prokazatelně sdělená,</w:t>
      </w:r>
    </w:p>
    <w:p w14:paraId="5804FFD2" w14:textId="669EDF47" w:rsidR="00E318F9" w:rsidRDefault="007F48E3">
      <w:pPr>
        <w:numPr>
          <w:ilvl w:val="0"/>
          <w:numId w:val="10"/>
        </w:numPr>
        <w:spacing w:after="20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umožnit poskytovateli v souladu se zákonem o finanční kontrole řádné provedení průběžné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následné kontroly hospodaření s veřejnými prostředky z poskytnuté dotace, jejich použití dle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účelového určení stanoveného touto smlouvou, provedení kontroly faktické realizace činnosti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místě a předložit při kontrole všechny potřebné účetní a jiné doklady. Kontrola na místě bude dle pokynu poskytovatele provedena v sídle příjemce, v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místě realizace projektu nebo v sídle poskytovatele.</w:t>
      </w:r>
    </w:p>
    <w:p w14:paraId="52D70862" w14:textId="77777777" w:rsidR="00E318F9" w:rsidRDefault="00E318F9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E69836D" w14:textId="77777777" w:rsidR="00E318F9" w:rsidRDefault="007F48E3">
      <w:pPr>
        <w:numPr>
          <w:ilvl w:val="0"/>
          <w:numId w:val="9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Porušení podmínek uvedených v odst. 4 písm. a), c), a </w:t>
      </w:r>
      <w:r>
        <w:rPr>
          <w:rFonts w:ascii="Arial" w:eastAsia="Calibri" w:hAnsi="Arial" w:cs="Arial"/>
          <w:color w:val="1F4E79" w:themeColor="accent1" w:themeShade="80"/>
          <w:sz w:val="22"/>
          <w:szCs w:val="22"/>
          <w:lang w:eastAsia="en-US"/>
        </w:rPr>
        <w:t>g)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 považováno za porušení méně závažné ve smyslu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ust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 § 10a odst. 6 zákona o rozpočtových pravidlech. Odvod za tato porušení rozpočtové kázně se stanoví následujícím procentem:</w:t>
      </w:r>
    </w:p>
    <w:p w14:paraId="50E3AEAF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9B1515B" w14:textId="77777777" w:rsidR="00E318F9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Předložení vyúčtování podle odst. 4 písm. c) po stanovené lhůtě:</w:t>
      </w:r>
    </w:p>
    <w:p w14:paraId="328AEB79" w14:textId="77777777" w:rsidR="00E318F9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 7 kalendářních dnů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 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  5 % z výše schválené dotace,</w:t>
      </w:r>
    </w:p>
    <w:p w14:paraId="16784B83" w14:textId="77777777" w:rsidR="00E318F9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od 8 do 30 kalendářních dnů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10 % z výše schválené dotace,</w:t>
      </w:r>
    </w:p>
    <w:p w14:paraId="1FF5B02A" w14:textId="77777777" w:rsidR="00E318F9" w:rsidRPr="000D31CD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od 31 do 50 kalendářních dn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ů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  <w:t>20 % z výše schválené dotace,</w:t>
      </w:r>
    </w:p>
    <w:p w14:paraId="2F74115A" w14:textId="77777777" w:rsidR="00E318F9" w:rsidRPr="000D31CD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od 51 kalendářních dnů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  <w:t>30 % z výše schválené dotace,</w:t>
      </w:r>
    </w:p>
    <w:p w14:paraId="12CA7839" w14:textId="77777777" w:rsidR="00E318F9" w:rsidRPr="000D31CD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Porušení podmínky stanovené v odst. 4 písm. a)  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7C72E3F7" w14:textId="77777777" w:rsidR="00E318F9" w:rsidRPr="000D31CD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Porušení podmínky stanovené v odst. 4 písm. g)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dotace.</w:t>
      </w:r>
    </w:p>
    <w:p w14:paraId="5EA082F3" w14:textId="77777777" w:rsidR="00E318F9" w:rsidRPr="000D31CD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CC86CF" w14:textId="77777777" w:rsidR="00E318F9" w:rsidRPr="000D31CD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Poskytovatel dotace si vyhrazuje právo vypovědět tuto smlouvu s výpovědní dobou 30 kalendářních dnů od doručení výpovědi příjemci dotace v případě, že příjemce dotace poruší jakoukoli povinnost nebo podmínky stanovené touto smlouvou. Výpověď musí mít písemnou formu.</w:t>
      </w:r>
    </w:p>
    <w:p w14:paraId="175C8792" w14:textId="77777777" w:rsidR="00E318F9" w:rsidRPr="000D31CD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C9B3BF" w14:textId="316FCC6D" w:rsidR="00E318F9" w:rsidRPr="0071644D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Příjemce dotace je povinen neprodleně nahlásit městu Orlov</w:t>
      </w:r>
      <w:r w:rsidR="00035ACF" w:rsidRPr="000D31CD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změny podmínek v činnosti klubu/sportovce, které mají vazbu na výši poskytované dotace, což jsou zejména postupy a</w:t>
      </w:r>
      <w:r w:rsidR="008B63AA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sestupy družstev mládeže a dospělých, rozpady a vznik družstev, změny majetkových poměrů ke sportovištím, změny počtu členské základny a další podstatné změny mající vliv na výši poskytované dotace</w:t>
      </w:r>
      <w:r>
        <w:rPr>
          <w:rFonts w:ascii="Arial" w:eastAsia="Calibri" w:hAnsi="Arial" w:cs="Arial"/>
          <w:color w:val="2E74B5" w:themeColor="accent1" w:themeShade="BF"/>
          <w:sz w:val="22"/>
          <w:szCs w:val="22"/>
          <w:lang w:eastAsia="en-US"/>
        </w:rPr>
        <w:t>.</w:t>
      </w:r>
    </w:p>
    <w:p w14:paraId="317FA744" w14:textId="77777777" w:rsidR="0071644D" w:rsidRDefault="0071644D" w:rsidP="0071644D">
      <w:pPr>
        <w:spacing w:after="200" w:line="276" w:lineRule="auto"/>
        <w:contextualSpacing/>
        <w:jc w:val="both"/>
        <w:rPr>
          <w:rFonts w:ascii="Arial" w:eastAsia="Calibri" w:hAnsi="Arial" w:cs="Arial"/>
          <w:color w:val="2E74B5" w:themeColor="accent1" w:themeShade="BF"/>
          <w:sz w:val="22"/>
          <w:szCs w:val="22"/>
          <w:lang w:eastAsia="en-US"/>
        </w:rPr>
      </w:pPr>
    </w:p>
    <w:p w14:paraId="0940B7DE" w14:textId="77777777" w:rsidR="0071644D" w:rsidRDefault="0071644D" w:rsidP="0071644D">
      <w:pPr>
        <w:spacing w:after="200" w:line="276" w:lineRule="auto"/>
        <w:contextualSpacing/>
        <w:jc w:val="both"/>
        <w:rPr>
          <w:rFonts w:ascii="Arial" w:eastAsia="Calibri" w:hAnsi="Arial" w:cs="Arial"/>
          <w:color w:val="2E74B5" w:themeColor="accent1" w:themeShade="BF"/>
          <w:sz w:val="22"/>
          <w:szCs w:val="22"/>
          <w:lang w:eastAsia="en-US"/>
        </w:rPr>
      </w:pPr>
    </w:p>
    <w:p w14:paraId="12DA8329" w14:textId="77777777" w:rsidR="0071644D" w:rsidRDefault="0071644D" w:rsidP="0071644D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A6EDF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2205100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743AAF7" w14:textId="77777777" w:rsidR="00E318F9" w:rsidRDefault="00E318F9">
      <w:pPr>
        <w:jc w:val="center"/>
        <w:rPr>
          <w:rFonts w:ascii="Arial" w:hAnsi="Arial" w:cs="Arial"/>
          <w:b/>
          <w:sz w:val="22"/>
          <w:szCs w:val="22"/>
        </w:rPr>
      </w:pPr>
    </w:p>
    <w:p w14:paraId="56B8B35D" w14:textId="77777777" w:rsidR="000D31CD" w:rsidRDefault="000D31CD">
      <w:pPr>
        <w:jc w:val="center"/>
        <w:rPr>
          <w:rFonts w:ascii="Arial" w:hAnsi="Arial" w:cs="Arial"/>
          <w:b/>
          <w:sz w:val="22"/>
          <w:szCs w:val="22"/>
        </w:rPr>
      </w:pPr>
    </w:p>
    <w:p w14:paraId="3A028CD7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Administraci dotace dle této smlouvy zabezpečuje: Město Orlová, odbor městských financí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školství. </w:t>
      </w:r>
    </w:p>
    <w:p w14:paraId="0EE1D60C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5196E5" w14:textId="6F7D5A50" w:rsidR="00E318F9" w:rsidRPr="000D31CD" w:rsidRDefault="007F48E3" w:rsidP="000D31CD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1CD">
        <w:rPr>
          <w:rFonts w:ascii="Arial" w:eastAsia="Calibri" w:hAnsi="Arial" w:cs="Arial"/>
          <w:sz w:val="22"/>
          <w:szCs w:val="22"/>
          <w:lang w:eastAsia="en-US"/>
        </w:rPr>
        <w:t>Tato smlouva nabývá účinnosti dnem jejího uveřejnění v registru smluv (§ 6 odst. 1 zákona č.</w:t>
      </w:r>
      <w:r w:rsidR="00EA1E86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</w:t>
      </w:r>
      <w:r w:rsidR="00EA1E86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A1E86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registru smluv (zákon o registru </w:t>
      </w:r>
      <w:proofErr w:type="gramStart"/>
      <w:r w:rsidRPr="000D31CD">
        <w:rPr>
          <w:rFonts w:ascii="Arial" w:eastAsia="Calibri" w:hAnsi="Arial" w:cs="Arial"/>
          <w:sz w:val="22"/>
          <w:szCs w:val="22"/>
          <w:lang w:eastAsia="en-US"/>
        </w:rPr>
        <w:t>smluv) (dále</w:t>
      </w:r>
      <w:proofErr w:type="gramEnd"/>
      <w:r w:rsidRPr="000D31CD">
        <w:rPr>
          <w:rFonts w:ascii="Arial" w:eastAsia="Calibri" w:hAnsi="Arial" w:cs="Arial"/>
          <w:sz w:val="22"/>
          <w:szCs w:val="22"/>
          <w:lang w:eastAsia="en-US"/>
        </w:rPr>
        <w:t xml:space="preserve"> jen „zákon o registru smluv“), není-li stanovena účinnost pozdější, odvíjející se od lhůty stanovené v </w:t>
      </w:r>
      <w:proofErr w:type="spellStart"/>
      <w:r w:rsidRPr="000D31CD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0D31CD">
        <w:rPr>
          <w:rFonts w:ascii="Arial" w:eastAsia="Calibri" w:hAnsi="Arial" w:cs="Arial"/>
          <w:sz w:val="22"/>
          <w:szCs w:val="22"/>
          <w:lang w:eastAsia="en-US"/>
        </w:rPr>
        <w:t>. § 5 odst. 2 zákona o registru smluv. Město Orlová tuto smlouvu zašle správci registru smluv k uveřejnění prostřednictvím registru smluv bez zbytečného odkladu, nejpozději do 30 dnů od jejího uzavření (§ 5 odst. 2 zákona o registru smluv) a</w:t>
      </w:r>
      <w:r w:rsidR="00EA1E86" w:rsidRPr="000D31C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D31CD">
        <w:rPr>
          <w:rFonts w:ascii="Arial" w:eastAsia="Calibri" w:hAnsi="Arial" w:cs="Arial"/>
          <w:sz w:val="22"/>
          <w:szCs w:val="22"/>
          <w:lang w:eastAsia="en-US"/>
        </w:rPr>
        <w:t>platnosti okamžikem jejího podpisu oběma smluvními stranami.</w:t>
      </w:r>
    </w:p>
    <w:p w14:paraId="4916739B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5DE5C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pro řešení otázek touto smlouvou neupravených, použijí přiměřeně ustanovení zákona č. 89/2012Sb., občanský zákoník, ve znění pozdějších předpisů. Zároveň však vylučují použití jeho ustanovení § 1765 a § 1978 odst. 2. </w:t>
      </w:r>
    </w:p>
    <w:p w14:paraId="1645401D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B9682E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Změnit nebo doplnit tuto smlouvu mohou smluvní strany pouze formou písemných dodatků, které budou vzestupně číslovány, výslovně prohlášeny za dodatek této smlouvy a podepsány oprávněnými zástupci smluvních stran. Za písemnou formu nebude pro tento účel považována výměna e-mailových či jiných elektronických zpráv.</w:t>
      </w:r>
    </w:p>
    <w:p w14:paraId="58DEB022" w14:textId="77777777" w:rsidR="00E318F9" w:rsidRDefault="00E318F9">
      <w:pPr>
        <w:spacing w:after="200" w:line="276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217F944" w14:textId="13E8A40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Právní vztah založený touto smlouvou lze ukončit dohodou nebo výpovědí kterékoliv ze smluvních stran. Výpovědní doba je 30 kalendářních dní a začíná běžet prvním dnem měsíce následujícího po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doručení výpovědi druhé smluvní straně. Ukončení smlouvy na základě výpovědi nezbavuje příjemce dotace povinnosti dotaci řádně vyúčtovat a splnit další podmínky dle čl. VI odst. 4.</w:t>
      </w:r>
    </w:p>
    <w:p w14:paraId="5EE95B83" w14:textId="77777777" w:rsidR="00FE2B55" w:rsidRDefault="00FE2B55" w:rsidP="00FE2B55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C29BA5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bez zbytečného odkladu informovat poskytovatele o své přeměně či</w:t>
      </w:r>
      <w:r w:rsidR="00EA1E86">
        <w:rPr>
          <w:rFonts w:eastAsia="Calibri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vstupu do likvidace.</w:t>
      </w:r>
    </w:p>
    <w:p w14:paraId="70D9B8D1" w14:textId="77777777" w:rsidR="00E318F9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B942CC0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Smlouva je sepsána ve dvou stejnopisech s platností originálu, z nichž každá strana obdrží jeden stejnopis.</w:t>
      </w:r>
    </w:p>
    <w:p w14:paraId="2E85A149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8937C6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osoby podepisující tuto smlouvu jsou k tomuto úkonu oprávněny.</w:t>
      </w:r>
    </w:p>
    <w:p w14:paraId="462D80FE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BA76D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E6E5639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9EE980F" w14:textId="77777777" w:rsidR="00E318F9" w:rsidRDefault="007F48E3">
      <w:pPr>
        <w:numPr>
          <w:ilvl w:val="0"/>
          <w:numId w:val="12"/>
        </w:numPr>
        <w:tabs>
          <w:tab w:val="left" w:pos="142"/>
        </w:tabs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Doložka platnosti právního jednání dle § 41 zákona č. 128/2000 Sb., o obcích (obecní zřízení),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znění pozdějších předpisů: </w:t>
      </w:r>
    </w:p>
    <w:p w14:paraId="414C38A3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06C5DA4B" w14:textId="77777777" w:rsidR="000D31CD" w:rsidRDefault="000D31CD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3E6889F" w14:textId="77777777" w:rsidR="0071644D" w:rsidRDefault="0071644D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25A01B" w14:textId="5FF2B698" w:rsidR="00E318F9" w:rsidRDefault="007F48E3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 poskytnutí dotace a uzavření této smlouvy rozhodla 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>Rada města Orlov</w:t>
      </w:r>
      <w:r w:rsidR="00035ACF" w:rsidRPr="00300870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svým usnesením č.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840057">
        <w:rPr>
          <w:rFonts w:ascii="Arial" w:eastAsia="Calibri" w:hAnsi="Arial" w:cs="Arial"/>
          <w:sz w:val="22"/>
          <w:szCs w:val="22"/>
          <w:lang w:eastAsia="en-US"/>
        </w:rPr>
        <w:t>1710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r w:rsidR="00300870">
        <w:rPr>
          <w:rFonts w:ascii="Arial" w:eastAsia="Calibri" w:hAnsi="Arial" w:cs="Arial"/>
          <w:sz w:val="22"/>
          <w:szCs w:val="22"/>
          <w:lang w:eastAsia="en-US"/>
        </w:rPr>
        <w:t>47.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dne </w:t>
      </w:r>
      <w:proofErr w:type="gramStart"/>
      <w:r w:rsidR="00300870">
        <w:rPr>
          <w:rFonts w:ascii="Arial" w:eastAsia="Calibri" w:hAnsi="Arial" w:cs="Arial"/>
          <w:sz w:val="22"/>
          <w:szCs w:val="22"/>
          <w:lang w:eastAsia="en-US"/>
        </w:rPr>
        <w:t>05.03</w:t>
      </w:r>
      <w:r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178F5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DE2A9B6" w14:textId="77777777" w:rsidR="00E318F9" w:rsidRDefault="00E318F9">
      <w:pPr>
        <w:rPr>
          <w:rFonts w:ascii="Arial" w:hAnsi="Arial" w:cs="Arial"/>
          <w:b/>
          <w:sz w:val="22"/>
          <w:szCs w:val="22"/>
        </w:rPr>
      </w:pPr>
    </w:p>
    <w:p w14:paraId="5B959271" w14:textId="77777777" w:rsidR="00E318F9" w:rsidRDefault="007F48E3" w:rsidP="0071644D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poskytovatele dotace:                             </w:t>
      </w:r>
      <w:r>
        <w:rPr>
          <w:rFonts w:ascii="Arial" w:hAnsi="Arial" w:cs="Arial"/>
          <w:b/>
          <w:sz w:val="22"/>
          <w:szCs w:val="22"/>
        </w:rPr>
        <w:tab/>
        <w:t>Za příjemce dotace:</w:t>
      </w:r>
      <w:r>
        <w:rPr>
          <w:rFonts w:ascii="Arial" w:hAnsi="Arial" w:cs="Arial"/>
          <w:b/>
          <w:sz w:val="22"/>
          <w:szCs w:val="22"/>
        </w:rPr>
        <w:tab/>
      </w:r>
    </w:p>
    <w:p w14:paraId="141FE566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26B0468F" w14:textId="77777777" w:rsidR="00E318F9" w:rsidRDefault="007F48E3" w:rsidP="0071644D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Orlové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38FA0E2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481BDC23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6FD902FA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73542FF9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7FC146BC" w14:textId="5A7B888C" w:rsidR="00E318F9" w:rsidRDefault="00332218" w:rsidP="0071644D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11.03.2025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20.03.2025</w:t>
      </w:r>
      <w:bookmarkStart w:id="0" w:name="_GoBack"/>
      <w:bookmarkEnd w:id="0"/>
    </w:p>
    <w:p w14:paraId="34C38E10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4D2DC7B7" w14:textId="77777777" w:rsidR="00E318F9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70539164" w14:textId="77777777" w:rsidR="00E318F9" w:rsidRPr="000D31CD" w:rsidRDefault="00E318F9" w:rsidP="0071644D">
      <w:pPr>
        <w:ind w:firstLine="284"/>
        <w:rPr>
          <w:rFonts w:ascii="Arial" w:hAnsi="Arial" w:cs="Arial"/>
          <w:sz w:val="22"/>
          <w:szCs w:val="22"/>
        </w:rPr>
      </w:pPr>
    </w:p>
    <w:p w14:paraId="50FDA855" w14:textId="77777777" w:rsidR="00E318F9" w:rsidRPr="000D31CD" w:rsidRDefault="00E318F9" w:rsidP="0071644D">
      <w:pPr>
        <w:suppressAutoHyphens/>
        <w:ind w:firstLine="284"/>
        <w:rPr>
          <w:rFonts w:ascii="Arial" w:hAnsi="Arial" w:cs="Arial"/>
          <w:sz w:val="22"/>
          <w:szCs w:val="22"/>
        </w:rPr>
      </w:pPr>
    </w:p>
    <w:p w14:paraId="2E2F9A39" w14:textId="2CD434F3" w:rsidR="00E318F9" w:rsidRPr="000D31CD" w:rsidRDefault="0071644D" w:rsidP="0071644D">
      <w:pPr>
        <w:suppressAutoHyphens/>
        <w:ind w:firstLine="284"/>
        <w:rPr>
          <w:rFonts w:ascii="Arial" w:hAnsi="Arial" w:cs="Arial"/>
          <w:sz w:val="22"/>
          <w:szCs w:val="22"/>
        </w:rPr>
      </w:pPr>
      <w:r w:rsidRPr="000D3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2A0BA" wp14:editId="7B31C686">
                <wp:simplePos x="0" y="0"/>
                <wp:positionH relativeFrom="margin">
                  <wp:posOffset>171450</wp:posOffset>
                </wp:positionH>
                <wp:positionV relativeFrom="paragraph">
                  <wp:posOffset>60325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790F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5pt,4.75pt" to="1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F48E3" w:rsidRPr="000D31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491B" wp14:editId="64000A5E">
                <wp:simplePos x="0" y="0"/>
                <wp:positionH relativeFrom="margin">
                  <wp:posOffset>3157855</wp:posOffset>
                </wp:positionH>
                <wp:positionV relativeFrom="paragraph">
                  <wp:posOffset>50800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743FF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8.65pt,4pt" to="43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33C5246" w14:textId="2C8823D8" w:rsidR="00E318F9" w:rsidRPr="000D31CD" w:rsidRDefault="00FE2B55" w:rsidP="0071644D">
      <w:pPr>
        <w:suppressAutoHyphens/>
        <w:ind w:firstLine="284"/>
        <w:rPr>
          <w:rFonts w:ascii="Arial" w:hAnsi="Arial" w:cs="Arial"/>
          <w:b/>
          <w:sz w:val="22"/>
          <w:szCs w:val="22"/>
        </w:rPr>
      </w:pPr>
      <w:r w:rsidRPr="000D31CD"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 w:rsidRPr="000D31CD"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7F48E3" w:rsidRPr="000D31CD">
        <w:rPr>
          <w:rFonts w:ascii="Arial" w:hAnsi="Arial" w:cs="Arial"/>
          <w:b/>
          <w:sz w:val="22"/>
          <w:szCs w:val="22"/>
        </w:rPr>
        <w:t xml:space="preserve">               </w:t>
      </w:r>
      <w:r w:rsidR="007F48E3" w:rsidRPr="000D31CD">
        <w:rPr>
          <w:rFonts w:ascii="Arial" w:hAnsi="Arial" w:cs="Arial"/>
          <w:b/>
          <w:sz w:val="22"/>
          <w:szCs w:val="22"/>
        </w:rPr>
        <w:tab/>
      </w:r>
      <w:r w:rsidR="007F48E3" w:rsidRPr="000D31CD">
        <w:rPr>
          <w:rFonts w:ascii="Arial" w:hAnsi="Arial" w:cs="Arial"/>
          <w:b/>
          <w:sz w:val="22"/>
          <w:szCs w:val="22"/>
        </w:rPr>
        <w:tab/>
      </w:r>
      <w:r w:rsidR="007F48E3" w:rsidRPr="000D31CD">
        <w:rPr>
          <w:rFonts w:ascii="Arial" w:hAnsi="Arial" w:cs="Arial"/>
          <w:b/>
          <w:sz w:val="22"/>
          <w:szCs w:val="22"/>
        </w:rPr>
        <w:tab/>
      </w:r>
      <w:r w:rsidR="000D31CD" w:rsidRPr="000D31CD">
        <w:rPr>
          <w:rFonts w:ascii="Arial" w:hAnsi="Arial" w:cs="Arial"/>
          <w:b/>
          <w:sz w:val="22"/>
          <w:szCs w:val="22"/>
        </w:rPr>
        <w:t>Jiří Novák</w:t>
      </w:r>
    </w:p>
    <w:p w14:paraId="6C2D31E7" w14:textId="45FCB4AC" w:rsidR="00E318F9" w:rsidRPr="000D31CD" w:rsidRDefault="007F48E3" w:rsidP="0071644D">
      <w:pPr>
        <w:ind w:firstLine="284"/>
      </w:pPr>
      <w:r w:rsidRPr="000D31CD">
        <w:rPr>
          <w:rFonts w:ascii="Arial" w:hAnsi="Arial" w:cs="Arial"/>
          <w:sz w:val="22"/>
          <w:szCs w:val="22"/>
        </w:rPr>
        <w:t>starost</w:t>
      </w:r>
      <w:r w:rsidR="00FE2B55" w:rsidRPr="000D31CD">
        <w:rPr>
          <w:rFonts w:ascii="Arial" w:hAnsi="Arial" w:cs="Arial"/>
          <w:sz w:val="22"/>
          <w:szCs w:val="22"/>
        </w:rPr>
        <w:t>k</w:t>
      </w:r>
      <w:r w:rsidRPr="000D31CD">
        <w:rPr>
          <w:rFonts w:ascii="Arial" w:hAnsi="Arial" w:cs="Arial"/>
          <w:sz w:val="22"/>
          <w:szCs w:val="22"/>
        </w:rPr>
        <w:t xml:space="preserve">a města                          </w:t>
      </w:r>
      <w:r w:rsidRPr="000D31CD">
        <w:rPr>
          <w:rFonts w:ascii="Arial" w:hAnsi="Arial" w:cs="Arial"/>
          <w:sz w:val="22"/>
          <w:szCs w:val="22"/>
        </w:rPr>
        <w:tab/>
      </w:r>
      <w:r w:rsidRPr="000D31CD">
        <w:rPr>
          <w:rFonts w:ascii="Arial" w:hAnsi="Arial" w:cs="Arial"/>
          <w:sz w:val="22"/>
          <w:szCs w:val="22"/>
        </w:rPr>
        <w:tab/>
      </w:r>
      <w:r w:rsidRPr="000D31CD">
        <w:rPr>
          <w:rFonts w:ascii="Arial" w:hAnsi="Arial" w:cs="Arial"/>
          <w:sz w:val="22"/>
          <w:szCs w:val="22"/>
        </w:rPr>
        <w:tab/>
      </w:r>
      <w:r w:rsidR="000D31CD" w:rsidRPr="000D31CD">
        <w:rPr>
          <w:rFonts w:ascii="Arial" w:hAnsi="Arial" w:cs="Arial"/>
          <w:sz w:val="22"/>
          <w:szCs w:val="22"/>
        </w:rPr>
        <w:t>předseda spolku</w:t>
      </w:r>
    </w:p>
    <w:sectPr w:rsidR="00E318F9" w:rsidRPr="000D31CD" w:rsidSect="008B63AA">
      <w:headerReference w:type="default" r:id="rId9"/>
      <w:footerReference w:type="default" r:id="rId10"/>
      <w:pgSz w:w="11906" w:h="16838"/>
      <w:pgMar w:top="1417" w:right="1417" w:bottom="1417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28E8F" w14:textId="77777777" w:rsidR="002E2EE9" w:rsidRDefault="002E2EE9">
      <w:r>
        <w:separator/>
      </w:r>
    </w:p>
  </w:endnote>
  <w:endnote w:type="continuationSeparator" w:id="0">
    <w:p w14:paraId="5DC21141" w14:textId="77777777" w:rsidR="002E2EE9" w:rsidRDefault="002E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F9E33" w14:textId="77777777" w:rsidR="00E318F9" w:rsidRDefault="00E318F9"/>
  <w:sdt>
    <w:sdtPr>
      <w:id w:val="1536164085"/>
      <w:docPartObj>
        <w:docPartGallery w:val="AutoText"/>
      </w:docPartObj>
    </w:sdtPr>
    <w:sdtEndPr/>
    <w:sdtContent>
      <w:sdt>
        <w:sdtPr>
          <w:id w:val="-14538831"/>
          <w:docPartObj>
            <w:docPartGallery w:val="AutoText"/>
          </w:docPartObj>
        </w:sdtPr>
        <w:sdtEndPr/>
        <w:sdtContent>
          <w:p w14:paraId="5564EFAE" w14:textId="77777777" w:rsidR="00E318F9" w:rsidRDefault="007F48E3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DADDEE6" wp14:editId="224D0CC0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190" cy="442595"/>
                  <wp:effectExtent l="0" t="0" r="381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Město Orlová</w:t>
            </w:r>
          </w:p>
          <w:p w14:paraId="1C4BC84B" w14:textId="77777777" w:rsidR="00E318F9" w:rsidRDefault="007F48E3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>
              <w:rPr>
                <w:rFonts w:ascii="Arial" w:hAnsi="Arial" w:cs="Arial"/>
              </w:rPr>
              <w:t>Odbor 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3221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3221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4FB62C" w14:textId="77777777" w:rsidR="00E318F9" w:rsidRDefault="00E318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D2B5B" w14:textId="77777777" w:rsidR="002E2EE9" w:rsidRDefault="002E2EE9">
      <w:r>
        <w:separator/>
      </w:r>
    </w:p>
  </w:footnote>
  <w:footnote w:type="continuationSeparator" w:id="0">
    <w:p w14:paraId="7DE047DF" w14:textId="77777777" w:rsidR="002E2EE9" w:rsidRDefault="002E2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CB90" w14:textId="5590A063" w:rsidR="00E318F9" w:rsidRDefault="00E318F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DC5"/>
    <w:multiLevelType w:val="multilevel"/>
    <w:tmpl w:val="0AEF2DC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1" w15:restartNumberingAfterBreak="0">
    <w:nsid w:val="0BD06CF9"/>
    <w:multiLevelType w:val="multilevel"/>
    <w:tmpl w:val="0BD06CF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177C83"/>
    <w:multiLevelType w:val="multilevel"/>
    <w:tmpl w:val="14177C83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733E"/>
    <w:multiLevelType w:val="multilevel"/>
    <w:tmpl w:val="17E5733E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33AAE"/>
    <w:multiLevelType w:val="multilevel"/>
    <w:tmpl w:val="1CF33AA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multilevel"/>
    <w:tmpl w:val="1E7471E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2397113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2DAE3980"/>
    <w:multiLevelType w:val="multilevel"/>
    <w:tmpl w:val="2DAE39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939"/>
    <w:multiLevelType w:val="multilevel"/>
    <w:tmpl w:val="30AA1939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5C9E"/>
    <w:multiLevelType w:val="multilevel"/>
    <w:tmpl w:val="34B65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03D76"/>
    <w:multiLevelType w:val="multilevel"/>
    <w:tmpl w:val="72F0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16B26"/>
    <w:multiLevelType w:val="multilevel"/>
    <w:tmpl w:val="79516B2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A"/>
    <w:rsid w:val="00035ACF"/>
    <w:rsid w:val="00052B1E"/>
    <w:rsid w:val="000872AC"/>
    <w:rsid w:val="000D31CD"/>
    <w:rsid w:val="000D6033"/>
    <w:rsid w:val="00130B09"/>
    <w:rsid w:val="001311BE"/>
    <w:rsid w:val="00132A29"/>
    <w:rsid w:val="00140AEC"/>
    <w:rsid w:val="002231BC"/>
    <w:rsid w:val="002314EE"/>
    <w:rsid w:val="002B487C"/>
    <w:rsid w:val="002D752B"/>
    <w:rsid w:val="002E2EE9"/>
    <w:rsid w:val="002F013D"/>
    <w:rsid w:val="00300870"/>
    <w:rsid w:val="00332218"/>
    <w:rsid w:val="00380705"/>
    <w:rsid w:val="0039282E"/>
    <w:rsid w:val="003D6B92"/>
    <w:rsid w:val="003F34A3"/>
    <w:rsid w:val="004657E5"/>
    <w:rsid w:val="004B37B1"/>
    <w:rsid w:val="004B6E15"/>
    <w:rsid w:val="004C094C"/>
    <w:rsid w:val="004D65A0"/>
    <w:rsid w:val="00540AFB"/>
    <w:rsid w:val="00560C02"/>
    <w:rsid w:val="00572622"/>
    <w:rsid w:val="005C2503"/>
    <w:rsid w:val="005D4C34"/>
    <w:rsid w:val="00601AAC"/>
    <w:rsid w:val="0066263F"/>
    <w:rsid w:val="00696A26"/>
    <w:rsid w:val="006C71C1"/>
    <w:rsid w:val="006D4724"/>
    <w:rsid w:val="006F41E3"/>
    <w:rsid w:val="007144E4"/>
    <w:rsid w:val="00714AAA"/>
    <w:rsid w:val="0071644D"/>
    <w:rsid w:val="00767610"/>
    <w:rsid w:val="007976FB"/>
    <w:rsid w:val="007A60C0"/>
    <w:rsid w:val="007B7E3B"/>
    <w:rsid w:val="007F48E3"/>
    <w:rsid w:val="00812E2F"/>
    <w:rsid w:val="00813AA4"/>
    <w:rsid w:val="00840057"/>
    <w:rsid w:val="008B63AA"/>
    <w:rsid w:val="008D1B16"/>
    <w:rsid w:val="009078B4"/>
    <w:rsid w:val="00914EA5"/>
    <w:rsid w:val="00992C93"/>
    <w:rsid w:val="00A12E45"/>
    <w:rsid w:val="00A176E1"/>
    <w:rsid w:val="00A61F02"/>
    <w:rsid w:val="00A76840"/>
    <w:rsid w:val="00B41DB1"/>
    <w:rsid w:val="00B55948"/>
    <w:rsid w:val="00B777C8"/>
    <w:rsid w:val="00BD4FF8"/>
    <w:rsid w:val="00C80B3A"/>
    <w:rsid w:val="00D31200"/>
    <w:rsid w:val="00D41983"/>
    <w:rsid w:val="00D62BBA"/>
    <w:rsid w:val="00D67E6A"/>
    <w:rsid w:val="00DF61C5"/>
    <w:rsid w:val="00E0412E"/>
    <w:rsid w:val="00E045C2"/>
    <w:rsid w:val="00E06952"/>
    <w:rsid w:val="00E129B2"/>
    <w:rsid w:val="00E13DF3"/>
    <w:rsid w:val="00E3164B"/>
    <w:rsid w:val="00E318F9"/>
    <w:rsid w:val="00E527A2"/>
    <w:rsid w:val="00EA1E86"/>
    <w:rsid w:val="00EB7000"/>
    <w:rsid w:val="00ED0A47"/>
    <w:rsid w:val="00F074DC"/>
    <w:rsid w:val="00F55B91"/>
    <w:rsid w:val="00FE2B55"/>
    <w:rsid w:val="7EB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A73F03"/>
  <w15:docId w15:val="{2E60E19F-F1EA-4998-8F99-F2C7F22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D67E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9E73C-26B2-41AD-A67E-A87A7095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 Michal</dc:creator>
  <cp:lastModifiedBy>Siekiera Tomáš</cp:lastModifiedBy>
  <cp:revision>6</cp:revision>
  <cp:lastPrinted>2023-01-10T07:57:00Z</cp:lastPrinted>
  <dcterms:created xsi:type="dcterms:W3CDTF">2025-02-21T08:29:00Z</dcterms:created>
  <dcterms:modified xsi:type="dcterms:W3CDTF">2025-03-24T06:50:00Z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