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3B" w:rsidRDefault="00494821">
      <w:pPr>
        <w:pStyle w:val="Nadpis1"/>
        <w:spacing w:before="92"/>
      </w:pPr>
      <w:r>
        <w:t>Tabidoo s.r.o.</w:t>
      </w:r>
    </w:p>
    <w:p w:rsidR="00CF693B" w:rsidRDefault="00494821">
      <w:pPr>
        <w:pStyle w:val="Zkladntext"/>
        <w:spacing w:line="274" w:lineRule="exact"/>
      </w:pPr>
      <w:proofErr w:type="gramStart"/>
      <w:r>
        <w:t>se</w:t>
      </w:r>
      <w:proofErr w:type="gramEnd"/>
      <w:r>
        <w:t xml:space="preserve"> sídlem Pernerova 676/51, PSČ 186 00 Praha 8</w:t>
      </w:r>
    </w:p>
    <w:p w:rsidR="00CF693B" w:rsidRDefault="00494821">
      <w:pPr>
        <w:pStyle w:val="Zkladntext"/>
      </w:pPr>
      <w:r>
        <w:t>IČ 060 19 137</w:t>
      </w:r>
    </w:p>
    <w:p w:rsidR="00CF693B" w:rsidRDefault="00494821">
      <w:pPr>
        <w:pStyle w:val="Zkladntext"/>
      </w:pPr>
      <w:proofErr w:type="gramStart"/>
      <w:r>
        <w:t>zast</w:t>
      </w:r>
      <w:proofErr w:type="gramEnd"/>
      <w:r>
        <w:t xml:space="preserve">. </w:t>
      </w:r>
      <w:r w:rsidR="00C10938" w:rsidRPr="00C10938">
        <w:rPr>
          <w:b/>
          <w:highlight w:val="yellow"/>
        </w:rPr>
        <w:t>VYMAZÁNO</w:t>
      </w:r>
    </w:p>
    <w:p w:rsidR="00CF693B" w:rsidRDefault="00494821">
      <w:pPr>
        <w:pStyle w:val="Zkladntext"/>
        <w:ind w:right="636"/>
      </w:pPr>
      <w:proofErr w:type="gramStart"/>
      <w:r>
        <w:t>zapsaná</w:t>
      </w:r>
      <w:proofErr w:type="gramEnd"/>
      <w:r>
        <w:t xml:space="preserve"> v obchodním rejstříku vedeném Městským soudem v Praze, spisová značka C 274690 na straně jedné (dále též jen jako „Provozovatel“ nebo „Zpracovatel“)</w:t>
      </w:r>
    </w:p>
    <w:p w:rsidR="00CF693B" w:rsidRDefault="00CF693B">
      <w:pPr>
        <w:pStyle w:val="Zkladntext"/>
        <w:ind w:left="0"/>
      </w:pPr>
    </w:p>
    <w:p w:rsidR="00CF693B" w:rsidRDefault="00494821">
      <w:pPr>
        <w:pStyle w:val="Zkladntext"/>
      </w:pPr>
      <w:proofErr w:type="gramStart"/>
      <w:r>
        <w:rPr>
          <w:w w:val="99"/>
        </w:rPr>
        <w:t>a</w:t>
      </w:r>
      <w:proofErr w:type="gramEnd"/>
    </w:p>
    <w:p w:rsidR="00CF693B" w:rsidRDefault="00CF693B">
      <w:pPr>
        <w:pStyle w:val="Zkladntext"/>
        <w:spacing w:before="4"/>
        <w:ind w:left="0"/>
      </w:pPr>
    </w:p>
    <w:p w:rsidR="00CF693B" w:rsidRDefault="00494821">
      <w:pPr>
        <w:pStyle w:val="Nadpis1"/>
      </w:pPr>
      <w:r>
        <w:t>Národní ústav duševního zdraví</w:t>
      </w:r>
    </w:p>
    <w:p w:rsidR="00CF693B" w:rsidRDefault="00494821">
      <w:pPr>
        <w:pStyle w:val="Zkladntext"/>
        <w:spacing w:line="274" w:lineRule="exact"/>
      </w:pPr>
      <w:proofErr w:type="gramStart"/>
      <w:r>
        <w:t>se</w:t>
      </w:r>
      <w:proofErr w:type="gramEnd"/>
      <w:r>
        <w:t xml:space="preserve"> sídlem Klecany, Topolová 748, PSČ 250 67</w:t>
      </w:r>
    </w:p>
    <w:p w:rsidR="00CF693B" w:rsidRDefault="00494821">
      <w:pPr>
        <w:pStyle w:val="Zkladntext"/>
      </w:pPr>
      <w:r>
        <w:t>IČ 000 23 752</w:t>
      </w:r>
    </w:p>
    <w:p w:rsidR="00CF693B" w:rsidRDefault="00494821">
      <w:pPr>
        <w:pStyle w:val="Zkladntext"/>
      </w:pPr>
      <w:proofErr w:type="gramStart"/>
      <w:r>
        <w:t>zast</w:t>
      </w:r>
      <w:proofErr w:type="gramEnd"/>
      <w:r>
        <w:t xml:space="preserve">. </w:t>
      </w:r>
      <w:r w:rsidR="00C10938" w:rsidRPr="00C10938">
        <w:rPr>
          <w:b/>
          <w:highlight w:val="yellow"/>
        </w:rPr>
        <w:t>VYMAZÁNO</w:t>
      </w:r>
    </w:p>
    <w:p w:rsidR="00CF693B" w:rsidRDefault="00494821">
      <w:pPr>
        <w:pStyle w:val="Zkladntext"/>
        <w:spacing w:line="480" w:lineRule="auto"/>
        <w:ind w:right="3677"/>
      </w:pPr>
      <w:proofErr w:type="gramStart"/>
      <w:r>
        <w:t>na</w:t>
      </w:r>
      <w:proofErr w:type="gramEnd"/>
      <w:r>
        <w:t xml:space="preserve"> straně druhé (dále též jen jako „Zákazník“ nebo „Uživatel“) uzavírají níže uvedeného dne tuto</w:t>
      </w:r>
    </w:p>
    <w:p w:rsidR="00CF693B" w:rsidRDefault="00494821">
      <w:pPr>
        <w:pStyle w:val="Nadpis1"/>
        <w:spacing w:before="5" w:line="240" w:lineRule="auto"/>
        <w:ind w:left="3008" w:right="2984"/>
        <w:jc w:val="center"/>
      </w:pPr>
      <w:r>
        <w:t>ZPRACOVATELSKOU SMLOUVU</w:t>
      </w:r>
    </w:p>
    <w:p w:rsidR="00CF693B" w:rsidRDefault="00CF693B">
      <w:pPr>
        <w:pStyle w:val="Zkladntext"/>
        <w:spacing w:before="6"/>
        <w:ind w:left="0"/>
        <w:rPr>
          <w:b/>
          <w:sz w:val="23"/>
        </w:rPr>
      </w:pPr>
    </w:p>
    <w:p w:rsidR="00CF693B" w:rsidRDefault="00494821">
      <w:pPr>
        <w:pStyle w:val="Odstavecseseznamem"/>
        <w:numPr>
          <w:ilvl w:val="0"/>
          <w:numId w:val="3"/>
        </w:numPr>
        <w:tabs>
          <w:tab w:val="left" w:pos="353"/>
        </w:tabs>
        <w:ind w:hanging="241"/>
        <w:rPr>
          <w:sz w:val="24"/>
        </w:rPr>
      </w:pPr>
      <w:r>
        <w:rPr>
          <w:sz w:val="24"/>
        </w:rPr>
        <w:t>Zpracování osobních</w:t>
      </w:r>
      <w:r>
        <w:rPr>
          <w:spacing w:val="-1"/>
          <w:sz w:val="24"/>
        </w:rPr>
        <w:t xml:space="preserve"> </w:t>
      </w:r>
      <w:r>
        <w:rPr>
          <w:sz w:val="24"/>
        </w:rPr>
        <w:t>údajů</w:t>
      </w:r>
    </w:p>
    <w:p w:rsidR="00CF693B" w:rsidRDefault="00494821">
      <w:pPr>
        <w:pStyle w:val="Odstavecseseznamem"/>
        <w:numPr>
          <w:ilvl w:val="1"/>
          <w:numId w:val="3"/>
        </w:numPr>
        <w:tabs>
          <w:tab w:val="left" w:pos="533"/>
        </w:tabs>
        <w:ind w:hanging="421"/>
        <w:rPr>
          <w:sz w:val="24"/>
        </w:rPr>
      </w:pPr>
      <w:r>
        <w:rPr>
          <w:sz w:val="24"/>
        </w:rPr>
        <w:t>ÚVODNÍ</w:t>
      </w:r>
      <w:r>
        <w:rPr>
          <w:spacing w:val="-2"/>
          <w:sz w:val="24"/>
        </w:rPr>
        <w:t xml:space="preserve"> </w:t>
      </w:r>
      <w:r>
        <w:rPr>
          <w:sz w:val="24"/>
        </w:rPr>
        <w:t>USTANOVENÍ</w:t>
      </w:r>
    </w:p>
    <w:p w:rsidR="00CF693B" w:rsidRDefault="00494821">
      <w:pPr>
        <w:pStyle w:val="Zkladntext"/>
        <w:ind w:right="843" w:firstLine="60"/>
      </w:pPr>
      <w:r>
        <w:t xml:space="preserve">Provozovatel poskytuje internetovou aplikaci Tabidoo („Tabidoo“), dostupnou </w:t>
      </w:r>
      <w:proofErr w:type="gramStart"/>
      <w:r>
        <w:t>na</w:t>
      </w:r>
      <w:proofErr w:type="gramEnd"/>
      <w:r>
        <w:t xml:space="preserve"> adrese </w:t>
      </w:r>
      <w:r w:rsidRPr="00C10938">
        <w:rPr>
          <w:b/>
          <w:highlight w:val="yellow"/>
        </w:rPr>
        <w:t>VYMAZÁNO</w:t>
      </w:r>
      <w:r>
        <w:t xml:space="preserve"> </w:t>
      </w:r>
      <w:r>
        <w:t xml:space="preserve">svému Uživateli, a to v souladu s všeobecnými obchodními podmínkami, dostupnými z adresy </w:t>
      </w:r>
      <w:r w:rsidRPr="00C10938">
        <w:rPr>
          <w:b/>
          <w:highlight w:val="yellow"/>
        </w:rPr>
        <w:t>VYMAZÁNO</w:t>
      </w:r>
      <w:r>
        <w:t xml:space="preserve"> („VOP“). Provozov</w:t>
      </w:r>
      <w:r>
        <w:t xml:space="preserve">atel </w:t>
      </w:r>
      <w:proofErr w:type="gramStart"/>
      <w:r>
        <w:t>a</w:t>
      </w:r>
      <w:proofErr w:type="gramEnd"/>
      <w:r>
        <w:t xml:space="preserve"> Uživatel se v tomto dokumentu také označují, jako „smluvní strany“.</w:t>
      </w:r>
    </w:p>
    <w:p w:rsidR="00CF693B" w:rsidRDefault="00494821">
      <w:pPr>
        <w:pStyle w:val="Odstavecseseznamem"/>
        <w:numPr>
          <w:ilvl w:val="1"/>
          <w:numId w:val="3"/>
        </w:numPr>
        <w:tabs>
          <w:tab w:val="left" w:pos="533"/>
        </w:tabs>
        <w:ind w:hanging="421"/>
        <w:rPr>
          <w:sz w:val="24"/>
        </w:rPr>
      </w:pPr>
      <w:r>
        <w:rPr>
          <w:sz w:val="24"/>
        </w:rPr>
        <w:t>ZPRACOVATELSKÁ</w:t>
      </w:r>
      <w:r>
        <w:rPr>
          <w:spacing w:val="-2"/>
          <w:sz w:val="24"/>
        </w:rPr>
        <w:t xml:space="preserve"> </w:t>
      </w:r>
      <w:r>
        <w:rPr>
          <w:sz w:val="24"/>
        </w:rPr>
        <w:t>SMLOUVA</w:t>
      </w:r>
    </w:p>
    <w:p w:rsidR="00CF693B" w:rsidRDefault="00494821">
      <w:pPr>
        <w:pStyle w:val="Zkladntext"/>
        <w:spacing w:before="1"/>
        <w:ind w:right="170"/>
      </w:pPr>
      <w:r>
        <w:t>Vzhledem k tomu, že při poskytování služby Tabidoo bude docházet ke zpracování osobních údajů Provozovatelem pro Zákazníka, uzavírají smluvní strany tuto zpra</w:t>
      </w:r>
      <w:r>
        <w:t xml:space="preserve">covatelskou smlouvu („Zpracovatelská smlouva“) ve smyslu čl. </w:t>
      </w:r>
      <w:proofErr w:type="gramStart"/>
      <w:r>
        <w:t>28</w:t>
      </w:r>
      <w:proofErr w:type="gramEnd"/>
      <w:r>
        <w:t xml:space="preserve"> odst. </w:t>
      </w:r>
      <w:proofErr w:type="gramStart"/>
      <w:r>
        <w:t>3</w:t>
      </w:r>
      <w:proofErr w:type="gramEnd"/>
      <w:r>
        <w:t xml:space="preserve"> Nařízení Evropského parlamentu a Rady (EU) 2016/679 ze dne 27. </w:t>
      </w:r>
      <w:proofErr w:type="gramStart"/>
      <w:r>
        <w:t>dubna</w:t>
      </w:r>
      <w:proofErr w:type="gramEnd"/>
      <w:r>
        <w:t xml:space="preserve"> 2016 o ochraně fyzických osob v souvislosti se zpracováním osobních údajů a o volném pohybu těchto údajů a o zrušen</w:t>
      </w:r>
      <w:r>
        <w:t>í směrnice 95/46/ES („GDPR“).</w:t>
      </w:r>
    </w:p>
    <w:p w:rsidR="00CF693B" w:rsidRDefault="00494821">
      <w:pPr>
        <w:pStyle w:val="Odstavecseseznamem"/>
        <w:numPr>
          <w:ilvl w:val="1"/>
          <w:numId w:val="3"/>
        </w:numPr>
        <w:tabs>
          <w:tab w:val="left" w:pos="533"/>
        </w:tabs>
        <w:ind w:hanging="421"/>
        <w:rPr>
          <w:sz w:val="24"/>
        </w:rPr>
      </w:pPr>
      <w:r>
        <w:rPr>
          <w:sz w:val="24"/>
        </w:rPr>
        <w:t>POVINNOST UZAVŘENÍ</w:t>
      </w:r>
      <w:r>
        <w:rPr>
          <w:spacing w:val="-6"/>
          <w:sz w:val="24"/>
        </w:rPr>
        <w:t xml:space="preserve"> </w:t>
      </w:r>
      <w:r>
        <w:rPr>
          <w:sz w:val="24"/>
        </w:rPr>
        <w:t>DODATKU</w:t>
      </w:r>
    </w:p>
    <w:p w:rsidR="00CF693B" w:rsidRDefault="00494821">
      <w:pPr>
        <w:pStyle w:val="Zkladntext"/>
        <w:ind w:right="330"/>
      </w:pPr>
      <w:r>
        <w:t xml:space="preserve">Smluvní strany se dohodly, že pokud to bude potřebné ke splnění požadavků předpisů </w:t>
      </w:r>
      <w:proofErr w:type="gramStart"/>
      <w:r>
        <w:t>na</w:t>
      </w:r>
      <w:proofErr w:type="gramEnd"/>
      <w:r>
        <w:t xml:space="preserve"> ochranu osobních údajů (tyto zahrnují například zákon č. 110/2019 Sb. o zpracování osobních údajů, ve znění pozdě</w:t>
      </w:r>
      <w:r>
        <w:t>jších předpisů, a GDPR; dále jen „POOÚ“), upraví bez zbytečného odkladu po výzvě kterékoli smluvní strany tuto Zpracovatelskou smlouvu, zohledňující takové požadavky.</w:t>
      </w:r>
    </w:p>
    <w:p w:rsidR="00CF693B" w:rsidRDefault="00494821">
      <w:pPr>
        <w:pStyle w:val="Odstavecseseznamem"/>
        <w:numPr>
          <w:ilvl w:val="1"/>
          <w:numId w:val="3"/>
        </w:numPr>
        <w:tabs>
          <w:tab w:val="left" w:pos="533"/>
        </w:tabs>
        <w:ind w:hanging="421"/>
        <w:rPr>
          <w:sz w:val="24"/>
        </w:rPr>
      </w:pPr>
      <w:r>
        <w:rPr>
          <w:sz w:val="24"/>
        </w:rPr>
        <w:t>POVĚŘENÍ K</w:t>
      </w:r>
      <w:r>
        <w:rPr>
          <w:spacing w:val="-4"/>
          <w:sz w:val="24"/>
        </w:rPr>
        <w:t xml:space="preserve"> </w:t>
      </w:r>
      <w:r>
        <w:rPr>
          <w:sz w:val="24"/>
        </w:rPr>
        <w:t>ZPRACOVÁNÍ</w:t>
      </w:r>
    </w:p>
    <w:p w:rsidR="00CF693B" w:rsidRDefault="00494821">
      <w:pPr>
        <w:pStyle w:val="Zkladntext"/>
        <w:ind w:right="163"/>
      </w:pPr>
      <w:r>
        <w:t>Uživatel tímto pověřuje Provozovatele zpracováním osobních údajů su</w:t>
      </w:r>
      <w:r>
        <w:t xml:space="preserve">bjektů údajů poskytovaných Uživatelem při poskytování služby Tabidoo. Provozovatel je povinen zpracovávat osobní údaje pro Uživatele </w:t>
      </w:r>
      <w:proofErr w:type="gramStart"/>
      <w:r>
        <w:t>na</w:t>
      </w:r>
      <w:proofErr w:type="gramEnd"/>
      <w:r>
        <w:t xml:space="preserve"> základě jeho pokynů a v rozsahu nezbytném k řádnému plnění povinností Provozovatele, vyplývajících z VOP</w:t>
      </w:r>
    </w:p>
    <w:p w:rsidR="00CF693B" w:rsidRDefault="00494821">
      <w:pPr>
        <w:pStyle w:val="Odstavecseseznamem"/>
        <w:numPr>
          <w:ilvl w:val="1"/>
          <w:numId w:val="3"/>
        </w:numPr>
        <w:tabs>
          <w:tab w:val="left" w:pos="533"/>
        </w:tabs>
        <w:ind w:hanging="421"/>
        <w:rPr>
          <w:sz w:val="24"/>
        </w:rPr>
      </w:pPr>
      <w:r>
        <w:rPr>
          <w:sz w:val="24"/>
        </w:rPr>
        <w:t>PROHLÁŠENÍ</w:t>
      </w:r>
      <w:r>
        <w:rPr>
          <w:spacing w:val="-2"/>
          <w:sz w:val="24"/>
        </w:rPr>
        <w:t xml:space="preserve"> </w:t>
      </w:r>
      <w:r>
        <w:rPr>
          <w:sz w:val="24"/>
        </w:rPr>
        <w:t>UŽIV</w:t>
      </w:r>
      <w:r>
        <w:rPr>
          <w:sz w:val="24"/>
        </w:rPr>
        <w:t>ATELE</w:t>
      </w:r>
    </w:p>
    <w:p w:rsidR="00CF693B" w:rsidRDefault="00494821">
      <w:pPr>
        <w:pStyle w:val="Zkladntext"/>
        <w:ind w:right="117"/>
      </w:pPr>
      <w:r>
        <w:t>Uživatel uzavřením Zpracovatelské smlouvy potvrzuje, že osobní údaje, které jsou předmětem zpracování, jsou přesné, byly shromážděny v souladu s POOÚ, jsou aktuálně Uživatelem zpracovávány v souladu s POOÚ a že Uživatel plní veškeré povinnosti správc</w:t>
      </w:r>
      <w:r>
        <w:t xml:space="preserve">e dle POOÚ. Uživatel prohlašuje, že zpracování osobních údajů, kterým touto Zpracovatelskou smlouvou pověřuje Provozovatele, bylo před podpisem této Zpracovatelské smlouvy zaregistrováno Úřadem pro ochranu osobních údajů (dále jen „ÚOOÚ“), pokud se </w:t>
      </w:r>
      <w:proofErr w:type="gramStart"/>
      <w:r>
        <w:t>na</w:t>
      </w:r>
      <w:proofErr w:type="gramEnd"/>
      <w:r>
        <w:t xml:space="preserve"> přís</w:t>
      </w:r>
      <w:r>
        <w:t>lušné zpracování tato povinnost vztahuje.</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Předmět zpracování, kategorie subjektů údajů a typ osobních údajů</w:t>
      </w:r>
    </w:p>
    <w:p w:rsidR="00CF693B" w:rsidRDefault="00494821">
      <w:pPr>
        <w:pStyle w:val="Odstavecseseznamem"/>
        <w:numPr>
          <w:ilvl w:val="1"/>
          <w:numId w:val="3"/>
        </w:numPr>
        <w:tabs>
          <w:tab w:val="left" w:pos="533"/>
        </w:tabs>
        <w:ind w:hanging="421"/>
        <w:rPr>
          <w:sz w:val="24"/>
        </w:rPr>
      </w:pPr>
      <w:r>
        <w:rPr>
          <w:sz w:val="24"/>
        </w:rPr>
        <w:t>DEFINICE OSOBNÍCH</w:t>
      </w:r>
      <w:r>
        <w:rPr>
          <w:spacing w:val="-3"/>
          <w:sz w:val="24"/>
        </w:rPr>
        <w:t xml:space="preserve"> </w:t>
      </w:r>
      <w:r>
        <w:rPr>
          <w:sz w:val="24"/>
        </w:rPr>
        <w:t>ÚDAJŮ</w:t>
      </w:r>
    </w:p>
    <w:p w:rsidR="00CF693B" w:rsidRDefault="00CF693B">
      <w:pPr>
        <w:rPr>
          <w:sz w:val="24"/>
        </w:rPr>
        <w:sectPr w:rsidR="00CF693B">
          <w:headerReference w:type="even" r:id="rId7"/>
          <w:headerReference w:type="default" r:id="rId8"/>
          <w:footerReference w:type="even" r:id="rId9"/>
          <w:footerReference w:type="default" r:id="rId10"/>
          <w:headerReference w:type="first" r:id="rId11"/>
          <w:footerReference w:type="first" r:id="rId12"/>
          <w:type w:val="continuous"/>
          <w:pgSz w:w="11900" w:h="16840"/>
          <w:pgMar w:top="1040" w:right="1040" w:bottom="280" w:left="1020" w:header="708" w:footer="708" w:gutter="0"/>
          <w:cols w:space="708"/>
        </w:sectPr>
      </w:pPr>
    </w:p>
    <w:p w:rsidR="00CF693B" w:rsidRDefault="00494821">
      <w:pPr>
        <w:pStyle w:val="Zkladntext"/>
        <w:spacing w:before="67"/>
        <w:ind w:right="516"/>
      </w:pPr>
      <w:r>
        <w:lastRenderedPageBreak/>
        <w:t>Předmětem zpracování jsou osobní údaje subjektů údajů, které jsou Uživatelem Zpracovateli poskytovány při v</w:t>
      </w:r>
      <w:r>
        <w:t>yužívání služby Tabidoo, a případně další údaje poskytnuté třetími stranami z pokynu Uživatele (dále jen „osobní údaje“).</w:t>
      </w:r>
    </w:p>
    <w:p w:rsidR="00CF693B" w:rsidRDefault="00494821">
      <w:pPr>
        <w:pStyle w:val="Zkladntext"/>
      </w:pPr>
      <w:r>
        <w:t>Zpracovatel se zavazuje pro Uživatele zpracovávat osobní údaje v tomto rozsahu:</w:t>
      </w:r>
    </w:p>
    <w:p w:rsidR="00CF693B" w:rsidRDefault="00494821">
      <w:pPr>
        <w:pStyle w:val="Odstavecseseznamem"/>
        <w:numPr>
          <w:ilvl w:val="2"/>
          <w:numId w:val="3"/>
        </w:numPr>
        <w:tabs>
          <w:tab w:val="left" w:pos="1192"/>
          <w:tab w:val="left" w:pos="1193"/>
        </w:tabs>
        <w:ind w:hanging="361"/>
        <w:rPr>
          <w:sz w:val="24"/>
        </w:rPr>
      </w:pPr>
      <w:r>
        <w:rPr>
          <w:sz w:val="24"/>
        </w:rPr>
        <w:t>Věk subjektů údajů (skutečný nebo</w:t>
      </w:r>
      <w:r>
        <w:rPr>
          <w:spacing w:val="-6"/>
          <w:sz w:val="24"/>
        </w:rPr>
        <w:t xml:space="preserve"> </w:t>
      </w:r>
      <w:r>
        <w:rPr>
          <w:sz w:val="24"/>
        </w:rPr>
        <w:t>odhadovaný)</w:t>
      </w:r>
    </w:p>
    <w:p w:rsidR="00CF693B" w:rsidRDefault="00494821">
      <w:pPr>
        <w:pStyle w:val="Odstavecseseznamem"/>
        <w:numPr>
          <w:ilvl w:val="2"/>
          <w:numId w:val="3"/>
        </w:numPr>
        <w:tabs>
          <w:tab w:val="left" w:pos="1192"/>
          <w:tab w:val="left" w:pos="1193"/>
        </w:tabs>
        <w:ind w:hanging="361"/>
        <w:rPr>
          <w:sz w:val="24"/>
        </w:rPr>
      </w:pPr>
      <w:r>
        <w:rPr>
          <w:sz w:val="24"/>
        </w:rPr>
        <w:t xml:space="preserve">Profese </w:t>
      </w:r>
      <w:r>
        <w:rPr>
          <w:sz w:val="24"/>
        </w:rPr>
        <w:t>subjektů</w:t>
      </w:r>
      <w:r>
        <w:rPr>
          <w:spacing w:val="-2"/>
          <w:sz w:val="24"/>
        </w:rPr>
        <w:t xml:space="preserve"> </w:t>
      </w:r>
      <w:r>
        <w:rPr>
          <w:sz w:val="24"/>
        </w:rPr>
        <w:t>údajů</w:t>
      </w:r>
    </w:p>
    <w:p w:rsidR="00CF693B" w:rsidRDefault="00494821">
      <w:pPr>
        <w:pStyle w:val="Odstavecseseznamem"/>
        <w:numPr>
          <w:ilvl w:val="2"/>
          <w:numId w:val="3"/>
        </w:numPr>
        <w:tabs>
          <w:tab w:val="left" w:pos="1192"/>
          <w:tab w:val="left" w:pos="1193"/>
        </w:tabs>
        <w:ind w:hanging="361"/>
        <w:rPr>
          <w:sz w:val="24"/>
        </w:rPr>
      </w:pPr>
      <w:r>
        <w:rPr>
          <w:sz w:val="24"/>
        </w:rPr>
        <w:t>Oblast bydliště (kraj, okres atp.) subjektu</w:t>
      </w:r>
      <w:r>
        <w:rPr>
          <w:spacing w:val="-3"/>
          <w:sz w:val="24"/>
        </w:rPr>
        <w:t xml:space="preserve"> </w:t>
      </w:r>
      <w:r>
        <w:rPr>
          <w:sz w:val="24"/>
        </w:rPr>
        <w:t>údajů</w:t>
      </w:r>
    </w:p>
    <w:p w:rsidR="00CF693B" w:rsidRDefault="00494821">
      <w:pPr>
        <w:pStyle w:val="Odstavecseseznamem"/>
        <w:numPr>
          <w:ilvl w:val="2"/>
          <w:numId w:val="3"/>
        </w:numPr>
        <w:tabs>
          <w:tab w:val="left" w:pos="1192"/>
          <w:tab w:val="left" w:pos="1193"/>
        </w:tabs>
        <w:ind w:hanging="361"/>
        <w:rPr>
          <w:sz w:val="24"/>
        </w:rPr>
      </w:pPr>
      <w:r>
        <w:rPr>
          <w:sz w:val="24"/>
        </w:rPr>
        <w:t>Přidělený identifikační</w:t>
      </w:r>
      <w:r>
        <w:rPr>
          <w:spacing w:val="-6"/>
          <w:sz w:val="24"/>
        </w:rPr>
        <w:t xml:space="preserve"> </w:t>
      </w:r>
      <w:r>
        <w:rPr>
          <w:sz w:val="24"/>
        </w:rPr>
        <w:t>kód</w:t>
      </w:r>
    </w:p>
    <w:p w:rsidR="00CF693B" w:rsidRDefault="00494821">
      <w:pPr>
        <w:pStyle w:val="Odstavecseseznamem"/>
        <w:numPr>
          <w:ilvl w:val="2"/>
          <w:numId w:val="3"/>
        </w:numPr>
        <w:tabs>
          <w:tab w:val="left" w:pos="1192"/>
          <w:tab w:val="left" w:pos="1193"/>
        </w:tabs>
        <w:ind w:right="400"/>
        <w:rPr>
          <w:sz w:val="24"/>
        </w:rPr>
      </w:pPr>
      <w:r>
        <w:rPr>
          <w:sz w:val="24"/>
        </w:rPr>
        <w:t>Citlivé osobní údaje zejména o sexuálním životě a/nebo orientaci či související citlivé osobní</w:t>
      </w:r>
      <w:r>
        <w:rPr>
          <w:spacing w:val="-1"/>
          <w:sz w:val="24"/>
        </w:rPr>
        <w:t xml:space="preserve"> </w:t>
      </w:r>
      <w:r>
        <w:rPr>
          <w:sz w:val="24"/>
        </w:rPr>
        <w:t>údaje,</w:t>
      </w:r>
    </w:p>
    <w:p w:rsidR="00CF693B" w:rsidRDefault="00494821">
      <w:pPr>
        <w:pStyle w:val="Zkladntext"/>
        <w:ind w:right="97"/>
      </w:pPr>
      <w:r>
        <w:t xml:space="preserve">Předmětem zpracování jsou osobní údaje pouze v anonymizované nebo pseudonymizované podobě; Zpracovatel bere </w:t>
      </w:r>
      <w:proofErr w:type="gramStart"/>
      <w:r>
        <w:t>na</w:t>
      </w:r>
      <w:proofErr w:type="gramEnd"/>
      <w:r>
        <w:t xml:space="preserve"> vědomí, že předávané údaje neumožňují přímou či nepřímou identifikaci konkrétních fyzických osob a zavazuje se zpětnou identifikaci subjektů údaj</w:t>
      </w:r>
      <w:r>
        <w:t>ů neprovádět. Zároveň se Zpracovatel zavazuje předané údaje chránit jako citlivé osobní údaje.</w:t>
      </w:r>
    </w:p>
    <w:p w:rsidR="00CF693B" w:rsidRDefault="00494821">
      <w:pPr>
        <w:pStyle w:val="Odstavecseseznamem"/>
        <w:numPr>
          <w:ilvl w:val="1"/>
          <w:numId w:val="3"/>
        </w:numPr>
        <w:tabs>
          <w:tab w:val="left" w:pos="533"/>
        </w:tabs>
        <w:ind w:hanging="421"/>
        <w:rPr>
          <w:sz w:val="24"/>
        </w:rPr>
      </w:pPr>
      <w:r>
        <w:rPr>
          <w:sz w:val="24"/>
        </w:rPr>
        <w:t>SUBJEKTY</w:t>
      </w:r>
      <w:r>
        <w:rPr>
          <w:spacing w:val="-2"/>
          <w:sz w:val="24"/>
        </w:rPr>
        <w:t xml:space="preserve"> </w:t>
      </w:r>
      <w:r>
        <w:rPr>
          <w:sz w:val="24"/>
        </w:rPr>
        <w:t>ÚDAJŮ</w:t>
      </w:r>
    </w:p>
    <w:p w:rsidR="00CF693B" w:rsidRDefault="00494821">
      <w:pPr>
        <w:pStyle w:val="Zkladntext"/>
        <w:ind w:right="116"/>
      </w:pPr>
      <w:r>
        <w:t>Subjekty údajů jsou subjekty o kterých Uživatel prostřednictvím služby Tabidoo zpracovává osobní údaje.</w:t>
      </w:r>
    </w:p>
    <w:p w:rsidR="00CF693B" w:rsidRDefault="00494821">
      <w:pPr>
        <w:pStyle w:val="Odstavecseseznamem"/>
        <w:numPr>
          <w:ilvl w:val="1"/>
          <w:numId w:val="3"/>
        </w:numPr>
        <w:tabs>
          <w:tab w:val="left" w:pos="533"/>
        </w:tabs>
        <w:ind w:hanging="421"/>
        <w:rPr>
          <w:sz w:val="24"/>
        </w:rPr>
      </w:pPr>
      <w:r>
        <w:rPr>
          <w:sz w:val="24"/>
        </w:rPr>
        <w:t>ODPOVĚDNOST</w:t>
      </w:r>
      <w:r>
        <w:rPr>
          <w:spacing w:val="-2"/>
          <w:sz w:val="24"/>
        </w:rPr>
        <w:t xml:space="preserve"> </w:t>
      </w:r>
      <w:r>
        <w:rPr>
          <w:sz w:val="24"/>
        </w:rPr>
        <w:t>UŽIVATELE</w:t>
      </w:r>
    </w:p>
    <w:p w:rsidR="00CF693B" w:rsidRDefault="00494821">
      <w:pPr>
        <w:pStyle w:val="Zkladntext"/>
        <w:ind w:right="211"/>
      </w:pPr>
      <w:r>
        <w:t>O rozsahu zpracování</w:t>
      </w:r>
      <w:r>
        <w:t xml:space="preserve"> rozhoduje vždy výhradně Uživatel, který je současně odpovědný za zajištění souladu stanoveného rozsahu zpracování v souladu s POOÚ.</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Povaha a účel</w:t>
      </w:r>
      <w:r>
        <w:rPr>
          <w:spacing w:val="-3"/>
          <w:sz w:val="24"/>
        </w:rPr>
        <w:t xml:space="preserve"> </w:t>
      </w:r>
      <w:r>
        <w:rPr>
          <w:sz w:val="24"/>
        </w:rPr>
        <w:t>zpracování</w:t>
      </w:r>
    </w:p>
    <w:p w:rsidR="00CF693B" w:rsidRDefault="00494821">
      <w:pPr>
        <w:pStyle w:val="Odstavecseseznamem"/>
        <w:numPr>
          <w:ilvl w:val="1"/>
          <w:numId w:val="3"/>
        </w:numPr>
        <w:tabs>
          <w:tab w:val="left" w:pos="533"/>
        </w:tabs>
        <w:ind w:hanging="421"/>
        <w:rPr>
          <w:sz w:val="24"/>
        </w:rPr>
      </w:pPr>
      <w:r>
        <w:rPr>
          <w:sz w:val="24"/>
        </w:rPr>
        <w:t>POVAHA ZPRACOVÁNÍ</w:t>
      </w:r>
    </w:p>
    <w:p w:rsidR="00CF693B" w:rsidRDefault="00494821">
      <w:pPr>
        <w:pStyle w:val="Zkladntext"/>
        <w:ind w:right="604"/>
      </w:pPr>
      <w:r>
        <w:t>Provozovatel bude zpracovávat osobní údaje automatizovaně s přispěním výpočetní</w:t>
      </w:r>
      <w:r>
        <w:t xml:space="preserve"> techniky a zároveň může docházet k ručnímu zpracování dat.</w:t>
      </w:r>
    </w:p>
    <w:p w:rsidR="00CF693B" w:rsidRDefault="00494821">
      <w:pPr>
        <w:pStyle w:val="Odstavecseseznamem"/>
        <w:numPr>
          <w:ilvl w:val="1"/>
          <w:numId w:val="3"/>
        </w:numPr>
        <w:tabs>
          <w:tab w:val="left" w:pos="533"/>
        </w:tabs>
        <w:ind w:hanging="421"/>
        <w:rPr>
          <w:sz w:val="24"/>
        </w:rPr>
      </w:pPr>
      <w:r>
        <w:rPr>
          <w:sz w:val="24"/>
        </w:rPr>
        <w:t>ÚČEL</w:t>
      </w:r>
      <w:r>
        <w:rPr>
          <w:spacing w:val="-4"/>
          <w:sz w:val="24"/>
        </w:rPr>
        <w:t xml:space="preserve"> </w:t>
      </w:r>
      <w:r>
        <w:rPr>
          <w:sz w:val="24"/>
        </w:rPr>
        <w:t>ZPRACOVÁNÍ</w:t>
      </w:r>
    </w:p>
    <w:p w:rsidR="00CF693B" w:rsidRDefault="00494821">
      <w:pPr>
        <w:pStyle w:val="Zkladntext"/>
      </w:pPr>
      <w:r>
        <w:t>Účel zpracování je poskytování služby Tabidoo.</w:t>
      </w:r>
    </w:p>
    <w:p w:rsidR="00CF693B" w:rsidRDefault="00494821">
      <w:pPr>
        <w:pStyle w:val="Odstavecseseznamem"/>
        <w:numPr>
          <w:ilvl w:val="1"/>
          <w:numId w:val="3"/>
        </w:numPr>
        <w:tabs>
          <w:tab w:val="left" w:pos="536"/>
        </w:tabs>
        <w:ind w:left="535" w:hanging="424"/>
        <w:rPr>
          <w:sz w:val="24"/>
        </w:rPr>
      </w:pPr>
      <w:r>
        <w:rPr>
          <w:sz w:val="24"/>
        </w:rPr>
        <w:t>LIMITACE</w:t>
      </w:r>
      <w:r>
        <w:rPr>
          <w:spacing w:val="-2"/>
          <w:sz w:val="24"/>
        </w:rPr>
        <w:t xml:space="preserve"> </w:t>
      </w:r>
      <w:r>
        <w:rPr>
          <w:sz w:val="24"/>
        </w:rPr>
        <w:t>ÚČELŮ</w:t>
      </w:r>
    </w:p>
    <w:p w:rsidR="00CF693B" w:rsidRDefault="00494821">
      <w:pPr>
        <w:pStyle w:val="Zkladntext"/>
        <w:ind w:right="297"/>
      </w:pPr>
      <w:r>
        <w:t xml:space="preserve">Provozovatel bere </w:t>
      </w:r>
      <w:proofErr w:type="gramStart"/>
      <w:r>
        <w:t>na</w:t>
      </w:r>
      <w:proofErr w:type="gramEnd"/>
      <w:r>
        <w:t xml:space="preserve"> vědomí, že není oprávněn využívat osobní údaje za jakýmkoli jiným účelem než stanoveným touto Zpr</w:t>
      </w:r>
      <w:r>
        <w:t xml:space="preserve">acovatelskou smlouvu, tj. </w:t>
      </w:r>
      <w:proofErr w:type="gramStart"/>
      <w:r>
        <w:t>určovat</w:t>
      </w:r>
      <w:proofErr w:type="gramEnd"/>
      <w:r>
        <w:t xml:space="preserve"> účely a/nebo prostředky jejich zpracování a není oprávněn zpracovávat osobní údaje nad rámec vymezený v této Zpracovatelské smlouvě.</w:t>
      </w:r>
    </w:p>
    <w:p w:rsidR="00CF693B" w:rsidRDefault="00CF693B">
      <w:pPr>
        <w:pStyle w:val="Zkladntext"/>
        <w:ind w:left="0"/>
      </w:pPr>
    </w:p>
    <w:p w:rsidR="00CF693B" w:rsidRDefault="00494821">
      <w:pPr>
        <w:pStyle w:val="Odstavecseseznamem"/>
        <w:numPr>
          <w:ilvl w:val="0"/>
          <w:numId w:val="3"/>
        </w:numPr>
        <w:tabs>
          <w:tab w:val="left" w:pos="353"/>
        </w:tabs>
        <w:spacing w:before="1"/>
        <w:ind w:hanging="241"/>
        <w:rPr>
          <w:sz w:val="24"/>
        </w:rPr>
      </w:pPr>
      <w:r>
        <w:rPr>
          <w:sz w:val="24"/>
        </w:rPr>
        <w:t>Doba</w:t>
      </w:r>
      <w:r>
        <w:rPr>
          <w:spacing w:val="-2"/>
          <w:sz w:val="24"/>
        </w:rPr>
        <w:t xml:space="preserve"> </w:t>
      </w:r>
      <w:r>
        <w:rPr>
          <w:sz w:val="24"/>
        </w:rPr>
        <w:t>zpracování</w:t>
      </w:r>
    </w:p>
    <w:p w:rsidR="00CF693B" w:rsidRDefault="00494821">
      <w:pPr>
        <w:pStyle w:val="Odstavecseseznamem"/>
        <w:numPr>
          <w:ilvl w:val="1"/>
          <w:numId w:val="3"/>
        </w:numPr>
        <w:tabs>
          <w:tab w:val="left" w:pos="533"/>
        </w:tabs>
        <w:ind w:hanging="421"/>
        <w:rPr>
          <w:sz w:val="24"/>
        </w:rPr>
      </w:pPr>
      <w:r>
        <w:rPr>
          <w:sz w:val="24"/>
        </w:rPr>
        <w:t>DOBA ZPRACOVÁNÍ</w:t>
      </w:r>
    </w:p>
    <w:p w:rsidR="00CF693B" w:rsidRDefault="00494821">
      <w:pPr>
        <w:pStyle w:val="Zkladntext"/>
        <w:ind w:right="149"/>
      </w:pPr>
      <w:r>
        <w:t>Zpracování osobních údajů bude probíhat po dobu poskytování služby Tabidoo ve smyslu VOP. Povinnosti Uživatele, týkající se ochrany osobních údajů, se Provozovatel zavazuje plnit po celou dobu poskytování služby Tabidoo, pokud z VOP nevyplývá, že mají trva</w:t>
      </w:r>
      <w:r>
        <w:t>t i po zániku její účinnosti.</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Prohlášení</w:t>
      </w:r>
      <w:r>
        <w:rPr>
          <w:spacing w:val="-1"/>
          <w:sz w:val="24"/>
        </w:rPr>
        <w:t xml:space="preserve"> </w:t>
      </w:r>
      <w:r>
        <w:rPr>
          <w:sz w:val="24"/>
        </w:rPr>
        <w:t>Uživatele</w:t>
      </w:r>
    </w:p>
    <w:p w:rsidR="00CF693B" w:rsidRDefault="00494821">
      <w:pPr>
        <w:pStyle w:val="Odstavecseseznamem"/>
        <w:numPr>
          <w:ilvl w:val="1"/>
          <w:numId w:val="3"/>
        </w:numPr>
        <w:tabs>
          <w:tab w:val="left" w:pos="533"/>
        </w:tabs>
        <w:ind w:hanging="421"/>
        <w:rPr>
          <w:sz w:val="24"/>
        </w:rPr>
      </w:pPr>
      <w:r>
        <w:rPr>
          <w:sz w:val="24"/>
        </w:rPr>
        <w:t>PLNĚNÍ POVINNOSTÍ</w:t>
      </w:r>
      <w:r>
        <w:rPr>
          <w:spacing w:val="-11"/>
          <w:sz w:val="24"/>
        </w:rPr>
        <w:t xml:space="preserve"> </w:t>
      </w:r>
      <w:r>
        <w:rPr>
          <w:sz w:val="24"/>
        </w:rPr>
        <w:t>UŽIVATELEM</w:t>
      </w:r>
    </w:p>
    <w:p w:rsidR="00CF693B" w:rsidRDefault="00494821">
      <w:pPr>
        <w:pStyle w:val="Zkladntext"/>
      </w:pPr>
      <w:r>
        <w:t>Uživatel, jako správce osobních údajů, uzavřením Zpracovatelské smlouvy prohlašuje, že ke dni uzavření Zpracovatelské smlouvy řádně plní všechny své povinnosti dle POOÚ, zejmé</w:t>
      </w:r>
      <w:r>
        <w:t>na:</w:t>
      </w:r>
    </w:p>
    <w:p w:rsidR="00CF693B" w:rsidRDefault="00494821">
      <w:pPr>
        <w:pStyle w:val="Odstavecseseznamem"/>
        <w:numPr>
          <w:ilvl w:val="2"/>
          <w:numId w:val="2"/>
        </w:numPr>
        <w:tabs>
          <w:tab w:val="left" w:pos="713"/>
        </w:tabs>
        <w:ind w:hanging="601"/>
        <w:rPr>
          <w:sz w:val="24"/>
        </w:rPr>
      </w:pPr>
      <w:r>
        <w:rPr>
          <w:sz w:val="24"/>
        </w:rPr>
        <w:t>ZÁKONNOST</w:t>
      </w:r>
      <w:r>
        <w:rPr>
          <w:spacing w:val="1"/>
          <w:sz w:val="24"/>
        </w:rPr>
        <w:t xml:space="preserve"> </w:t>
      </w:r>
      <w:r>
        <w:rPr>
          <w:sz w:val="24"/>
        </w:rPr>
        <w:t>ZPRACOVÁNÍ</w:t>
      </w:r>
    </w:p>
    <w:p w:rsidR="00CF693B" w:rsidRDefault="00494821">
      <w:pPr>
        <w:pStyle w:val="Zkladntext"/>
        <w:ind w:right="231"/>
      </w:pPr>
      <w:r>
        <w:t>zpracovává osobní údaje za účelem, v rozsahu, prostředky a způsobem podle této přílohy zákonně, zejména obdržel a má k dispozici platný souhlas všech subjektů údajů se zpracováním jejich osobních údajů, pokud se na takovéto zpracov</w:t>
      </w:r>
      <w:r>
        <w:t>ání tato povinnost vztahuje;</w:t>
      </w:r>
    </w:p>
    <w:p w:rsidR="00CF693B" w:rsidRDefault="00494821">
      <w:pPr>
        <w:pStyle w:val="Odstavecseseznamem"/>
        <w:numPr>
          <w:ilvl w:val="2"/>
          <w:numId w:val="2"/>
        </w:numPr>
        <w:tabs>
          <w:tab w:val="left" w:pos="713"/>
        </w:tabs>
        <w:ind w:hanging="601"/>
        <w:rPr>
          <w:sz w:val="24"/>
        </w:rPr>
      </w:pPr>
      <w:r>
        <w:rPr>
          <w:sz w:val="24"/>
        </w:rPr>
        <w:t>PLNĚNÍ INFORMAČNÍ</w:t>
      </w:r>
      <w:r>
        <w:rPr>
          <w:spacing w:val="-8"/>
          <w:sz w:val="24"/>
        </w:rPr>
        <w:t xml:space="preserve"> </w:t>
      </w:r>
      <w:r>
        <w:rPr>
          <w:sz w:val="24"/>
        </w:rPr>
        <w:t>POVINNOSTI</w:t>
      </w:r>
    </w:p>
    <w:p w:rsidR="00CF693B" w:rsidRDefault="00494821">
      <w:pPr>
        <w:pStyle w:val="Zkladntext"/>
        <w:ind w:right="1230"/>
      </w:pPr>
      <w:proofErr w:type="gramStart"/>
      <w:r>
        <w:t>informuje</w:t>
      </w:r>
      <w:proofErr w:type="gramEnd"/>
      <w:r>
        <w:t xml:space="preserve"> subjekty údajů o zpracování jejich osobních údajů, a to způsobem a v rozsahu stanoveném POOÚ;</w:t>
      </w:r>
    </w:p>
    <w:p w:rsidR="00CF693B" w:rsidRDefault="00494821">
      <w:pPr>
        <w:pStyle w:val="Odstavecseseznamem"/>
        <w:numPr>
          <w:ilvl w:val="2"/>
          <w:numId w:val="2"/>
        </w:numPr>
        <w:tabs>
          <w:tab w:val="left" w:pos="713"/>
        </w:tabs>
        <w:ind w:hanging="601"/>
        <w:rPr>
          <w:sz w:val="24"/>
        </w:rPr>
      </w:pPr>
      <w:r>
        <w:rPr>
          <w:sz w:val="24"/>
        </w:rPr>
        <w:t>VÝKON PRÁV</w:t>
      </w:r>
      <w:r>
        <w:rPr>
          <w:spacing w:val="-3"/>
          <w:sz w:val="24"/>
        </w:rPr>
        <w:t xml:space="preserve"> </w:t>
      </w:r>
      <w:r>
        <w:rPr>
          <w:sz w:val="24"/>
        </w:rPr>
        <w:t>SUBJEKTŮ</w:t>
      </w:r>
    </w:p>
    <w:p w:rsidR="00CF693B" w:rsidRDefault="00494821">
      <w:pPr>
        <w:pStyle w:val="Zkladntext"/>
      </w:pPr>
      <w:proofErr w:type="gramStart"/>
      <w:r>
        <w:t>umožňuje</w:t>
      </w:r>
      <w:proofErr w:type="gramEnd"/>
      <w:r>
        <w:t xml:space="preserve"> subjektům údajů vykonávat jejich práva dle POOÚ;</w:t>
      </w:r>
    </w:p>
    <w:p w:rsidR="00CF693B" w:rsidRDefault="00CF693B">
      <w:pPr>
        <w:sectPr w:rsidR="00CF693B">
          <w:pgSz w:w="11900" w:h="16840"/>
          <w:pgMar w:top="1060" w:right="1040" w:bottom="280" w:left="1020" w:header="708" w:footer="708" w:gutter="0"/>
          <w:cols w:space="708"/>
        </w:sectPr>
      </w:pPr>
    </w:p>
    <w:p w:rsidR="00CF693B" w:rsidRDefault="00494821">
      <w:pPr>
        <w:pStyle w:val="Odstavecseseznamem"/>
        <w:numPr>
          <w:ilvl w:val="2"/>
          <w:numId w:val="2"/>
        </w:numPr>
        <w:tabs>
          <w:tab w:val="left" w:pos="716"/>
        </w:tabs>
        <w:spacing w:before="67"/>
        <w:ind w:left="715" w:hanging="604"/>
        <w:rPr>
          <w:sz w:val="24"/>
        </w:rPr>
      </w:pPr>
      <w:r>
        <w:rPr>
          <w:sz w:val="24"/>
        </w:rPr>
        <w:lastRenderedPageBreak/>
        <w:t>LIKVIDACE</w:t>
      </w:r>
      <w:r>
        <w:rPr>
          <w:spacing w:val="-2"/>
          <w:sz w:val="24"/>
        </w:rPr>
        <w:t xml:space="preserve"> </w:t>
      </w:r>
      <w:r>
        <w:rPr>
          <w:sz w:val="24"/>
        </w:rPr>
        <w:t>ÚDAJŮ</w:t>
      </w:r>
    </w:p>
    <w:p w:rsidR="00CF693B" w:rsidRDefault="00494821">
      <w:pPr>
        <w:pStyle w:val="Zkladntext"/>
        <w:ind w:right="1024"/>
      </w:pPr>
      <w:proofErr w:type="gramStart"/>
      <w:r>
        <w:t>likviduje</w:t>
      </w:r>
      <w:proofErr w:type="gramEnd"/>
      <w:r>
        <w:t xml:space="preserve"> osobní údaje, jakmile pomine účel, pro který byly zpracovány; a zavazuje se tyto povinnosti plnit po celou dobu poskytování služeb Tabidoo.</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Povinnosti</w:t>
      </w:r>
      <w:r>
        <w:rPr>
          <w:spacing w:val="-1"/>
          <w:sz w:val="24"/>
        </w:rPr>
        <w:t xml:space="preserve"> </w:t>
      </w:r>
      <w:r>
        <w:rPr>
          <w:sz w:val="24"/>
        </w:rPr>
        <w:t>Provozovatele:</w:t>
      </w:r>
    </w:p>
    <w:p w:rsidR="00CF693B" w:rsidRDefault="00494821">
      <w:pPr>
        <w:pStyle w:val="Odstavecseseznamem"/>
        <w:numPr>
          <w:ilvl w:val="1"/>
          <w:numId w:val="3"/>
        </w:numPr>
        <w:tabs>
          <w:tab w:val="left" w:pos="533"/>
        </w:tabs>
        <w:ind w:hanging="421"/>
        <w:rPr>
          <w:sz w:val="24"/>
        </w:rPr>
      </w:pPr>
      <w:r>
        <w:rPr>
          <w:sz w:val="24"/>
        </w:rPr>
        <w:t>POVINNOSTI</w:t>
      </w:r>
      <w:r>
        <w:rPr>
          <w:spacing w:val="-5"/>
          <w:sz w:val="24"/>
        </w:rPr>
        <w:t xml:space="preserve"> </w:t>
      </w:r>
      <w:r>
        <w:rPr>
          <w:sz w:val="24"/>
        </w:rPr>
        <w:t>POSKYTOVATELE</w:t>
      </w:r>
    </w:p>
    <w:p w:rsidR="00CF693B" w:rsidRDefault="00494821">
      <w:pPr>
        <w:pStyle w:val="Zkladntext"/>
      </w:pPr>
      <w:r>
        <w:t>Provozovatel je při zpracovávání osobních údajů povinen:</w:t>
      </w:r>
    </w:p>
    <w:p w:rsidR="00CF693B" w:rsidRDefault="00494821">
      <w:pPr>
        <w:pStyle w:val="Odstavecseseznamem"/>
        <w:numPr>
          <w:ilvl w:val="2"/>
          <w:numId w:val="1"/>
        </w:numPr>
        <w:tabs>
          <w:tab w:val="left" w:pos="713"/>
        </w:tabs>
        <w:ind w:hanging="601"/>
        <w:rPr>
          <w:sz w:val="24"/>
        </w:rPr>
      </w:pPr>
      <w:r>
        <w:rPr>
          <w:sz w:val="24"/>
        </w:rPr>
        <w:t>VÁZANOST</w:t>
      </w:r>
      <w:r>
        <w:rPr>
          <w:spacing w:val="-2"/>
          <w:sz w:val="24"/>
        </w:rPr>
        <w:t xml:space="preserve"> </w:t>
      </w:r>
      <w:r>
        <w:rPr>
          <w:sz w:val="24"/>
        </w:rPr>
        <w:t>POKYNY</w:t>
      </w:r>
    </w:p>
    <w:p w:rsidR="00CF693B" w:rsidRDefault="00494821">
      <w:pPr>
        <w:pStyle w:val="Zkladntext"/>
        <w:ind w:right="182"/>
      </w:pPr>
      <w:proofErr w:type="gramStart"/>
      <w:r>
        <w:t>zpracovávat</w:t>
      </w:r>
      <w:proofErr w:type="gramEnd"/>
      <w:r>
        <w:t xml:space="preserve"> osobní údaje výlučně na základě doložených pokynů Uživatele; pro vyloučení pochybností se zpracovávání osobních údajů v souladu s povinnostmi Provozovatele, dohodnutými v </w:t>
      </w:r>
      <w:r>
        <w:t>rámci Zpracovatelské smlouvy, se považuje za prováděné v souladu s instrukcemi Uživatele;</w:t>
      </w:r>
    </w:p>
    <w:p w:rsidR="00CF693B" w:rsidRDefault="00494821">
      <w:pPr>
        <w:pStyle w:val="Odstavecseseznamem"/>
        <w:numPr>
          <w:ilvl w:val="2"/>
          <w:numId w:val="1"/>
        </w:numPr>
        <w:tabs>
          <w:tab w:val="left" w:pos="713"/>
        </w:tabs>
        <w:ind w:hanging="601"/>
        <w:rPr>
          <w:sz w:val="24"/>
        </w:rPr>
      </w:pPr>
      <w:r>
        <w:rPr>
          <w:sz w:val="24"/>
        </w:rPr>
        <w:t>PŘEDÁVÁNÍ ÚDAJŮ DO TŘETÍCH</w:t>
      </w:r>
      <w:r>
        <w:rPr>
          <w:spacing w:val="-6"/>
          <w:sz w:val="24"/>
        </w:rPr>
        <w:t xml:space="preserve"> </w:t>
      </w:r>
      <w:r>
        <w:rPr>
          <w:sz w:val="24"/>
        </w:rPr>
        <w:t>ZEMÍ</w:t>
      </w:r>
    </w:p>
    <w:p w:rsidR="00CF693B" w:rsidRDefault="00494821">
      <w:pPr>
        <w:pStyle w:val="Zkladntext"/>
        <w:ind w:right="563"/>
      </w:pPr>
      <w:r>
        <w:t>Poskytovatel prohlašuje, že osobní údaje nebudou předávány do třetích zemí nebo mezinárodní organizaci.</w:t>
      </w:r>
    </w:p>
    <w:p w:rsidR="00CF693B" w:rsidRDefault="00494821">
      <w:pPr>
        <w:pStyle w:val="Odstavecseseznamem"/>
        <w:numPr>
          <w:ilvl w:val="2"/>
          <w:numId w:val="1"/>
        </w:numPr>
        <w:tabs>
          <w:tab w:val="left" w:pos="713"/>
        </w:tabs>
        <w:ind w:hanging="601"/>
        <w:rPr>
          <w:sz w:val="24"/>
        </w:rPr>
      </w:pPr>
      <w:r>
        <w:rPr>
          <w:sz w:val="24"/>
        </w:rPr>
        <w:t>MLČENLIVOST</w:t>
      </w:r>
    </w:p>
    <w:p w:rsidR="00CF693B" w:rsidRDefault="00494821">
      <w:pPr>
        <w:pStyle w:val="Zkladntext"/>
        <w:ind w:right="295"/>
      </w:pPr>
      <w:r>
        <w:t>Poskytovatel se za</w:t>
      </w:r>
      <w:r>
        <w:t xml:space="preserve">vazuje zajišťovat, aby se osoby oprávněné zpracovávat osobní údaje zavázaly k mlčenlivosti nebo aby se </w:t>
      </w:r>
      <w:proofErr w:type="gramStart"/>
      <w:r>
        <w:t>na</w:t>
      </w:r>
      <w:proofErr w:type="gramEnd"/>
      <w:r>
        <w:t xml:space="preserve"> ně vztahovala zákonná povinnost mlčenlivosti;</w:t>
      </w:r>
    </w:p>
    <w:p w:rsidR="00CF693B" w:rsidRDefault="00494821">
      <w:pPr>
        <w:pStyle w:val="Odstavecseseznamem"/>
        <w:numPr>
          <w:ilvl w:val="2"/>
          <w:numId w:val="1"/>
        </w:numPr>
        <w:tabs>
          <w:tab w:val="left" w:pos="713"/>
        </w:tabs>
        <w:ind w:hanging="601"/>
        <w:rPr>
          <w:sz w:val="24"/>
        </w:rPr>
      </w:pPr>
      <w:r>
        <w:rPr>
          <w:sz w:val="24"/>
        </w:rPr>
        <w:t>TECHNICKÁ OPATŘENÍ A VÝKON</w:t>
      </w:r>
      <w:r>
        <w:rPr>
          <w:spacing w:val="-8"/>
          <w:sz w:val="24"/>
        </w:rPr>
        <w:t xml:space="preserve"> </w:t>
      </w:r>
      <w:r>
        <w:rPr>
          <w:sz w:val="24"/>
        </w:rPr>
        <w:t>PRÁV</w:t>
      </w:r>
    </w:p>
    <w:p w:rsidR="00CF693B" w:rsidRDefault="00494821">
      <w:pPr>
        <w:pStyle w:val="Zkladntext"/>
        <w:ind w:right="106"/>
        <w:jc w:val="both"/>
      </w:pPr>
      <w:proofErr w:type="gramStart"/>
      <w:r>
        <w:t>při</w:t>
      </w:r>
      <w:proofErr w:type="gramEnd"/>
      <w:r>
        <w:t xml:space="preserve"> zohlednění povahy zpracování, být Uživateli nápomocen prostřednictví</w:t>
      </w:r>
      <w:r>
        <w:t>m vhodných technických a organizačních opatření, pokud je to možné, při splnění Uživatelovy povinnosti reagovat na žádosti o výkon práv subjektů údajů;</w:t>
      </w:r>
    </w:p>
    <w:p w:rsidR="00CF693B" w:rsidRDefault="00494821">
      <w:pPr>
        <w:pStyle w:val="Odstavecseseznamem"/>
        <w:numPr>
          <w:ilvl w:val="2"/>
          <w:numId w:val="1"/>
        </w:numPr>
        <w:tabs>
          <w:tab w:val="left" w:pos="713"/>
        </w:tabs>
        <w:ind w:hanging="601"/>
        <w:rPr>
          <w:sz w:val="24"/>
        </w:rPr>
      </w:pPr>
      <w:r>
        <w:rPr>
          <w:sz w:val="24"/>
        </w:rPr>
        <w:t>SOUČINNOST PŘI PLNĚNÍ</w:t>
      </w:r>
      <w:r>
        <w:rPr>
          <w:spacing w:val="-12"/>
          <w:sz w:val="24"/>
        </w:rPr>
        <w:t xml:space="preserve"> </w:t>
      </w:r>
      <w:r>
        <w:rPr>
          <w:sz w:val="24"/>
        </w:rPr>
        <w:t>POVINNOSTÍ</w:t>
      </w:r>
    </w:p>
    <w:p w:rsidR="00CF693B" w:rsidRDefault="00494821">
      <w:pPr>
        <w:pStyle w:val="Zkladntext"/>
        <w:ind w:right="678"/>
      </w:pPr>
      <w:r>
        <w:t>být Uživateli nápomocen při zajišťování souladu s povinnostmi Uživatele</w:t>
      </w:r>
      <w:r>
        <w:t xml:space="preserve"> (i) zajistit úroveň zabezpečení zpracování, (ii) ohlašovat případy porušení zabezpečení osobních údajů ÚOOÚ a případně též subjektům údajů, (iii) posuzovat vliv na ochranu osobních údajů a (iv) realizovat předchozí konzultace s ÚOOÚ, a to při zohlednění p</w:t>
      </w:r>
      <w:r>
        <w:t>ovahy zpracování a informací, jež má Provozovatel k dispozici;</w:t>
      </w:r>
    </w:p>
    <w:p w:rsidR="00CF693B" w:rsidRDefault="00494821">
      <w:pPr>
        <w:pStyle w:val="Odstavecseseznamem"/>
        <w:numPr>
          <w:ilvl w:val="2"/>
          <w:numId w:val="1"/>
        </w:numPr>
        <w:tabs>
          <w:tab w:val="left" w:pos="713"/>
        </w:tabs>
        <w:ind w:hanging="601"/>
        <w:rPr>
          <w:sz w:val="24"/>
        </w:rPr>
      </w:pPr>
      <w:r>
        <w:rPr>
          <w:sz w:val="24"/>
        </w:rPr>
        <w:t>SKARTACE A VRÁCENÍ</w:t>
      </w:r>
      <w:r>
        <w:rPr>
          <w:spacing w:val="-9"/>
          <w:sz w:val="24"/>
        </w:rPr>
        <w:t xml:space="preserve"> </w:t>
      </w:r>
      <w:r>
        <w:rPr>
          <w:sz w:val="24"/>
        </w:rPr>
        <w:t>ÚDAJŮ</w:t>
      </w:r>
    </w:p>
    <w:p w:rsidR="00CF693B" w:rsidRDefault="00494821">
      <w:pPr>
        <w:pStyle w:val="Zkladntext"/>
        <w:ind w:right="256"/>
      </w:pPr>
      <w:r>
        <w:t xml:space="preserve">v souladu s rozhodnutím Uživatele všechny osobní údaje buď vymazat, nebo vrátit Uživateli po ukončení poskytování plnění dle Smlouvy, a vymazat existující kopie, pokud </w:t>
      </w:r>
      <w:r>
        <w:t>právo Evropské unie nebo členského státu nepožaduje uložení daných osobních údajů;</w:t>
      </w:r>
    </w:p>
    <w:p w:rsidR="00CF693B" w:rsidRDefault="00494821">
      <w:pPr>
        <w:pStyle w:val="Odstavecseseznamem"/>
        <w:numPr>
          <w:ilvl w:val="2"/>
          <w:numId w:val="1"/>
        </w:numPr>
        <w:tabs>
          <w:tab w:val="left" w:pos="716"/>
        </w:tabs>
        <w:spacing w:before="1"/>
        <w:ind w:left="715" w:hanging="604"/>
        <w:rPr>
          <w:sz w:val="24"/>
        </w:rPr>
      </w:pPr>
      <w:r>
        <w:rPr>
          <w:sz w:val="24"/>
        </w:rPr>
        <w:t>INFORMAČNÍ</w:t>
      </w:r>
      <w:r>
        <w:rPr>
          <w:spacing w:val="-5"/>
          <w:sz w:val="24"/>
        </w:rPr>
        <w:t xml:space="preserve"> </w:t>
      </w:r>
      <w:r>
        <w:rPr>
          <w:sz w:val="24"/>
        </w:rPr>
        <w:t>POVINNOST</w:t>
      </w:r>
    </w:p>
    <w:p w:rsidR="00CF693B" w:rsidRDefault="00494821">
      <w:pPr>
        <w:pStyle w:val="Zkladntext"/>
        <w:ind w:right="723"/>
      </w:pPr>
      <w:proofErr w:type="gramStart"/>
      <w:r>
        <w:t>poskytnout</w:t>
      </w:r>
      <w:proofErr w:type="gramEnd"/>
      <w:r>
        <w:t xml:space="preserve"> Uživateli veškeré informace potřebné k doložení toho, že byly splněny povinnosti stanovené POOÚ; a</w:t>
      </w:r>
    </w:p>
    <w:p w:rsidR="00CF693B" w:rsidRDefault="00494821">
      <w:pPr>
        <w:pStyle w:val="Odstavecseseznamem"/>
        <w:numPr>
          <w:ilvl w:val="2"/>
          <w:numId w:val="1"/>
        </w:numPr>
        <w:tabs>
          <w:tab w:val="left" w:pos="713"/>
        </w:tabs>
        <w:ind w:hanging="601"/>
        <w:rPr>
          <w:sz w:val="24"/>
        </w:rPr>
      </w:pPr>
      <w:r>
        <w:rPr>
          <w:sz w:val="24"/>
        </w:rPr>
        <w:t>AUDITY</w:t>
      </w:r>
    </w:p>
    <w:p w:rsidR="00CF693B" w:rsidRDefault="00494821">
      <w:pPr>
        <w:pStyle w:val="Zkladntext"/>
        <w:ind w:right="564"/>
      </w:pPr>
      <w:proofErr w:type="gramStart"/>
      <w:r>
        <w:t>umožnit</w:t>
      </w:r>
      <w:proofErr w:type="gramEnd"/>
      <w:r>
        <w:t xml:space="preserve"> audity a k těmto auditům přispívat; smluvní strany si sjednávají, že Uživatel může u Provozovatele provést audit zpracování nejvýše jednou za 2 kalendářní roky, a to u Uživatelem vybraného nezávislého auditora. Náklady </w:t>
      </w:r>
      <w:proofErr w:type="gramStart"/>
      <w:r>
        <w:t>na</w:t>
      </w:r>
      <w:proofErr w:type="gramEnd"/>
      <w:r>
        <w:t xml:space="preserve"> audit dle tohoto odstavce </w:t>
      </w:r>
      <w:r>
        <w:t>nese Uživatel.</w:t>
      </w:r>
    </w:p>
    <w:p w:rsidR="00CF693B" w:rsidRDefault="00494821">
      <w:pPr>
        <w:pStyle w:val="Odstavecseseznamem"/>
        <w:numPr>
          <w:ilvl w:val="1"/>
          <w:numId w:val="3"/>
        </w:numPr>
        <w:tabs>
          <w:tab w:val="left" w:pos="533"/>
        </w:tabs>
        <w:ind w:hanging="421"/>
        <w:rPr>
          <w:sz w:val="24"/>
        </w:rPr>
      </w:pPr>
      <w:r>
        <w:rPr>
          <w:sz w:val="24"/>
        </w:rPr>
        <w:t>POKYNY V ROZPORU S PRÁVNÍMI</w:t>
      </w:r>
      <w:r>
        <w:rPr>
          <w:spacing w:val="-8"/>
          <w:sz w:val="24"/>
        </w:rPr>
        <w:t xml:space="preserve"> </w:t>
      </w:r>
      <w:r>
        <w:rPr>
          <w:sz w:val="24"/>
        </w:rPr>
        <w:t>PŘEDPISY</w:t>
      </w:r>
    </w:p>
    <w:p w:rsidR="00CF693B" w:rsidRDefault="00494821">
      <w:pPr>
        <w:pStyle w:val="Zkladntext"/>
        <w:ind w:right="804"/>
      </w:pPr>
      <w:r>
        <w:t xml:space="preserve">Provozovatel neprodleně písemně informuje Uživatele, pokud je přesvědčen, že jsou pokyny vydané Uživatelem v rozporu s právními předpisy </w:t>
      </w:r>
      <w:proofErr w:type="gramStart"/>
      <w:r>
        <w:t>na</w:t>
      </w:r>
      <w:proofErr w:type="gramEnd"/>
      <w:r>
        <w:t xml:space="preserve"> ochranu osobních údajů.</w:t>
      </w:r>
    </w:p>
    <w:p w:rsidR="00CF693B" w:rsidRDefault="00494821">
      <w:pPr>
        <w:pStyle w:val="Odstavecseseznamem"/>
        <w:numPr>
          <w:ilvl w:val="1"/>
          <w:numId w:val="3"/>
        </w:numPr>
        <w:tabs>
          <w:tab w:val="left" w:pos="533"/>
        </w:tabs>
        <w:ind w:hanging="421"/>
        <w:rPr>
          <w:sz w:val="24"/>
        </w:rPr>
      </w:pPr>
      <w:r>
        <w:rPr>
          <w:sz w:val="24"/>
        </w:rPr>
        <w:t>MLČENLIVOST PO UKONČENÍ</w:t>
      </w:r>
      <w:r>
        <w:rPr>
          <w:spacing w:val="-7"/>
          <w:sz w:val="24"/>
        </w:rPr>
        <w:t xml:space="preserve"> </w:t>
      </w:r>
      <w:r>
        <w:rPr>
          <w:sz w:val="24"/>
        </w:rPr>
        <w:t>SMLOUVY</w:t>
      </w:r>
    </w:p>
    <w:p w:rsidR="00CF693B" w:rsidRDefault="00494821">
      <w:pPr>
        <w:pStyle w:val="Zkladntext"/>
        <w:ind w:right="103"/>
      </w:pPr>
      <w:r>
        <w:t>V případ</w:t>
      </w:r>
      <w:r>
        <w:t xml:space="preserve">ě ukončení poskytování služeb Tabidoo nejsou Provozovatel, resp. jeho zaměstnanci, popř. </w:t>
      </w:r>
      <w:proofErr w:type="gramStart"/>
      <w:r>
        <w:t>pověřené</w:t>
      </w:r>
      <w:proofErr w:type="gramEnd"/>
      <w:r>
        <w:t xml:space="preserve"> třetí osoby, které přišly do styku s osobními údaji, zbaveni mlčenlivosti. Povinnost mlčenlivosti u nich v takovémto případě trvá i po ukončení poskytování sl</w:t>
      </w:r>
      <w:r>
        <w:t xml:space="preserve">užeb Tabidoo, bez ohledu </w:t>
      </w:r>
      <w:proofErr w:type="gramStart"/>
      <w:r>
        <w:t>na</w:t>
      </w:r>
      <w:proofErr w:type="gramEnd"/>
      <w:r>
        <w:t xml:space="preserve"> trvání poměru uvedených osob k Provozovateli.</w:t>
      </w:r>
    </w:p>
    <w:p w:rsidR="00CF693B" w:rsidRDefault="00494821">
      <w:pPr>
        <w:pStyle w:val="Odstavecseseznamem"/>
        <w:numPr>
          <w:ilvl w:val="1"/>
          <w:numId w:val="3"/>
        </w:numPr>
        <w:tabs>
          <w:tab w:val="left" w:pos="533"/>
        </w:tabs>
        <w:ind w:hanging="421"/>
        <w:rPr>
          <w:sz w:val="24"/>
        </w:rPr>
      </w:pPr>
      <w:r>
        <w:rPr>
          <w:sz w:val="24"/>
        </w:rPr>
        <w:t>OHLÁŠENÍ PORUŠENÍ</w:t>
      </w:r>
      <w:r>
        <w:rPr>
          <w:spacing w:val="-6"/>
          <w:sz w:val="24"/>
        </w:rPr>
        <w:t xml:space="preserve"> </w:t>
      </w:r>
      <w:r>
        <w:rPr>
          <w:sz w:val="24"/>
        </w:rPr>
        <w:t>ZABEZPEČENÍ</w:t>
      </w:r>
    </w:p>
    <w:p w:rsidR="00CF693B" w:rsidRDefault="00494821">
      <w:pPr>
        <w:pStyle w:val="Zkladntext"/>
        <w:ind w:right="91"/>
      </w:pPr>
      <w:r>
        <w:t xml:space="preserve">Provozovatel musí neprodleně informovat Uživatele o jakémkoli porušení zabezpečení osobních údajů nebo o důvodném podezření </w:t>
      </w:r>
      <w:proofErr w:type="gramStart"/>
      <w:r>
        <w:t>na</w:t>
      </w:r>
      <w:proofErr w:type="gramEnd"/>
      <w:r>
        <w:t xml:space="preserve"> jakákoli jiná porušení zabezpečení osobních údajů, nejpozději však do 48 hodin od okamžiku, kdy se o porušení nebo o podezření na</w:t>
      </w:r>
      <w:r>
        <w:t xml:space="preserve"> porušení zabezpečení osobních údajů dozví. Veškeré informace budou Zpracovatelem zároveň neprodleně ohlášeny S e- mailem na e-mailovou adresu:</w:t>
      </w:r>
      <w:hyperlink r:id="rId13">
        <w:r>
          <w:t xml:space="preserve"> </w:t>
        </w:r>
        <w:r w:rsidRPr="00C10938">
          <w:rPr>
            <w:b/>
            <w:highlight w:val="yellow"/>
          </w:rPr>
          <w:t>VYMAZÁNO</w:t>
        </w:r>
        <w:r>
          <w:t xml:space="preserve"> </w:t>
        </w:r>
      </w:hyperlink>
      <w:bookmarkStart w:id="0" w:name="_GoBack"/>
      <w:bookmarkEnd w:id="0"/>
      <w:r>
        <w:t xml:space="preserve"> dostupné z portálu Tabidoo. Výše uvedené platí</w:t>
      </w:r>
    </w:p>
    <w:p w:rsidR="00CF693B" w:rsidRDefault="00CF693B">
      <w:pPr>
        <w:sectPr w:rsidR="00CF693B">
          <w:pgSz w:w="11900" w:h="16840"/>
          <w:pgMar w:top="1060" w:right="1040" w:bottom="280" w:left="1020" w:header="708" w:footer="708" w:gutter="0"/>
          <w:cols w:space="708"/>
        </w:sectPr>
      </w:pPr>
    </w:p>
    <w:p w:rsidR="00CF693B" w:rsidRDefault="00494821">
      <w:pPr>
        <w:pStyle w:val="Zkladntext"/>
        <w:spacing w:before="67"/>
        <w:ind w:right="136"/>
      </w:pPr>
      <w:proofErr w:type="gramStart"/>
      <w:r>
        <w:lastRenderedPageBreak/>
        <w:t>především</w:t>
      </w:r>
      <w:proofErr w:type="gramEnd"/>
      <w:r>
        <w:t>, nikoli však výlučně, v případech, kdy má Uživatel podle právních předpisů nebo POOÚ právní povinnost ohlásit porušení zabezpečení osobních údajů. V oznámení musí být uvedeny alespoň následující informace:</w:t>
      </w:r>
    </w:p>
    <w:p w:rsidR="00CF693B" w:rsidRDefault="00494821">
      <w:pPr>
        <w:pStyle w:val="Zkladntext"/>
      </w:pPr>
      <w:r>
        <w:t>6.4.1.</w:t>
      </w:r>
    </w:p>
    <w:p w:rsidR="00CF693B" w:rsidRDefault="00494821">
      <w:pPr>
        <w:pStyle w:val="Zkladntext"/>
        <w:ind w:right="5688"/>
      </w:pPr>
      <w:proofErr w:type="gramStart"/>
      <w:r>
        <w:t>datum</w:t>
      </w:r>
      <w:proofErr w:type="gramEnd"/>
      <w:r>
        <w:t xml:space="preserve"> porušení a datum zjištění</w:t>
      </w:r>
      <w:r>
        <w:t xml:space="preserve"> porušení; 6.4.2.</w:t>
      </w:r>
    </w:p>
    <w:p w:rsidR="00CF693B" w:rsidRDefault="00494821">
      <w:pPr>
        <w:pStyle w:val="Zkladntext"/>
        <w:ind w:right="6182"/>
      </w:pPr>
      <w:proofErr w:type="gramStart"/>
      <w:r>
        <w:t>povaha</w:t>
      </w:r>
      <w:proofErr w:type="gramEnd"/>
      <w:r>
        <w:t>, příčina a důsledky porušení; 6.4.3.</w:t>
      </w:r>
    </w:p>
    <w:p w:rsidR="00CF693B" w:rsidRDefault="00494821">
      <w:pPr>
        <w:pStyle w:val="Zkladntext"/>
        <w:ind w:right="3549"/>
      </w:pPr>
      <w:proofErr w:type="gramStart"/>
      <w:r>
        <w:t>kategorie</w:t>
      </w:r>
      <w:proofErr w:type="gramEnd"/>
      <w:r>
        <w:t xml:space="preserve"> subjektu údajů a přibližný počet subjektů (je-li znám); 6.4.4.</w:t>
      </w:r>
    </w:p>
    <w:p w:rsidR="00CF693B" w:rsidRDefault="00494821">
      <w:pPr>
        <w:pStyle w:val="Zkladntext"/>
        <w:ind w:right="6182"/>
      </w:pPr>
      <w:proofErr w:type="gramStart"/>
      <w:r>
        <w:t>rozsah</w:t>
      </w:r>
      <w:proofErr w:type="gramEnd"/>
      <w:r>
        <w:t xml:space="preserve"> dotčených osobních </w:t>
      </w:r>
      <w:r>
        <w:rPr>
          <w:spacing w:val="-4"/>
        </w:rPr>
        <w:t xml:space="preserve">údajů; </w:t>
      </w:r>
      <w:r>
        <w:t>6.4.5.</w:t>
      </w:r>
    </w:p>
    <w:p w:rsidR="00CF693B" w:rsidRDefault="00494821">
      <w:pPr>
        <w:pStyle w:val="Zkladntext"/>
      </w:pPr>
      <w:proofErr w:type="gramStart"/>
      <w:r>
        <w:t>popis</w:t>
      </w:r>
      <w:proofErr w:type="gramEnd"/>
      <w:r>
        <w:t xml:space="preserve"> přijatých opatření.</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Zapojení dalších</w:t>
      </w:r>
      <w:r>
        <w:rPr>
          <w:spacing w:val="-1"/>
          <w:sz w:val="24"/>
        </w:rPr>
        <w:t xml:space="preserve"> </w:t>
      </w:r>
      <w:r>
        <w:rPr>
          <w:sz w:val="24"/>
        </w:rPr>
        <w:t>zpracovatelů</w:t>
      </w:r>
    </w:p>
    <w:p w:rsidR="00CF693B" w:rsidRDefault="00494821">
      <w:pPr>
        <w:pStyle w:val="Odstavecseseznamem"/>
        <w:numPr>
          <w:ilvl w:val="1"/>
          <w:numId w:val="3"/>
        </w:numPr>
        <w:tabs>
          <w:tab w:val="left" w:pos="533"/>
        </w:tabs>
        <w:ind w:hanging="421"/>
        <w:rPr>
          <w:sz w:val="24"/>
        </w:rPr>
      </w:pPr>
      <w:r>
        <w:rPr>
          <w:sz w:val="24"/>
        </w:rPr>
        <w:t>SCHVÁLENÍ</w:t>
      </w:r>
      <w:r>
        <w:rPr>
          <w:spacing w:val="-5"/>
          <w:sz w:val="24"/>
        </w:rPr>
        <w:t xml:space="preserve"> </w:t>
      </w:r>
      <w:r>
        <w:rPr>
          <w:sz w:val="24"/>
        </w:rPr>
        <w:t>SUBZPRACOVATELŮ</w:t>
      </w:r>
    </w:p>
    <w:p w:rsidR="00CF693B" w:rsidRDefault="00494821">
      <w:pPr>
        <w:pStyle w:val="Zkladntext"/>
        <w:ind w:right="1490"/>
      </w:pPr>
      <w:r>
        <w:t>Uživatel tímto konkrétně souhlasí se zapojením těchto kategorií dalších zpracovatelů: 7.1.1.</w:t>
      </w:r>
    </w:p>
    <w:p w:rsidR="00CF693B" w:rsidRDefault="00494821">
      <w:pPr>
        <w:pStyle w:val="Zkladntext"/>
        <w:ind w:right="7546"/>
      </w:pPr>
      <w:proofErr w:type="gramStart"/>
      <w:r>
        <w:t>poskytovatel</w:t>
      </w:r>
      <w:proofErr w:type="gramEnd"/>
      <w:r>
        <w:t xml:space="preserve"> hostingu;</w:t>
      </w:r>
    </w:p>
    <w:p w:rsidR="00CF693B" w:rsidRDefault="00494821">
      <w:pPr>
        <w:pStyle w:val="Zkladntext"/>
        <w:ind w:right="7546"/>
      </w:pPr>
      <w:r>
        <w:t>7.1.1.1</w:t>
      </w:r>
    </w:p>
    <w:p w:rsidR="00CF693B" w:rsidRDefault="00494821">
      <w:pPr>
        <w:pStyle w:val="Zkladntext"/>
        <w:ind w:right="3464"/>
      </w:pPr>
      <w:r>
        <w:t>vultr.com. (</w:t>
      </w:r>
      <w:r>
        <w:t xml:space="preserve">https://www.vultr.com) </w:t>
      </w:r>
      <w:r>
        <w:t>používají se datacentra v</w:t>
      </w:r>
      <w:r>
        <w:rPr>
          <w:spacing w:val="-15"/>
        </w:rPr>
        <w:t xml:space="preserve"> </w:t>
      </w:r>
      <w:r>
        <w:t>EU. 7.1.1.2</w:t>
      </w:r>
    </w:p>
    <w:p w:rsidR="00CF693B" w:rsidRDefault="00494821">
      <w:pPr>
        <w:pStyle w:val="Zkladntext"/>
        <w:ind w:right="3870"/>
      </w:pPr>
      <w:proofErr w:type="gramStart"/>
      <w:r>
        <w:t>aws</w:t>
      </w:r>
      <w:proofErr w:type="gramEnd"/>
      <w:r>
        <w:t xml:space="preserve"> (https://aws.amazon.com). </w:t>
      </w:r>
      <w:proofErr w:type="gramStart"/>
      <w:r>
        <w:t>používají</w:t>
      </w:r>
      <w:proofErr w:type="gramEnd"/>
      <w:r>
        <w:t xml:space="preserve"> se </w:t>
      </w:r>
      <w:r>
        <w:t>datacentra v</w:t>
      </w:r>
      <w:r>
        <w:rPr>
          <w:spacing w:val="-14"/>
        </w:rPr>
        <w:t xml:space="preserve"> </w:t>
      </w:r>
      <w:r>
        <w:t>EU. 7.1.1.3</w:t>
      </w:r>
    </w:p>
    <w:p w:rsidR="00CF693B" w:rsidRDefault="00494821">
      <w:pPr>
        <w:pStyle w:val="Zkladntext"/>
        <w:ind w:right="3969"/>
      </w:pPr>
      <w:r>
        <w:t>master.cz (https://master.cz). Pokud neni požadováno jinak. 7.1.2.</w:t>
      </w:r>
    </w:p>
    <w:p w:rsidR="00CF693B" w:rsidRDefault="00494821">
      <w:pPr>
        <w:pStyle w:val="Zkladntext"/>
        <w:ind w:right="7328"/>
      </w:pPr>
      <w:proofErr w:type="gramStart"/>
      <w:r>
        <w:t>subdodavatelé</w:t>
      </w:r>
      <w:proofErr w:type="gramEnd"/>
      <w:r>
        <w:t xml:space="preserve"> IT služeb;</w:t>
      </w:r>
    </w:p>
    <w:p w:rsidR="00CF693B" w:rsidRDefault="00494821">
      <w:pPr>
        <w:pStyle w:val="Zkladntext"/>
        <w:ind w:right="7328"/>
      </w:pPr>
      <w:r>
        <w:t>7.1.2.1.</w:t>
      </w:r>
    </w:p>
    <w:p w:rsidR="00CF693B" w:rsidRDefault="00494821">
      <w:pPr>
        <w:pStyle w:val="Zkladntext"/>
        <w:ind w:right="6090"/>
      </w:pPr>
      <w:r>
        <w:t>Postmark.</w:t>
      </w:r>
      <w:r>
        <w:rPr>
          <w:spacing w:val="-9"/>
        </w:rPr>
        <w:t xml:space="preserve"> </w:t>
      </w:r>
      <w:r>
        <w:t>(https://postmarkapp.com). 7.1.2.2.</w:t>
      </w:r>
    </w:p>
    <w:p w:rsidR="00CF693B" w:rsidRDefault="00494821">
      <w:pPr>
        <w:pStyle w:val="Zkladntext"/>
        <w:spacing w:before="1"/>
      </w:pPr>
      <w:r>
        <w:t>Backblaze. (https://www.backblaze.com) používají se datacentra v EU.</w:t>
      </w:r>
    </w:p>
    <w:p w:rsidR="00CF693B" w:rsidRDefault="00494821">
      <w:pPr>
        <w:pStyle w:val="Odstavecseseznamem"/>
        <w:numPr>
          <w:ilvl w:val="1"/>
          <w:numId w:val="3"/>
        </w:numPr>
        <w:tabs>
          <w:tab w:val="left" w:pos="533"/>
        </w:tabs>
        <w:ind w:hanging="421"/>
        <w:rPr>
          <w:sz w:val="24"/>
        </w:rPr>
      </w:pPr>
      <w:r>
        <w:rPr>
          <w:sz w:val="24"/>
        </w:rPr>
        <w:t>NOVÍ</w:t>
      </w:r>
      <w:r>
        <w:rPr>
          <w:spacing w:val="-5"/>
          <w:sz w:val="24"/>
        </w:rPr>
        <w:t xml:space="preserve"> </w:t>
      </w:r>
      <w:r>
        <w:rPr>
          <w:sz w:val="24"/>
        </w:rPr>
        <w:t>SUBZPRACOV</w:t>
      </w:r>
      <w:r>
        <w:rPr>
          <w:sz w:val="24"/>
        </w:rPr>
        <w:t>ATELÉ</w:t>
      </w:r>
    </w:p>
    <w:p w:rsidR="00CF693B" w:rsidRDefault="00494821">
      <w:pPr>
        <w:pStyle w:val="Zkladntext"/>
        <w:ind w:right="344"/>
      </w:pPr>
      <w:r>
        <w:t xml:space="preserve">V případě, že se Provozovatel k zpracování osobních údajů Uživatele rozhodne využít jiné kategorie dalších zpracovatelů, než ty vymezené v odst. </w:t>
      </w:r>
      <w:proofErr w:type="gramStart"/>
      <w:r>
        <w:t>7.1</w:t>
      </w:r>
      <w:proofErr w:type="gramEnd"/>
      <w:r>
        <w:t xml:space="preserve"> této přílohy, oznámí toto neprodleně Uživateli, nejpozději pak k okamžiku, kdy toto zpracování započn</w:t>
      </w:r>
      <w:r>
        <w:t>e. Poskytovatel se zavazuje své subzpracovatele zavázat přinejmenším ve stejném rozsahu, jako v této Zpracovatelské smlouvě.</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Zabezpečení osobních</w:t>
      </w:r>
      <w:r>
        <w:rPr>
          <w:spacing w:val="1"/>
          <w:sz w:val="24"/>
        </w:rPr>
        <w:t xml:space="preserve"> </w:t>
      </w:r>
      <w:r>
        <w:rPr>
          <w:sz w:val="24"/>
        </w:rPr>
        <w:t>údajů</w:t>
      </w:r>
    </w:p>
    <w:p w:rsidR="00CF693B" w:rsidRDefault="00494821">
      <w:pPr>
        <w:pStyle w:val="Odstavecseseznamem"/>
        <w:numPr>
          <w:ilvl w:val="1"/>
          <w:numId w:val="3"/>
        </w:numPr>
        <w:tabs>
          <w:tab w:val="left" w:pos="533"/>
        </w:tabs>
        <w:ind w:hanging="421"/>
        <w:rPr>
          <w:sz w:val="24"/>
        </w:rPr>
      </w:pPr>
      <w:r>
        <w:rPr>
          <w:sz w:val="24"/>
        </w:rPr>
        <w:t>TECHNICKÁ A ORGANIZAČNÍ</w:t>
      </w:r>
      <w:r>
        <w:rPr>
          <w:spacing w:val="-7"/>
          <w:sz w:val="24"/>
        </w:rPr>
        <w:t xml:space="preserve"> </w:t>
      </w:r>
      <w:r>
        <w:rPr>
          <w:sz w:val="24"/>
        </w:rPr>
        <w:t>OPATŘENÍ</w:t>
      </w:r>
    </w:p>
    <w:p w:rsidR="00CF693B" w:rsidRDefault="00494821">
      <w:pPr>
        <w:pStyle w:val="Zkladntext"/>
        <w:ind w:right="517"/>
      </w:pPr>
      <w:r>
        <w:t>Provozovatel přijal a udržuje taková technická a organizační opatření,</w:t>
      </w:r>
      <w:r>
        <w:t xml:space="preserve"> aby nemohlo dojít k neoprávněnému nebo nahodilému přístupu k osobním údajům, k jejich změně, zničení či ztrátě, neoprávněným přenosům, k jejich jinému neoprávněnému zpracování, jakož i k jinému zneužití osobních údajů.</w:t>
      </w:r>
    </w:p>
    <w:p w:rsidR="00CF693B" w:rsidRDefault="00494821">
      <w:pPr>
        <w:pStyle w:val="Odstavecseseznamem"/>
        <w:numPr>
          <w:ilvl w:val="1"/>
          <w:numId w:val="3"/>
        </w:numPr>
        <w:tabs>
          <w:tab w:val="left" w:pos="533"/>
        </w:tabs>
        <w:ind w:hanging="421"/>
        <w:rPr>
          <w:sz w:val="24"/>
        </w:rPr>
      </w:pPr>
      <w:r>
        <w:rPr>
          <w:sz w:val="24"/>
        </w:rPr>
        <w:t>PŘÍKLADY</w:t>
      </w:r>
      <w:r>
        <w:rPr>
          <w:spacing w:val="-2"/>
          <w:sz w:val="24"/>
        </w:rPr>
        <w:t xml:space="preserve"> </w:t>
      </w:r>
      <w:r>
        <w:rPr>
          <w:sz w:val="24"/>
        </w:rPr>
        <w:t>OPATŘENÍ</w:t>
      </w:r>
    </w:p>
    <w:p w:rsidR="00CF693B" w:rsidRDefault="00494821">
      <w:pPr>
        <w:pStyle w:val="Zkladntext"/>
        <w:ind w:right="1324"/>
      </w:pPr>
      <w:r>
        <w:t xml:space="preserve">Provozovatel přijal </w:t>
      </w:r>
      <w:proofErr w:type="gramStart"/>
      <w:r>
        <w:t>a</w:t>
      </w:r>
      <w:proofErr w:type="gramEnd"/>
      <w:r>
        <w:t xml:space="preserve"> udržuje zejména následující opatření k zajištění přiměřené úrovně zabezpečení, mimo jiné spočívající v následujícím:</w:t>
      </w:r>
    </w:p>
    <w:p w:rsidR="00CF693B" w:rsidRDefault="00494821">
      <w:pPr>
        <w:pStyle w:val="Zkladntext"/>
      </w:pPr>
      <w:r>
        <w:t>8.2.1.</w:t>
      </w:r>
    </w:p>
    <w:p w:rsidR="00CF693B" w:rsidRDefault="00494821">
      <w:pPr>
        <w:pStyle w:val="Zkladntext"/>
        <w:ind w:right="3889"/>
      </w:pPr>
      <w:proofErr w:type="gramStart"/>
      <w:r>
        <w:t>pseudonymizace</w:t>
      </w:r>
      <w:proofErr w:type="gramEnd"/>
      <w:r>
        <w:t xml:space="preserve"> a šifrování osobních údajů (je-li to možné); 8.2.2.</w:t>
      </w:r>
    </w:p>
    <w:p w:rsidR="00CF693B" w:rsidRDefault="00494821">
      <w:pPr>
        <w:pStyle w:val="Zkladntext"/>
      </w:pPr>
      <w:proofErr w:type="gramStart"/>
      <w:r>
        <w:t>schopnost</w:t>
      </w:r>
      <w:proofErr w:type="gramEnd"/>
      <w:r>
        <w:t xml:space="preserve"> zajistit neustálou důvěrnost, integritu, dostupnost a odolnost systémů a služeb zpracování</w:t>
      </w:r>
    </w:p>
    <w:p w:rsidR="00CF693B" w:rsidRDefault="00494821">
      <w:pPr>
        <w:pStyle w:val="Zkladntext"/>
      </w:pPr>
      <w:r>
        <w:t xml:space="preserve">– </w:t>
      </w:r>
      <w:proofErr w:type="gramStart"/>
      <w:r>
        <w:t>zavedená</w:t>
      </w:r>
      <w:proofErr w:type="gramEnd"/>
      <w:r>
        <w:t xml:space="preserve"> opatření a jejich korektní fungování budou pravidelně kontrolovány;</w:t>
      </w:r>
    </w:p>
    <w:p w:rsidR="00CF693B" w:rsidRDefault="00CF693B">
      <w:pPr>
        <w:sectPr w:rsidR="00CF693B">
          <w:pgSz w:w="11900" w:h="16840"/>
          <w:pgMar w:top="1060" w:right="1040" w:bottom="280" w:left="1020" w:header="708" w:footer="708" w:gutter="0"/>
          <w:cols w:space="708"/>
        </w:sectPr>
      </w:pPr>
    </w:p>
    <w:p w:rsidR="00CF693B" w:rsidRDefault="00494821">
      <w:pPr>
        <w:pStyle w:val="Zkladntext"/>
        <w:spacing w:before="67"/>
      </w:pPr>
      <w:r>
        <w:lastRenderedPageBreak/>
        <w:t>8.2.3.</w:t>
      </w:r>
    </w:p>
    <w:p w:rsidR="00CF693B" w:rsidRDefault="00494821">
      <w:pPr>
        <w:pStyle w:val="Zkladntext"/>
        <w:ind w:right="976"/>
      </w:pPr>
      <w:proofErr w:type="gramStart"/>
      <w:r>
        <w:t>schopnost</w:t>
      </w:r>
      <w:proofErr w:type="gramEnd"/>
      <w:r>
        <w:t xml:space="preserve"> obnovit dostupnost osobních údajů a přístup k</w:t>
      </w:r>
      <w:r>
        <w:t xml:space="preserve"> nim včas a v případě fyzických či technických incidentů;</w:t>
      </w:r>
    </w:p>
    <w:p w:rsidR="00CF693B" w:rsidRDefault="00494821">
      <w:pPr>
        <w:pStyle w:val="Zkladntext"/>
      </w:pPr>
      <w:r>
        <w:t>8.2.4.</w:t>
      </w:r>
    </w:p>
    <w:p w:rsidR="00CF693B" w:rsidRDefault="00494821">
      <w:pPr>
        <w:pStyle w:val="Zkladntext"/>
        <w:ind w:right="884"/>
      </w:pPr>
      <w:proofErr w:type="gramStart"/>
      <w:r>
        <w:t>proces</w:t>
      </w:r>
      <w:proofErr w:type="gramEnd"/>
      <w:r>
        <w:t xml:space="preserve"> pravidelného testování, posuzování a hodnocení účinnosti zavedených technických a organizačních opatření pro zajištění bezpečnosti zpracování;</w:t>
      </w:r>
    </w:p>
    <w:p w:rsidR="00CF693B" w:rsidRDefault="00494821">
      <w:pPr>
        <w:pStyle w:val="Zkladntext"/>
      </w:pPr>
      <w:r>
        <w:t>8.2.5.</w:t>
      </w:r>
    </w:p>
    <w:p w:rsidR="00CF693B" w:rsidRDefault="00494821">
      <w:pPr>
        <w:pStyle w:val="Zkladntext"/>
        <w:ind w:right="7328"/>
      </w:pPr>
      <w:proofErr w:type="gramStart"/>
      <w:r>
        <w:t>víceúrovňový</w:t>
      </w:r>
      <w:proofErr w:type="gramEnd"/>
      <w:r>
        <w:t xml:space="preserve"> </w:t>
      </w:r>
      <w:r>
        <w:rPr>
          <w:spacing w:val="-3"/>
        </w:rPr>
        <w:t xml:space="preserve">firewall; </w:t>
      </w:r>
      <w:r>
        <w:t>8.2.6.</w:t>
      </w:r>
    </w:p>
    <w:p w:rsidR="00CF693B" w:rsidRDefault="00494821">
      <w:pPr>
        <w:pStyle w:val="Zkladntext"/>
        <w:ind w:right="4289"/>
      </w:pPr>
      <w:proofErr w:type="gramStart"/>
      <w:r>
        <w:t>anti</w:t>
      </w:r>
      <w:r>
        <w:t>virovou</w:t>
      </w:r>
      <w:proofErr w:type="gramEnd"/>
      <w:r>
        <w:t xml:space="preserve"> ochranu a kontrolu neoprávněných přístupů; 8.2.7.</w:t>
      </w:r>
    </w:p>
    <w:p w:rsidR="00CF693B" w:rsidRDefault="00494821">
      <w:pPr>
        <w:pStyle w:val="Zkladntext"/>
      </w:pPr>
      <w:proofErr w:type="gramStart"/>
      <w:r>
        <w:t>šifrovaný</w:t>
      </w:r>
      <w:proofErr w:type="gramEnd"/>
      <w:r>
        <w:t xml:space="preserve"> přenos dat;</w:t>
      </w:r>
    </w:p>
    <w:p w:rsidR="00CF693B" w:rsidRDefault="00494821">
      <w:pPr>
        <w:pStyle w:val="Zkladntext"/>
      </w:pPr>
      <w:r>
        <w:t>8.3. OZNÁMENÍ PORUŠENÍ ZABEZPEČENÍ</w:t>
      </w:r>
    </w:p>
    <w:p w:rsidR="00CF693B" w:rsidRDefault="00494821">
      <w:pPr>
        <w:pStyle w:val="Zkladntext"/>
      </w:pPr>
      <w:r>
        <w:t>V případě, že Provozovatel zjistí porušení zabezpečení osobních údajů, ohlásí je bez zbytečného odkladu Uživateli.</w:t>
      </w:r>
    </w:p>
    <w:p w:rsidR="00CF693B" w:rsidRDefault="00CF693B">
      <w:pPr>
        <w:pStyle w:val="Zkladntext"/>
        <w:ind w:left="0"/>
      </w:pPr>
    </w:p>
    <w:p w:rsidR="00CF693B" w:rsidRDefault="00494821">
      <w:pPr>
        <w:pStyle w:val="Odstavecseseznamem"/>
        <w:numPr>
          <w:ilvl w:val="0"/>
          <w:numId w:val="3"/>
        </w:numPr>
        <w:tabs>
          <w:tab w:val="left" w:pos="353"/>
        </w:tabs>
        <w:ind w:hanging="241"/>
        <w:rPr>
          <w:sz w:val="24"/>
        </w:rPr>
      </w:pPr>
      <w:r>
        <w:rPr>
          <w:sz w:val="24"/>
        </w:rPr>
        <w:t>Závěrečná</w:t>
      </w:r>
      <w:r>
        <w:rPr>
          <w:spacing w:val="-2"/>
          <w:sz w:val="24"/>
        </w:rPr>
        <w:t xml:space="preserve"> </w:t>
      </w:r>
      <w:r>
        <w:rPr>
          <w:sz w:val="24"/>
        </w:rPr>
        <w:t>ustanovení</w:t>
      </w:r>
    </w:p>
    <w:p w:rsidR="00CF693B" w:rsidRDefault="00494821">
      <w:pPr>
        <w:pStyle w:val="Odstavecseseznamem"/>
        <w:numPr>
          <w:ilvl w:val="1"/>
          <w:numId w:val="3"/>
        </w:numPr>
        <w:tabs>
          <w:tab w:val="left" w:pos="533"/>
        </w:tabs>
        <w:ind w:hanging="421"/>
        <w:rPr>
          <w:sz w:val="24"/>
        </w:rPr>
      </w:pPr>
      <w:r>
        <w:rPr>
          <w:sz w:val="24"/>
        </w:rPr>
        <w:t>PLAT</w:t>
      </w:r>
      <w:r>
        <w:rPr>
          <w:sz w:val="24"/>
        </w:rPr>
        <w:t>NOST A ÚČINNOST ZPRACOVATELSKÉ</w:t>
      </w:r>
      <w:r>
        <w:rPr>
          <w:spacing w:val="-4"/>
          <w:sz w:val="24"/>
        </w:rPr>
        <w:t xml:space="preserve"> </w:t>
      </w:r>
      <w:r>
        <w:rPr>
          <w:sz w:val="24"/>
        </w:rPr>
        <w:t>SMLOUVY</w:t>
      </w:r>
    </w:p>
    <w:p w:rsidR="00CF693B" w:rsidRDefault="00494821">
      <w:pPr>
        <w:pStyle w:val="Zkladntext"/>
      </w:pPr>
      <w:r>
        <w:t xml:space="preserve">Tato Zpracovatelská smlouva je platná a účinná </w:t>
      </w:r>
      <w:proofErr w:type="gramStart"/>
      <w:r>
        <w:t>od</w:t>
      </w:r>
      <w:proofErr w:type="gramEnd"/>
      <w:r>
        <w:t xml:space="preserve"> jejího podpisu stranami smlouvy.</w:t>
      </w:r>
    </w:p>
    <w:p w:rsidR="00CF693B" w:rsidRDefault="00494821">
      <w:pPr>
        <w:pStyle w:val="Odstavecseseznamem"/>
        <w:numPr>
          <w:ilvl w:val="1"/>
          <w:numId w:val="3"/>
        </w:numPr>
        <w:tabs>
          <w:tab w:val="left" w:pos="533"/>
        </w:tabs>
        <w:ind w:hanging="421"/>
        <w:rPr>
          <w:sz w:val="24"/>
        </w:rPr>
      </w:pPr>
      <w:r>
        <w:rPr>
          <w:sz w:val="24"/>
        </w:rPr>
        <w:t>POUŽITÍ</w:t>
      </w:r>
      <w:r>
        <w:rPr>
          <w:spacing w:val="-5"/>
          <w:sz w:val="24"/>
        </w:rPr>
        <w:t xml:space="preserve"> </w:t>
      </w:r>
      <w:r>
        <w:rPr>
          <w:sz w:val="24"/>
        </w:rPr>
        <w:t>VOP</w:t>
      </w:r>
    </w:p>
    <w:p w:rsidR="00CF693B" w:rsidRDefault="00494821">
      <w:pPr>
        <w:pStyle w:val="Zkladntext"/>
        <w:ind w:right="1004"/>
      </w:pPr>
      <w:r>
        <w:t xml:space="preserve">V rozsahu neupraveném touto Zpracovatelskou smlouvou se vztah mezi Provozovatelem </w:t>
      </w:r>
      <w:proofErr w:type="gramStart"/>
      <w:r>
        <w:t>a</w:t>
      </w:r>
      <w:proofErr w:type="gramEnd"/>
      <w:r>
        <w:t xml:space="preserve"> Uživatelem řídí VOP a příslušnými právními předpisy.</w:t>
      </w:r>
    </w:p>
    <w:p w:rsidR="00CF693B" w:rsidRDefault="00CF693B">
      <w:pPr>
        <w:pStyle w:val="Zkladntext"/>
        <w:ind w:left="0"/>
        <w:rPr>
          <w:sz w:val="26"/>
        </w:rPr>
      </w:pPr>
    </w:p>
    <w:p w:rsidR="00CF693B" w:rsidRDefault="00CF693B">
      <w:pPr>
        <w:pStyle w:val="Zkladntext"/>
        <w:ind w:left="0"/>
        <w:rPr>
          <w:sz w:val="26"/>
        </w:rPr>
      </w:pPr>
    </w:p>
    <w:p w:rsidR="00CF693B" w:rsidRDefault="00CF693B">
      <w:pPr>
        <w:pStyle w:val="Zkladntext"/>
        <w:ind w:left="0"/>
        <w:rPr>
          <w:sz w:val="26"/>
        </w:rPr>
      </w:pPr>
    </w:p>
    <w:p w:rsidR="00CF693B" w:rsidRDefault="00494821">
      <w:pPr>
        <w:pStyle w:val="Zkladntext"/>
        <w:tabs>
          <w:tab w:val="left" w:pos="5872"/>
        </w:tabs>
        <w:spacing w:before="207"/>
      </w:pPr>
      <w:r>
        <w:t>V Praze,</w:t>
      </w:r>
      <w:r>
        <w:rPr>
          <w:spacing w:val="-1"/>
        </w:rPr>
        <w:t xml:space="preserve"> </w:t>
      </w:r>
      <w:r>
        <w:t>dne</w:t>
      </w:r>
      <w:r>
        <w:rPr>
          <w:spacing w:val="-1"/>
        </w:rPr>
        <w:t xml:space="preserve"> </w:t>
      </w:r>
      <w:r>
        <w:t>………………….</w:t>
      </w:r>
      <w:r>
        <w:tab/>
        <w:t>V Praze,</w:t>
      </w:r>
      <w:r>
        <w:rPr>
          <w:spacing w:val="-2"/>
        </w:rPr>
        <w:t xml:space="preserve"> </w:t>
      </w:r>
      <w:r>
        <w:t>dne………………….</w:t>
      </w:r>
    </w:p>
    <w:p w:rsidR="00CF693B" w:rsidRDefault="00CF693B">
      <w:pPr>
        <w:sectPr w:rsidR="00CF693B">
          <w:pgSz w:w="11900" w:h="16840"/>
          <w:pgMar w:top="1060" w:right="1040" w:bottom="280" w:left="1020" w:header="708" w:footer="708" w:gutter="0"/>
          <w:cols w:space="708"/>
        </w:sectPr>
      </w:pPr>
    </w:p>
    <w:p w:rsidR="00CF693B" w:rsidRPr="00C10938" w:rsidRDefault="00C10938">
      <w:pPr>
        <w:spacing w:before="13" w:line="450" w:lineRule="exact"/>
        <w:ind w:left="467" w:right="-4"/>
        <w:rPr>
          <w:rFonts w:ascii="Calibri"/>
          <w:b/>
          <w:sz w:val="18"/>
          <w:szCs w:val="18"/>
        </w:rPr>
      </w:pPr>
      <w:r w:rsidRPr="00C10938">
        <w:rPr>
          <w:b/>
          <w:sz w:val="18"/>
          <w:szCs w:val="18"/>
          <w:highlight w:val="yellow"/>
        </w:rPr>
        <w:t>VYMAZÁNO</w:t>
      </w:r>
      <w:r w:rsidR="00494821" w:rsidRPr="00C10938">
        <w:rPr>
          <w:b/>
          <w:sz w:val="18"/>
          <w:szCs w:val="18"/>
        </w:rPr>
        <w:br w:type="column"/>
      </w:r>
    </w:p>
    <w:p w:rsidR="00CF693B" w:rsidRDefault="00494821" w:rsidP="00C10938">
      <w:pPr>
        <w:spacing w:before="44" w:line="244" w:lineRule="auto"/>
        <w:ind w:left="416" w:right="406"/>
        <w:rPr>
          <w:rFonts w:ascii="Calibri"/>
          <w:sz w:val="18"/>
        </w:rPr>
      </w:pPr>
      <w:r>
        <w:br w:type="column"/>
      </w:r>
    </w:p>
    <w:p w:rsidR="00C10938" w:rsidRPr="00C10938" w:rsidRDefault="00C10938" w:rsidP="00C10938">
      <w:pPr>
        <w:spacing w:before="13" w:line="450" w:lineRule="exact"/>
        <w:ind w:left="467" w:right="-4"/>
        <w:rPr>
          <w:rFonts w:ascii="Calibri"/>
          <w:b/>
          <w:sz w:val="18"/>
          <w:szCs w:val="18"/>
        </w:rPr>
      </w:pPr>
      <w:r w:rsidRPr="00C10938">
        <w:rPr>
          <w:b/>
          <w:sz w:val="18"/>
          <w:szCs w:val="18"/>
          <w:highlight w:val="yellow"/>
        </w:rPr>
        <w:t>VYMAZÁNO</w:t>
      </w:r>
      <w:r w:rsidRPr="00C10938">
        <w:rPr>
          <w:b/>
          <w:sz w:val="18"/>
          <w:szCs w:val="18"/>
        </w:rPr>
        <w:br w:type="column"/>
      </w:r>
    </w:p>
    <w:p w:rsidR="00CF693B" w:rsidRDefault="00CF693B">
      <w:pPr>
        <w:spacing w:line="123" w:lineRule="exact"/>
        <w:rPr>
          <w:rFonts w:ascii="Calibri"/>
          <w:sz w:val="18"/>
        </w:rPr>
        <w:sectPr w:rsidR="00CF693B">
          <w:type w:val="continuous"/>
          <w:pgSz w:w="11900" w:h="16840"/>
          <w:pgMar w:top="1040" w:right="1040" w:bottom="280" w:left="1020" w:header="708" w:footer="708" w:gutter="0"/>
          <w:cols w:num="4" w:space="708" w:equalWidth="0">
            <w:col w:w="1554" w:space="40"/>
            <w:col w:w="1720" w:space="2236"/>
            <w:col w:w="1658" w:space="40"/>
            <w:col w:w="2592"/>
          </w:cols>
        </w:sectPr>
      </w:pPr>
    </w:p>
    <w:p w:rsidR="00CF693B" w:rsidRDefault="00494821">
      <w:pPr>
        <w:pStyle w:val="Zkladntext"/>
        <w:tabs>
          <w:tab w:val="left" w:pos="5872"/>
        </w:tabs>
        <w:spacing w:line="192" w:lineRule="exact"/>
      </w:pPr>
      <w:r>
        <w:t>…………………………………….</w:t>
      </w:r>
      <w:r>
        <w:tab/>
        <w:t>……………………………………..</w:t>
      </w:r>
    </w:p>
    <w:p w:rsidR="00CF693B" w:rsidRDefault="00494821">
      <w:pPr>
        <w:pStyle w:val="Zkladntext"/>
        <w:tabs>
          <w:tab w:val="left" w:pos="5872"/>
        </w:tabs>
      </w:pPr>
      <w:r>
        <w:t>Provozovatel</w:t>
      </w:r>
      <w:r>
        <w:tab/>
        <w:t>Uživatel</w:t>
      </w:r>
    </w:p>
    <w:sectPr w:rsidR="00CF693B">
      <w:type w:val="continuous"/>
      <w:pgSz w:w="11900" w:h="16840"/>
      <w:pgMar w:top="1040" w:right="104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A9" w:rsidRDefault="008B2AA9" w:rsidP="008B2AA9">
      <w:r>
        <w:separator/>
      </w:r>
    </w:p>
  </w:endnote>
  <w:endnote w:type="continuationSeparator" w:id="0">
    <w:p w:rsidR="008B2AA9" w:rsidRDefault="008B2AA9" w:rsidP="008B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A9" w:rsidRDefault="008B2AA9" w:rsidP="008B2AA9">
      <w:r>
        <w:separator/>
      </w:r>
    </w:p>
  </w:footnote>
  <w:footnote w:type="continuationSeparator" w:id="0">
    <w:p w:rsidR="008B2AA9" w:rsidRDefault="008B2AA9" w:rsidP="008B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A9" w:rsidRDefault="008B2A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C53"/>
    <w:multiLevelType w:val="multilevel"/>
    <w:tmpl w:val="B3CC2976"/>
    <w:lvl w:ilvl="0">
      <w:start w:val="1"/>
      <w:numFmt w:val="decimal"/>
      <w:lvlText w:val="%1."/>
      <w:lvlJc w:val="left"/>
      <w:pPr>
        <w:ind w:left="352" w:hanging="240"/>
        <w:jc w:val="left"/>
      </w:pPr>
      <w:rPr>
        <w:rFonts w:ascii="Times New Roman" w:eastAsia="Times New Roman" w:hAnsi="Times New Roman" w:cs="Times New Roman" w:hint="default"/>
        <w:spacing w:val="-3"/>
        <w:w w:val="99"/>
        <w:sz w:val="24"/>
        <w:szCs w:val="24"/>
      </w:rPr>
    </w:lvl>
    <w:lvl w:ilvl="1">
      <w:start w:val="1"/>
      <w:numFmt w:val="decimal"/>
      <w:lvlText w:val="%1.%2."/>
      <w:lvlJc w:val="left"/>
      <w:pPr>
        <w:ind w:left="532" w:hanging="420"/>
        <w:jc w:val="left"/>
      </w:pPr>
      <w:rPr>
        <w:rFonts w:ascii="Times New Roman" w:eastAsia="Times New Roman" w:hAnsi="Times New Roman" w:cs="Times New Roman" w:hint="default"/>
        <w:spacing w:val="-1"/>
        <w:w w:val="99"/>
        <w:sz w:val="24"/>
        <w:szCs w:val="24"/>
      </w:rPr>
    </w:lvl>
    <w:lvl w:ilvl="2">
      <w:numFmt w:val="bullet"/>
      <w:lvlText w:val="-"/>
      <w:lvlJc w:val="left"/>
      <w:pPr>
        <w:ind w:left="1192" w:hanging="360"/>
      </w:pPr>
      <w:rPr>
        <w:rFonts w:ascii="Times New Roman" w:eastAsia="Times New Roman" w:hAnsi="Times New Roman" w:cs="Times New Roman" w:hint="default"/>
        <w:spacing w:val="-5"/>
        <w:w w:val="99"/>
        <w:sz w:val="24"/>
        <w:szCs w:val="24"/>
      </w:rPr>
    </w:lvl>
    <w:lvl w:ilvl="3">
      <w:numFmt w:val="bullet"/>
      <w:lvlText w:val="•"/>
      <w:lvlJc w:val="left"/>
      <w:pPr>
        <w:ind w:left="2280" w:hanging="360"/>
      </w:pPr>
      <w:rPr>
        <w:rFonts w:hint="default"/>
      </w:rPr>
    </w:lvl>
    <w:lvl w:ilvl="4">
      <w:numFmt w:val="bullet"/>
      <w:lvlText w:val="•"/>
      <w:lvlJc w:val="left"/>
      <w:pPr>
        <w:ind w:left="3360" w:hanging="360"/>
      </w:pPr>
      <w:rPr>
        <w:rFonts w:hint="default"/>
      </w:rPr>
    </w:lvl>
    <w:lvl w:ilvl="5">
      <w:numFmt w:val="bullet"/>
      <w:lvlText w:val="•"/>
      <w:lvlJc w:val="left"/>
      <w:pPr>
        <w:ind w:left="4440" w:hanging="360"/>
      </w:pPr>
      <w:rPr>
        <w:rFonts w:hint="default"/>
      </w:rPr>
    </w:lvl>
    <w:lvl w:ilvl="6">
      <w:numFmt w:val="bullet"/>
      <w:lvlText w:val="•"/>
      <w:lvlJc w:val="left"/>
      <w:pPr>
        <w:ind w:left="5520" w:hanging="360"/>
      </w:pPr>
      <w:rPr>
        <w:rFonts w:hint="default"/>
      </w:rPr>
    </w:lvl>
    <w:lvl w:ilvl="7">
      <w:numFmt w:val="bullet"/>
      <w:lvlText w:val="•"/>
      <w:lvlJc w:val="left"/>
      <w:pPr>
        <w:ind w:left="6600" w:hanging="360"/>
      </w:pPr>
      <w:rPr>
        <w:rFonts w:hint="default"/>
      </w:rPr>
    </w:lvl>
    <w:lvl w:ilvl="8">
      <w:numFmt w:val="bullet"/>
      <w:lvlText w:val="•"/>
      <w:lvlJc w:val="left"/>
      <w:pPr>
        <w:ind w:left="7680" w:hanging="360"/>
      </w:pPr>
      <w:rPr>
        <w:rFonts w:hint="default"/>
      </w:rPr>
    </w:lvl>
  </w:abstractNum>
  <w:abstractNum w:abstractNumId="1" w15:restartNumberingAfterBreak="0">
    <w:nsid w:val="20F51217"/>
    <w:multiLevelType w:val="multilevel"/>
    <w:tmpl w:val="EB909F1C"/>
    <w:lvl w:ilvl="0">
      <w:start w:val="6"/>
      <w:numFmt w:val="decimal"/>
      <w:lvlText w:val="%1"/>
      <w:lvlJc w:val="left"/>
      <w:pPr>
        <w:ind w:left="712" w:hanging="600"/>
        <w:jc w:val="left"/>
      </w:pPr>
      <w:rPr>
        <w:rFonts w:hint="default"/>
      </w:rPr>
    </w:lvl>
    <w:lvl w:ilvl="1">
      <w:start w:val="1"/>
      <w:numFmt w:val="decimal"/>
      <w:lvlText w:val="%1.%2"/>
      <w:lvlJc w:val="left"/>
      <w:pPr>
        <w:ind w:left="712" w:hanging="600"/>
        <w:jc w:val="left"/>
      </w:pPr>
      <w:rPr>
        <w:rFonts w:hint="default"/>
      </w:rPr>
    </w:lvl>
    <w:lvl w:ilvl="2">
      <w:start w:val="1"/>
      <w:numFmt w:val="decimal"/>
      <w:lvlText w:val="%1.%2.%3."/>
      <w:lvlJc w:val="left"/>
      <w:pPr>
        <w:ind w:left="712" w:hanging="600"/>
        <w:jc w:val="left"/>
      </w:pPr>
      <w:rPr>
        <w:rFonts w:ascii="Times New Roman" w:eastAsia="Times New Roman" w:hAnsi="Times New Roman" w:cs="Times New Roman" w:hint="default"/>
        <w:spacing w:val="-3"/>
        <w:w w:val="99"/>
        <w:sz w:val="24"/>
        <w:szCs w:val="24"/>
      </w:rPr>
    </w:lvl>
    <w:lvl w:ilvl="3">
      <w:numFmt w:val="bullet"/>
      <w:lvlText w:val="•"/>
      <w:lvlJc w:val="left"/>
      <w:pPr>
        <w:ind w:left="3456" w:hanging="600"/>
      </w:pPr>
      <w:rPr>
        <w:rFonts w:hint="default"/>
      </w:rPr>
    </w:lvl>
    <w:lvl w:ilvl="4">
      <w:numFmt w:val="bullet"/>
      <w:lvlText w:val="•"/>
      <w:lvlJc w:val="left"/>
      <w:pPr>
        <w:ind w:left="4368" w:hanging="600"/>
      </w:pPr>
      <w:rPr>
        <w:rFonts w:hint="default"/>
      </w:rPr>
    </w:lvl>
    <w:lvl w:ilvl="5">
      <w:numFmt w:val="bullet"/>
      <w:lvlText w:val="•"/>
      <w:lvlJc w:val="left"/>
      <w:pPr>
        <w:ind w:left="5280" w:hanging="600"/>
      </w:pPr>
      <w:rPr>
        <w:rFonts w:hint="default"/>
      </w:rPr>
    </w:lvl>
    <w:lvl w:ilvl="6">
      <w:numFmt w:val="bullet"/>
      <w:lvlText w:val="•"/>
      <w:lvlJc w:val="left"/>
      <w:pPr>
        <w:ind w:left="6192" w:hanging="600"/>
      </w:pPr>
      <w:rPr>
        <w:rFonts w:hint="default"/>
      </w:rPr>
    </w:lvl>
    <w:lvl w:ilvl="7">
      <w:numFmt w:val="bullet"/>
      <w:lvlText w:val="•"/>
      <w:lvlJc w:val="left"/>
      <w:pPr>
        <w:ind w:left="7104" w:hanging="600"/>
      </w:pPr>
      <w:rPr>
        <w:rFonts w:hint="default"/>
      </w:rPr>
    </w:lvl>
    <w:lvl w:ilvl="8">
      <w:numFmt w:val="bullet"/>
      <w:lvlText w:val="•"/>
      <w:lvlJc w:val="left"/>
      <w:pPr>
        <w:ind w:left="8016" w:hanging="600"/>
      </w:pPr>
      <w:rPr>
        <w:rFonts w:hint="default"/>
      </w:rPr>
    </w:lvl>
  </w:abstractNum>
  <w:abstractNum w:abstractNumId="2" w15:restartNumberingAfterBreak="0">
    <w:nsid w:val="6B444D86"/>
    <w:multiLevelType w:val="multilevel"/>
    <w:tmpl w:val="5FDA85C2"/>
    <w:lvl w:ilvl="0">
      <w:start w:val="5"/>
      <w:numFmt w:val="decimal"/>
      <w:lvlText w:val="%1"/>
      <w:lvlJc w:val="left"/>
      <w:pPr>
        <w:ind w:left="712" w:hanging="600"/>
        <w:jc w:val="left"/>
      </w:pPr>
      <w:rPr>
        <w:rFonts w:hint="default"/>
      </w:rPr>
    </w:lvl>
    <w:lvl w:ilvl="1">
      <w:start w:val="1"/>
      <w:numFmt w:val="decimal"/>
      <w:lvlText w:val="%1.%2"/>
      <w:lvlJc w:val="left"/>
      <w:pPr>
        <w:ind w:left="712" w:hanging="600"/>
        <w:jc w:val="left"/>
      </w:pPr>
      <w:rPr>
        <w:rFonts w:hint="default"/>
      </w:rPr>
    </w:lvl>
    <w:lvl w:ilvl="2">
      <w:start w:val="1"/>
      <w:numFmt w:val="decimal"/>
      <w:lvlText w:val="%1.%2.%3."/>
      <w:lvlJc w:val="left"/>
      <w:pPr>
        <w:ind w:left="712" w:hanging="600"/>
        <w:jc w:val="left"/>
      </w:pPr>
      <w:rPr>
        <w:rFonts w:ascii="Times New Roman" w:eastAsia="Times New Roman" w:hAnsi="Times New Roman" w:cs="Times New Roman" w:hint="default"/>
        <w:spacing w:val="-3"/>
        <w:w w:val="99"/>
        <w:sz w:val="24"/>
        <w:szCs w:val="24"/>
      </w:rPr>
    </w:lvl>
    <w:lvl w:ilvl="3">
      <w:numFmt w:val="bullet"/>
      <w:lvlText w:val="•"/>
      <w:lvlJc w:val="left"/>
      <w:pPr>
        <w:ind w:left="3456" w:hanging="600"/>
      </w:pPr>
      <w:rPr>
        <w:rFonts w:hint="default"/>
      </w:rPr>
    </w:lvl>
    <w:lvl w:ilvl="4">
      <w:numFmt w:val="bullet"/>
      <w:lvlText w:val="•"/>
      <w:lvlJc w:val="left"/>
      <w:pPr>
        <w:ind w:left="4368" w:hanging="600"/>
      </w:pPr>
      <w:rPr>
        <w:rFonts w:hint="default"/>
      </w:rPr>
    </w:lvl>
    <w:lvl w:ilvl="5">
      <w:numFmt w:val="bullet"/>
      <w:lvlText w:val="•"/>
      <w:lvlJc w:val="left"/>
      <w:pPr>
        <w:ind w:left="5280" w:hanging="600"/>
      </w:pPr>
      <w:rPr>
        <w:rFonts w:hint="default"/>
      </w:rPr>
    </w:lvl>
    <w:lvl w:ilvl="6">
      <w:numFmt w:val="bullet"/>
      <w:lvlText w:val="•"/>
      <w:lvlJc w:val="left"/>
      <w:pPr>
        <w:ind w:left="6192" w:hanging="600"/>
      </w:pPr>
      <w:rPr>
        <w:rFonts w:hint="default"/>
      </w:rPr>
    </w:lvl>
    <w:lvl w:ilvl="7">
      <w:numFmt w:val="bullet"/>
      <w:lvlText w:val="•"/>
      <w:lvlJc w:val="left"/>
      <w:pPr>
        <w:ind w:left="7104" w:hanging="600"/>
      </w:pPr>
      <w:rPr>
        <w:rFonts w:hint="default"/>
      </w:rPr>
    </w:lvl>
    <w:lvl w:ilvl="8">
      <w:numFmt w:val="bullet"/>
      <w:lvlText w:val="•"/>
      <w:lvlJc w:val="left"/>
      <w:pPr>
        <w:ind w:left="8016" w:hanging="6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F693B"/>
    <w:rsid w:val="00494821"/>
    <w:rsid w:val="008B2AA9"/>
    <w:rsid w:val="00C10938"/>
    <w:rsid w:val="00CF6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3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1" w:line="274" w:lineRule="exact"/>
      <w:ind w:left="112"/>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2"/>
    </w:pPr>
    <w:rPr>
      <w:sz w:val="24"/>
      <w:szCs w:val="24"/>
    </w:rPr>
  </w:style>
  <w:style w:type="paragraph" w:styleId="Odstavecseseznamem">
    <w:name w:val="List Paragraph"/>
    <w:basedOn w:val="Normln"/>
    <w:uiPriority w:val="1"/>
    <w:qFormat/>
    <w:pPr>
      <w:ind w:left="532" w:hanging="421"/>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B2AA9"/>
    <w:pPr>
      <w:tabs>
        <w:tab w:val="center" w:pos="4536"/>
        <w:tab w:val="right" w:pos="9072"/>
      </w:tabs>
    </w:pPr>
  </w:style>
  <w:style w:type="character" w:customStyle="1" w:styleId="ZhlavChar">
    <w:name w:val="Záhlaví Char"/>
    <w:basedOn w:val="Standardnpsmoodstavce"/>
    <w:link w:val="Zhlav"/>
    <w:uiPriority w:val="99"/>
    <w:rsid w:val="008B2AA9"/>
    <w:rPr>
      <w:rFonts w:ascii="Times New Roman" w:eastAsia="Times New Roman" w:hAnsi="Times New Roman" w:cs="Times New Roman"/>
    </w:rPr>
  </w:style>
  <w:style w:type="paragraph" w:styleId="Zpat">
    <w:name w:val="footer"/>
    <w:basedOn w:val="Normln"/>
    <w:link w:val="ZpatChar"/>
    <w:uiPriority w:val="99"/>
    <w:unhideWhenUsed/>
    <w:rsid w:val="008B2AA9"/>
    <w:pPr>
      <w:tabs>
        <w:tab w:val="center" w:pos="4536"/>
        <w:tab w:val="right" w:pos="9072"/>
      </w:tabs>
    </w:pPr>
  </w:style>
  <w:style w:type="character" w:customStyle="1" w:styleId="ZpatChar">
    <w:name w:val="Zápatí Char"/>
    <w:basedOn w:val="Standardnpsmoodstavce"/>
    <w:link w:val="Zpat"/>
    <w:uiPriority w:val="99"/>
    <w:rsid w:val="008B2A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dpr@nudz.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10189</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2025-03-21T11:10:00Z</dcterms:created>
  <dcterms:modified xsi:type="dcterms:W3CDTF">2025-03-21T11:13:00Z</dcterms:modified>
</cp:coreProperties>
</file>