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2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prostor sloužících k podnikání</w:t>
        <w:br/>
        <w:t>č. 331/2023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32" w:val="left"/>
        </w:tabs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 v oddílu A, vložka č. 13052 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SEMPRESI company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360 05 Karlovy Vary – Rybáře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28037839 Zastoupená Bank.spojení:. 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Zapsána v obchodním rejstříku vedeného Krajským soudem v Plzni, oddíl C, vložka 22286 Není plátce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,,nájemce“).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společně také dále jen „smluvní strany“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a nájemce se dohodli, že tímto dodatkem se mění článek V., článek VI. odst. 1 a článek VII, odst.1 smlouvy č. 331/2023 uzavřené mezi smluvními stranami dne 11.4.2023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V. smlouvy se za tabulku s vyčíslením ceny nájmu pro rok 2024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2025 je cena nájmu stanovena následovně:</w:t>
      </w:r>
    </w:p>
    <w:tbl>
      <w:tblPr>
        <w:tblOverlap w:val="never"/>
        <w:jc w:val="center"/>
        <w:tblLayout w:type="fixed"/>
      </w:tblPr>
      <w:tblGrid>
        <w:gridCol w:w="1987"/>
        <w:gridCol w:w="1061"/>
        <w:gridCol w:w="1080"/>
        <w:gridCol w:w="1152"/>
        <w:gridCol w:w="1253"/>
        <w:gridCol w:w="835"/>
        <w:gridCol w:w="955"/>
        <w:gridCol w:w="1330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 bez DPH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úhrada v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1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pronajatá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19 894,14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1 657,85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1 657,85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teplo, vodné,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5 030,78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469,54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14 917,50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1 243,13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1 504,19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el. energie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pronajaté prostory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3272,16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272,68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329,94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43 114,58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3 592,89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368,63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3 961,52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VI.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měsíčního nájemného od 1.1.2025 činí 3 961,52 Kč vč. DPH. Vyúčtování doplatku nájemného za měsíce leden a únor 2025 proběhne při vyúčtování nájemného na březen 2025 podle daňového dokladu a údajů v něm uvedených.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a služby ve výši jednoho měsíčního nájmu vč. DPH bude placeno pronajímateli podle daňového dokladu a údajů v něm uvedených vždy do 15. dne předchozího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VII,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Nájemní vztah se prodlužuje o 1 měsíc, tj. do 30.4.2025.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nájmu prostor sloužících k podnikání zůstávají nezměněna.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ve 3 stejnopisech, přičemž nájemce obdrží 1 oboustranně podepsaný výtisk a pronajímatel po 2 oboustranně podepsaných výtiscích.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smlouvy č. 331/2023 nabývá platnosti dnem jeho podpisu poslední ze smluvních stran a účinnosti zveřejněním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792" w:left="1041" w:right="1213" w:bottom="1086" w:header="364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12700</wp:posOffset>
                </wp:positionV>
                <wp:extent cx="1755775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 ……………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0.80000000000001pt;margin-top:1.pt;width:138.2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 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dne: ………………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32" w:left="0" w:right="0" w:bottom="1067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5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798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32" w:left="1111" w:right="2839" w:bottom="10677" w:header="0" w:footer="3" w:gutter="0"/>
          <w:cols w:num="2" w:space="720" w:equalWidth="0">
            <w:col w:w="2587" w:space="2515"/>
            <w:col w:w="285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widowControl w:val="0"/>
        <w:spacing w:before="61" w:after="6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32" w:left="0" w:right="0" w:bottom="103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SEMPRESI company s.r.o. za nájemce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32" w:left="1111" w:right="2939" w:bottom="1032" w:header="0" w:footer="3" w:gutter="0"/>
          <w:cols w:num="2" w:space="720" w:equalWidth="0">
            <w:col w:w="2453" w:space="2650"/>
            <w:col w:w="2755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státního podniku za pronajímatele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32" w:left="1111" w:right="2939" w:bottom="1032" w:header="0" w:footer="3" w:gutter="0"/>
      <w:cols w:num="2" w:space="720" w:equalWidth="0">
        <w:col w:w="2453" w:space="2650"/>
        <w:col w:w="2755"/>
      </w:cols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10082530</wp:posOffset>
              </wp:positionV>
              <wp:extent cx="6096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10000000000002pt;margin-top:793.89999999999998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