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závod Chomutov Spořická 4949,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43046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8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Věc: Nabídka zhotovení pasportizační fotomapy, digitálního modelu povrchu návodního líce VD Nechranice a srovnávací analýzy předchozího stavu.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dovoluji si předložit nabídku na zhotovení podrobné ortofotomozaiky, digitálního modelu povrchu návodního líce VD Nechranice a vyhodnocení změn oproti předchozímu zaměření: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Technická část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nabídky: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nabídky je podrobná dokumentace stavu viditelných částí návodního líce hráze VD Nechranice v podobě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orotofotomapy a digitálního modelu povrchu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(DMP) 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analýza změn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povrchu, ke kterým došlo od vytvoření předchozího modelu.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dodávky je i porovnání nově vytvořených modelů povrchu hráze s předchozím stavem a detekce změn v průběhu povrchu ke kterým došlo mezi oběma zaměřeními.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Mapované části hráze budou rozděleny na jednotlivé úseky v délce nejméně 150 m. Vlivem měnících se světelných podmínek mohou být odlišnosti v barevném podání jednotlivých úseků, aniž by tím byl dotčen účel pořizování map. Mapa a model nebudou obsahovat části, které jsou při pohledu shora zakryty vegetací nebo cizími objekty.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Model bude vlícován na fixní vlícovací body zhotovené v rámci předchozího zaměření. Tyto body budou před fotogrammetrickým zaměřením zrevidovány a označeny kontrastní barvou. Rovněž bude provedeno viditelné označení některých spár pro spolehlivé sjednocení číslování v mapových podkladech.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a podoba výsledků práce: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2" w:val="left"/>
        </w:tabs>
        <w:bidi w:val="0"/>
        <w:spacing w:before="0" w:after="0" w:line="360" w:lineRule="auto"/>
        <w:ind w:left="720" w:right="0" w:hanging="32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podrobná fotomapa celé zpevněné části návodního líce hráze vlícovaná do JTSK (EPSG: 5514) ve III. třídě přesnosti (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±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0,14 m) s rozlišením alespoň 6 mm tak, aby umožnila vizuální detekci poruch a podezřelých míst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2" w:val="left"/>
        </w:tabs>
        <w:bidi w:val="0"/>
        <w:spacing w:before="0" w:after="0" w:line="295" w:lineRule="auto"/>
        <w:ind w:left="0" w:right="0" w:firstLine="38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rastrový digitální výškový model s rozlišením alespoň 15 mm/pixel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2" w:val="left"/>
        </w:tabs>
        <w:bidi w:val="0"/>
        <w:spacing w:before="0" w:after="0" w:line="295" w:lineRule="auto"/>
        <w:ind w:left="720" w:right="0" w:hanging="32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srovnávací model vytvořený porovnání předchozího zaměření z roku 2018 s nově provedeným zaměřením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2" w:val="left"/>
        </w:tabs>
        <w:bidi w:val="0"/>
        <w:spacing w:before="0" w:after="0" w:line="295" w:lineRule="auto"/>
        <w:ind w:left="0" w:right="0" w:firstLine="40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zpráva a tiskové výstupy, především mapy všech částí zaměřeného povrchu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2" w:val="left"/>
        </w:tabs>
        <w:bidi w:val="0"/>
        <w:spacing w:before="0" w:after="0" w:line="295" w:lineRule="auto"/>
        <w:ind w:left="0" w:right="0" w:firstLine="40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tiskové výstupy ve formátu .pdf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2" w:val="left"/>
        </w:tabs>
        <w:bidi w:val="0"/>
        <w:spacing w:before="0" w:after="0" w:line="602" w:lineRule="auto"/>
        <w:ind w:left="0" w:right="0" w:firstLine="40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soubory datových výstupů ve formátu GeoTiff (fotomapa, výškový model, srovnávací model)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realizace: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Zaměření bude provedeno bez zbytečného odkladu podle pokynů objednatele v závislosti na meteorologických podmínkách a výšce hladiny v nádrži.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Nejzazší termín zaměření a dodání veškerých dat je 30.11.2025. Data a dílčí výsledky budou dodávány průběžně po jednotlivých úsecích, podle postupu prací.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Bezpečnost a životní prostředí: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zajistí nezbytná povolení k provádění práce, především povolení ke zvláštnímu užívání komunikace (bude-li to nezbytné) a provede odpovídající opatření k zajištění bezpečnosti práce a provozu na pozemních komunikacích (značky, výstražné symboly, reflexní vesty apod.). Při pohybu po povrchu hráze budou pracovníci zhotovitele vybaveno odpovídající obuví a budou se pohybovat vždy alespoň ve dvojici.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používat jen takové postupy a přípravky, které neohrozí kvalitu vody v VD Nechranice.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Cenová část</w:t>
      </w:r>
    </w:p>
    <w:tbl>
      <w:tblPr>
        <w:tblOverlap w:val="never"/>
        <w:jc w:val="center"/>
        <w:tblLayout w:type="fixed"/>
      </w:tblPr>
      <w:tblGrid>
        <w:gridCol w:w="4963"/>
        <w:gridCol w:w="1243"/>
        <w:gridCol w:w="1238"/>
        <w:gridCol w:w="1238"/>
        <w:gridCol w:w="1253"/>
      </w:tblGrid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jednotková cena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 bez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revize stávající sítě fixních bodů a jejich označení a viditelný popis čísel spár přímo na povrchu hráze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15 500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sběr dat, vlícování modelu, výpočet bodového mračna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úsek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114 000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sleva 15% na opakované zaměření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-17 100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úprava a export rastrových 2D a 3D vrstev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úsek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34 000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porovnání s předchozím stavem, výpočet rozdílových modelů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úsek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27 000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příprava projektu, kompletace, export a tisk výsledků, řízení projektu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8 000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cestovné UL-Nechranice a zpět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16 000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cena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197 400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 nezahrnují DPH, která bude připočtena. Splatnost ceny za dílo je do 30 dnů od data vystavení faktury nebo ve lhůtě splatnosti obvyklé pro vztahy objednatele s ostatními dodavateli.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14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317500</wp:posOffset>
                </wp:positionV>
                <wp:extent cx="935990" cy="37782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EASYmap a.s.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"http://www.easymap.cz"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563C1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www.easymap.cz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35000000000002pt;margin-top:25.pt;width:73.700000000000003pt;height:29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EASYmap a.s. </w:t>
                      </w:r>
                      <w:r>
                        <w:fldChar w:fldCharType="begin"/>
                      </w:r>
                      <w:r>
                        <w:rPr/>
                        <w:instrText> HYPERLINK "http://www.easymap.cz" </w:instrText>
                      </w:r>
                      <w:r>
                        <w:fldChar w:fldCharType="separate"/>
                      </w:r>
                      <w:r>
                        <w:rPr>
                          <w:color w:val="0563C1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www.easymap.cz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Těším se na spolupráci, s pozdravem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62215" cy="1069213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45000000000005pt;height:841.89999999999998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Labem, dne 31.1.2025</w:t>
      </w:r>
    </w:p>
    <w:sectPr>
      <w:footnotePr>
        <w:pos w:val="pageBottom"/>
        <w:numFmt w:val="decimal"/>
        <w:numRestart w:val="continuous"/>
      </w:footnotePr>
      <w:pgSz w:w="11909" w:h="16838"/>
      <w:pgMar w:top="1418" w:left="1374" w:right="550" w:bottom="1837" w:header="990" w:footer="140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240"/>
      <w:ind w:firstLine="3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 H</dc:creator>
  <cp:keywords/>
</cp:coreProperties>
</file>