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val="0"/>
        <w:keepLines w:val="0"/>
        <w:widowControl w:val="0"/>
        <w:shd w:val="clear" w:color="auto" w:fill="auto"/>
        <w:bidi w:val="0"/>
        <w:spacing w:before="0" w:after="180" w:line="240" w:lineRule="auto"/>
        <w:ind w:left="0" w:right="0" w:firstLine="0"/>
        <w:jc w:val="center"/>
      </w:pPr>
      <w:bookmarkStart w:id="6" w:name="bookmark6"/>
      <w:r>
        <w:rPr>
          <w:color w:val="000000"/>
          <w:spacing w:val="0"/>
          <w:w w:val="100"/>
          <w:position w:val="0"/>
          <w:shd w:val="clear" w:color="auto" w:fill="auto"/>
          <w:lang w:val="cs-CZ" w:eastAsia="cs-CZ" w:bidi="cs-CZ"/>
        </w:rPr>
        <w:t>Číslo smlouvy objednatele: 99/2025</w:t>
        <w:br/>
        <w:t>Číslo smlouvy zhotovitele:</w:t>
      </w:r>
      <w:bookmarkEnd w:id="6"/>
    </w:p>
    <w:p>
      <w:pPr>
        <w:pStyle w:val="Style2"/>
        <w:keepNext w:val="0"/>
        <w:keepLines w:val="0"/>
        <w:widowControl w:val="0"/>
        <w:shd w:val="clear" w:color="auto" w:fill="auto"/>
        <w:bidi w:val="0"/>
        <w:spacing w:before="0" w:after="0" w:line="240" w:lineRule="auto"/>
        <w:ind w:left="0" w:right="0" w:firstLine="0"/>
        <w:jc w:val="center"/>
      </w:pPr>
      <w:bookmarkStart w:id="7" w:name="bookmark7"/>
      <w:r>
        <w:rPr>
          <w:color w:val="000000"/>
          <w:spacing w:val="0"/>
          <w:w w:val="100"/>
          <w:position w:val="0"/>
          <w:shd w:val="clear" w:color="auto" w:fill="auto"/>
          <w:lang w:val="cs-CZ" w:eastAsia="cs-CZ" w:bidi="cs-CZ"/>
        </w:rPr>
        <w:t>Název díla:</w:t>
      </w:r>
      <w:bookmarkEnd w:id="7"/>
    </w:p>
    <w:p>
      <w:pPr>
        <w:pStyle w:val="Style2"/>
        <w:keepNext w:val="0"/>
        <w:keepLines w:val="0"/>
        <w:widowControl w:val="0"/>
        <w:shd w:val="clear" w:color="auto" w:fill="auto"/>
        <w:bidi w:val="0"/>
        <w:spacing w:before="0" w:after="180" w:line="218" w:lineRule="auto"/>
        <w:ind w:left="0" w:right="0" w:firstLine="0"/>
        <w:jc w:val="center"/>
      </w:pPr>
      <w:r>
        <w:rPr>
          <w:b/>
          <w:bCs/>
          <w:color w:val="000000"/>
          <w:spacing w:val="0"/>
          <w:w w:val="100"/>
          <w:position w:val="0"/>
          <w:shd w:val="clear" w:color="auto" w:fill="auto"/>
          <w:lang w:val="cs-CZ" w:eastAsia="cs-CZ" w:bidi="cs-CZ"/>
        </w:rPr>
        <w:t>“</w:t>
      </w:r>
      <w:r>
        <w:rPr>
          <w:b/>
          <w:bCs/>
          <w:color w:val="000000"/>
          <w:spacing w:val="0"/>
          <w:w w:val="100"/>
          <w:position w:val="0"/>
          <w:sz w:val="24"/>
          <w:szCs w:val="24"/>
          <w:shd w:val="clear" w:color="auto" w:fill="auto"/>
          <w:lang w:val="cs-CZ" w:eastAsia="cs-CZ" w:bidi="cs-CZ"/>
        </w:rPr>
        <w:t>ČS Stranná - staniční baterie a usměrňovače</w:t>
      </w:r>
      <w:r>
        <w:rPr>
          <w:b/>
          <w:bCs/>
          <w:color w:val="000000"/>
          <w:spacing w:val="0"/>
          <w:w w:val="100"/>
          <w:position w:val="0"/>
          <w:shd w:val="clear" w:color="auto" w:fill="auto"/>
          <w:lang w:val="cs-CZ" w:eastAsia="cs-CZ" w:bidi="cs-CZ"/>
        </w:rPr>
        <w:t>”</w:t>
      </w:r>
    </w:p>
    <w:p>
      <w:pPr>
        <w:pStyle w:val="Style4"/>
        <w:keepNext/>
        <w:keepLines/>
        <w:widowControl w:val="0"/>
        <w:shd w:val="clear" w:color="auto" w:fill="auto"/>
        <w:bidi w:val="0"/>
        <w:spacing w:before="0" w:after="180" w:line="240" w:lineRule="auto"/>
        <w:ind w:left="0" w:right="0" w:firstLine="0"/>
        <w:jc w:val="both"/>
      </w:pPr>
      <w:bookmarkStart w:id="10" w:name="bookmark10"/>
      <w:bookmarkStart w:id="8" w:name="bookmark8"/>
      <w:bookmarkStart w:id="9" w:name="bookmark9"/>
      <w:r>
        <w:rPr>
          <w:b/>
          <w:bCs/>
          <w:color w:val="000000"/>
          <w:spacing w:val="0"/>
          <w:w w:val="100"/>
          <w:position w:val="0"/>
          <w:shd w:val="clear" w:color="auto" w:fill="auto"/>
          <w:lang w:val="cs-CZ" w:eastAsia="cs-CZ" w:bidi="cs-CZ"/>
        </w:rPr>
        <w:t>Smluvní strany:</w:t>
      </w:r>
      <w:bookmarkEnd w:id="10"/>
      <w:bookmarkEnd w:id="8"/>
      <w:bookmarkEnd w:id="9"/>
    </w:p>
    <w:p>
      <w:pPr>
        <w:pStyle w:val="Style4"/>
        <w:keepNext/>
        <w:keepLines/>
        <w:widowControl w:val="0"/>
        <w:shd w:val="clear" w:color="auto" w:fill="auto"/>
        <w:tabs>
          <w:tab w:pos="2806" w:val="left"/>
        </w:tabs>
        <w:bidi w:val="0"/>
        <w:spacing w:before="0" w:after="0" w:line="240" w:lineRule="auto"/>
        <w:ind w:left="0" w:right="0" w:firstLine="0"/>
        <w:jc w:val="left"/>
      </w:pPr>
      <w:bookmarkStart w:id="11" w:name="bookmark11"/>
      <w:bookmarkStart w:id="12" w:name="bookmark12"/>
      <w:bookmarkStart w:id="13" w:name="bookmark13"/>
      <w:r>
        <w:rPr>
          <w:b/>
          <w:bCs/>
          <w:color w:val="000000"/>
          <w:spacing w:val="0"/>
          <w:w w:val="100"/>
          <w:position w:val="0"/>
          <w:shd w:val="clear" w:color="auto" w:fill="auto"/>
          <w:lang w:val="cs-CZ" w:eastAsia="cs-CZ" w:bidi="cs-CZ"/>
        </w:rPr>
        <w:t>objednatel:</w:t>
        <w:tab/>
        <w:t>Povodí Ohře, státní podnik</w:t>
      </w:r>
      <w:bookmarkEnd w:id="11"/>
      <w:bookmarkEnd w:id="12"/>
      <w:bookmarkEnd w:id="13"/>
    </w:p>
    <w:p>
      <w:pPr>
        <w:pStyle w:val="Style4"/>
        <w:keepNext/>
        <w:keepLines/>
        <w:widowControl w:val="0"/>
        <w:shd w:val="clear" w:color="auto" w:fill="auto"/>
        <w:tabs>
          <w:tab w:pos="2806" w:val="left"/>
        </w:tabs>
        <w:bidi w:val="0"/>
        <w:spacing w:before="0" w:after="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sídlo:</w:t>
        <w:tab/>
        <w:t>Bezručova 4219, 430 03 Chomutov</w:t>
      </w:r>
      <w:bookmarkEnd w:id="14"/>
      <w:bookmarkEnd w:id="15"/>
      <w:bookmarkEnd w:id="16"/>
    </w:p>
    <w:p>
      <w:pPr>
        <w:pStyle w:val="Style2"/>
        <w:keepNext w:val="0"/>
        <w:keepLines w:val="0"/>
        <w:widowControl w:val="0"/>
        <w:shd w:val="clear" w:color="auto" w:fill="auto"/>
        <w:bidi w:val="0"/>
        <w:spacing w:before="0" w:after="240" w:line="240" w:lineRule="auto"/>
        <w:ind w:left="0" w:right="0" w:firstLine="0"/>
        <w:jc w:val="left"/>
      </w:pPr>
      <w:bookmarkStart w:id="17" w:name="bookmark17"/>
      <w:r>
        <w:rPr>
          <w:color w:val="000000"/>
          <w:spacing w:val="0"/>
          <w:w w:val="100"/>
          <w:position w:val="0"/>
          <w:shd w:val="clear" w:color="auto" w:fill="auto"/>
          <w:lang w:val="cs-CZ" w:eastAsia="cs-CZ" w:bidi="cs-CZ"/>
        </w:rPr>
        <w:t>statutární orgán: oprávněn k podpisu smlouvy a k jednání o věcech smluvních: oprávněn jednat o věcech technických: technický dozor objednatele:</w:t>
      </w:r>
      <w:bookmarkEnd w:id="17"/>
    </w:p>
    <w:p>
      <w:pPr>
        <w:pStyle w:val="Style2"/>
        <w:keepNext w:val="0"/>
        <w:keepLines w:val="0"/>
        <w:widowControl w:val="0"/>
        <w:shd w:val="clear" w:color="auto" w:fill="auto"/>
        <w:tabs>
          <w:tab w:pos="4210"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IČO:</w:t>
        <w:tab/>
        <w:t>70889988</w:t>
      </w:r>
      <w:bookmarkEnd w:id="18"/>
      <w:bookmarkEnd w:id="19"/>
      <w:bookmarkEnd w:id="20"/>
    </w:p>
    <w:p>
      <w:pPr>
        <w:pStyle w:val="Style4"/>
        <w:keepNext/>
        <w:keepLines/>
        <w:widowControl w:val="0"/>
        <w:shd w:val="clear" w:color="auto" w:fill="auto"/>
        <w:tabs>
          <w:tab w:pos="4210" w:val="left"/>
        </w:tabs>
        <w:bidi w:val="0"/>
        <w:spacing w:before="0" w:after="0" w:line="240" w:lineRule="auto"/>
        <w:ind w:left="0" w:right="0" w:firstLine="0"/>
        <w:jc w:val="left"/>
      </w:pPr>
      <w:bookmarkStart w:id="21" w:name="bookmark21"/>
      <w:bookmarkStart w:id="22" w:name="bookmark22"/>
      <w:bookmarkStart w:id="23" w:name="bookmark23"/>
      <w:bookmarkStart w:id="24" w:name="bookmark24"/>
      <w:r>
        <w:rPr>
          <w:color w:val="000000"/>
          <w:spacing w:val="0"/>
          <w:w w:val="100"/>
          <w:position w:val="0"/>
          <w:shd w:val="clear" w:color="auto" w:fill="auto"/>
          <w:lang w:val="cs-CZ" w:eastAsia="cs-CZ" w:bidi="cs-CZ"/>
        </w:rPr>
        <w:t>DIČ:</w:t>
        <w:tab/>
        <w:t>CZ70889988</w:t>
      </w:r>
      <w:bookmarkEnd w:id="21"/>
      <w:bookmarkEnd w:id="22"/>
      <w:bookmarkEnd w:id="23"/>
      <w:bookmarkEnd w:id="24"/>
    </w:p>
    <w:p>
      <w:pPr>
        <w:pStyle w:val="Style4"/>
        <w:keepNext/>
        <w:keepLines/>
        <w:widowControl w:val="0"/>
        <w:shd w:val="clear" w:color="auto" w:fill="auto"/>
        <w:bidi w:val="0"/>
        <w:spacing w:before="0" w:after="0" w:line="240" w:lineRule="auto"/>
        <w:ind w:left="0" w:right="0" w:firstLine="0"/>
        <w:jc w:val="left"/>
      </w:pPr>
      <w:bookmarkStart w:id="25" w:name="bookmark25"/>
      <w:bookmarkStart w:id="26" w:name="bookmark26"/>
      <w:bookmarkStart w:id="27" w:name="bookmark27"/>
      <w:bookmarkStart w:id="28" w:name="bookmark28"/>
      <w:r>
        <w:rPr>
          <w:color w:val="000000"/>
          <w:spacing w:val="0"/>
          <w:w w:val="100"/>
          <w:position w:val="0"/>
          <w:shd w:val="clear" w:color="auto" w:fill="auto"/>
          <w:lang w:val="cs-CZ" w:eastAsia="cs-CZ" w:bidi="cs-CZ"/>
        </w:rPr>
        <w:t>bankovní spojení:</w:t>
      </w:r>
      <w:bookmarkEnd w:id="25"/>
      <w:bookmarkEnd w:id="26"/>
      <w:bookmarkEnd w:id="27"/>
      <w:bookmarkEnd w:id="28"/>
    </w:p>
    <w:p>
      <w:pPr>
        <w:pStyle w:val="Style4"/>
        <w:keepNext/>
        <w:keepLines/>
        <w:widowControl w:val="0"/>
        <w:shd w:val="clear" w:color="auto" w:fill="auto"/>
        <w:bidi w:val="0"/>
        <w:spacing w:before="0" w:after="18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číslo účtu:</w:t>
      </w:r>
      <w:bookmarkEnd w:id="29"/>
      <w:bookmarkEnd w:id="30"/>
      <w:bookmarkEnd w:id="31"/>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4"/>
        <w:keepNext/>
        <w:keepLines/>
        <w:widowControl w:val="0"/>
        <w:shd w:val="clear" w:color="auto" w:fill="auto"/>
        <w:bidi w:val="0"/>
        <w:spacing w:before="0" w:after="18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(dále jen „objednatel“)</w:t>
      </w:r>
      <w:bookmarkEnd w:id="32"/>
      <w:bookmarkEnd w:id="33"/>
      <w:bookmarkEnd w:id="34"/>
    </w:p>
    <w:p>
      <w:pPr>
        <w:pStyle w:val="Style4"/>
        <w:keepNext/>
        <w:keepLines/>
        <w:widowControl w:val="0"/>
        <w:shd w:val="clear" w:color="auto" w:fill="auto"/>
        <w:bidi w:val="0"/>
        <w:spacing w:before="0" w:after="180" w:line="240" w:lineRule="auto"/>
        <w:ind w:left="0" w:right="0" w:firstLine="0"/>
        <w:jc w:val="left"/>
      </w:pPr>
      <w:bookmarkStart w:id="35" w:name="bookmark35"/>
      <w:bookmarkStart w:id="36" w:name="bookmark36"/>
      <w:bookmarkStart w:id="37" w:name="bookmark37"/>
      <w:r>
        <w:rPr>
          <w:b/>
          <w:bCs/>
          <w:color w:val="000000"/>
          <w:spacing w:val="0"/>
          <w:w w:val="100"/>
          <w:position w:val="0"/>
          <w:shd w:val="clear" w:color="auto" w:fill="auto"/>
          <w:lang w:val="cs-CZ" w:eastAsia="cs-CZ" w:bidi="cs-CZ"/>
        </w:rPr>
        <w:t>a</w:t>
      </w:r>
      <w:bookmarkEnd w:id="35"/>
      <w:bookmarkEnd w:id="36"/>
      <w:bookmarkEnd w:id="37"/>
    </w:p>
    <w:p>
      <w:pPr>
        <w:pStyle w:val="Style4"/>
        <w:keepNext/>
        <w:keepLines/>
        <w:widowControl w:val="0"/>
        <w:shd w:val="clear" w:color="auto" w:fill="auto"/>
        <w:tabs>
          <w:tab w:pos="2806" w:val="left"/>
        </w:tabs>
        <w:bidi w:val="0"/>
        <w:spacing w:before="0" w:after="0" w:line="240" w:lineRule="auto"/>
        <w:ind w:left="0" w:right="0" w:firstLine="0"/>
        <w:jc w:val="left"/>
      </w:pPr>
      <w:bookmarkStart w:id="38" w:name="bookmark38"/>
      <w:bookmarkStart w:id="39" w:name="bookmark39"/>
      <w:bookmarkStart w:id="40" w:name="bookmark40"/>
      <w:r>
        <w:rPr>
          <w:b/>
          <w:bCs/>
          <w:color w:val="000000"/>
          <w:spacing w:val="0"/>
          <w:w w:val="100"/>
          <w:position w:val="0"/>
          <w:shd w:val="clear" w:color="auto" w:fill="auto"/>
          <w:lang w:val="cs-CZ" w:eastAsia="cs-CZ" w:bidi="cs-CZ"/>
        </w:rPr>
        <w:t>zhotovitel:</w:t>
        <w:tab/>
        <w:t>OPRUS, spol. s r.o.</w:t>
      </w:r>
      <w:bookmarkEnd w:id="38"/>
      <w:bookmarkEnd w:id="39"/>
      <w:bookmarkEnd w:id="40"/>
    </w:p>
    <w:p>
      <w:pPr>
        <w:pStyle w:val="Style4"/>
        <w:keepNext/>
        <w:keepLines/>
        <w:widowControl w:val="0"/>
        <w:shd w:val="clear" w:color="auto" w:fill="auto"/>
        <w:tabs>
          <w:tab w:pos="2806" w:val="left"/>
        </w:tabs>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sídlo:</w:t>
        <w:tab/>
        <w:t>Komenského 81, 252 28 Černošice</w:t>
      </w:r>
      <w:bookmarkEnd w:id="41"/>
      <w:bookmarkEnd w:id="42"/>
      <w:bookmarkEnd w:id="43"/>
    </w:p>
    <w:p>
      <w:pPr>
        <w:pStyle w:val="Style4"/>
        <w:keepNext/>
        <w:keepLines/>
        <w:widowControl w:val="0"/>
        <w:shd w:val="clear" w:color="auto" w:fill="auto"/>
        <w:bidi w:val="0"/>
        <w:spacing w:before="0" w:after="0" w:line="240" w:lineRule="auto"/>
        <w:ind w:left="0" w:right="0" w:firstLine="0"/>
        <w:jc w:val="left"/>
      </w:pPr>
      <w:bookmarkStart w:id="44" w:name="bookmark44"/>
      <w:bookmarkStart w:id="45" w:name="bookmark45"/>
      <w:bookmarkStart w:id="46" w:name="bookmark46"/>
      <w:bookmarkStart w:id="47" w:name="bookmark47"/>
      <w:r>
        <w:rPr>
          <w:color w:val="000000"/>
          <w:spacing w:val="0"/>
          <w:w w:val="100"/>
          <w:position w:val="0"/>
          <w:shd w:val="clear" w:color="auto" w:fill="auto"/>
          <w:lang w:val="cs-CZ" w:eastAsia="cs-CZ" w:bidi="cs-CZ"/>
        </w:rPr>
        <w:t>oprávněn k podpisu smlouvy:</w:t>
      </w:r>
      <w:bookmarkEnd w:id="44"/>
      <w:bookmarkEnd w:id="45"/>
      <w:bookmarkEnd w:id="46"/>
      <w:bookmarkEnd w:id="47"/>
    </w:p>
    <w:p>
      <w:pPr>
        <w:pStyle w:val="Style4"/>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 jednat o věcech smluvních:</w:t>
      </w:r>
      <w:bookmarkEnd w:id="48"/>
      <w:bookmarkEnd w:id="49"/>
      <w:bookmarkEnd w:id="50"/>
    </w:p>
    <w:p>
      <w:pPr>
        <w:pStyle w:val="Style4"/>
        <w:keepNext/>
        <w:keepLines/>
        <w:widowControl w:val="0"/>
        <w:shd w:val="clear" w:color="auto" w:fill="auto"/>
        <w:bidi w:val="0"/>
        <w:spacing w:before="0" w:after="420" w:line="240" w:lineRule="auto"/>
        <w:ind w:left="0" w:right="0" w:firstLine="0"/>
        <w:jc w:val="left"/>
      </w:pPr>
      <w:bookmarkStart w:id="51" w:name="bookmark51"/>
      <w:bookmarkStart w:id="52" w:name="bookmark52"/>
      <w:bookmarkStart w:id="53" w:name="bookmark53"/>
      <w:bookmarkStart w:id="54" w:name="bookmark54"/>
      <w:r>
        <w:rPr>
          <w:color w:val="000000"/>
          <w:spacing w:val="0"/>
          <w:w w:val="100"/>
          <w:position w:val="0"/>
          <w:shd w:val="clear" w:color="auto" w:fill="auto"/>
          <w:lang w:val="cs-CZ" w:eastAsia="cs-CZ" w:bidi="cs-CZ"/>
        </w:rPr>
        <w:t>oprávněn jednat o věcech technických:</w:t>
      </w:r>
      <w:bookmarkEnd w:id="51"/>
      <w:bookmarkEnd w:id="52"/>
      <w:bookmarkEnd w:id="53"/>
      <w:bookmarkEnd w:id="54"/>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3585845</wp:posOffset>
                </wp:positionH>
                <wp:positionV relativeFrom="paragraph">
                  <wp:posOffset>12700</wp:posOffset>
                </wp:positionV>
                <wp:extent cx="841375" cy="387350"/>
                <wp:wrapSquare wrapText="left"/>
                <wp:docPr id="1" name="Shape 1"/>
                <a:graphic xmlns:a="http://schemas.openxmlformats.org/drawingml/2006/main">
                  <a:graphicData uri="http://schemas.microsoft.com/office/word/2010/wordprocessingShape">
                    <wps:wsp>
                      <wps:cNvSpPr txBox="1"/>
                      <wps:spPr>
                        <a:xfrm>
                          <a:ext cx="84137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41190998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CZ41190998</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2.35000000000002pt;margin-top:1.pt;width:66.25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41190998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CZ41190998</w:t>
                      </w:r>
                    </w:p>
                  </w:txbxContent>
                </v:textbox>
                <w10:wrap type="square" side="left" anchorx="page"/>
              </v:shape>
            </w:pict>
          </mc:Fallback>
        </mc:AlternateContent>
      </w:r>
      <w:bookmarkStart w:id="55" w:name="bookmark55"/>
      <w:r>
        <w:rPr>
          <w:color w:val="000000"/>
          <w:spacing w:val="0"/>
          <w:w w:val="100"/>
          <w:position w:val="0"/>
          <w:shd w:val="clear" w:color="auto" w:fill="auto"/>
          <w:lang w:val="cs-CZ" w:eastAsia="cs-CZ" w:bidi="cs-CZ"/>
        </w:rPr>
        <w:t>IČO:</w:t>
      </w:r>
      <w:bookmarkEnd w:id="55"/>
    </w:p>
    <w:p>
      <w:pPr>
        <w:pStyle w:val="Style2"/>
        <w:keepNext w:val="0"/>
        <w:keepLines w:val="0"/>
        <w:widowControl w:val="0"/>
        <w:shd w:val="clear" w:color="auto" w:fill="auto"/>
        <w:bidi w:val="0"/>
        <w:spacing w:before="0" w:after="0" w:line="240" w:lineRule="auto"/>
        <w:ind w:left="0" w:right="0" w:firstLine="0"/>
        <w:jc w:val="left"/>
      </w:pPr>
      <w:bookmarkStart w:id="56" w:name="bookmark56"/>
      <w:bookmarkStart w:id="57" w:name="bookmark57"/>
      <w:r>
        <w:rPr>
          <w:color w:val="000000"/>
          <w:spacing w:val="0"/>
          <w:w w:val="100"/>
          <w:position w:val="0"/>
          <w:shd w:val="clear" w:color="auto" w:fill="auto"/>
          <w:lang w:val="cs-CZ" w:eastAsia="cs-CZ" w:bidi="cs-CZ"/>
        </w:rPr>
        <w:t>DIČ:</w:t>
      </w:r>
      <w:bookmarkEnd w:id="56"/>
      <w:bookmarkEnd w:id="57"/>
    </w:p>
    <w:p>
      <w:pPr>
        <w:pStyle w:val="Style4"/>
        <w:keepNext/>
        <w:keepLines/>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bankovní spojení:</w:t>
      </w:r>
      <w:bookmarkEnd w:id="58"/>
      <w:bookmarkEnd w:id="59"/>
      <w:bookmarkEnd w:id="60"/>
    </w:p>
    <w:p>
      <w:pPr>
        <w:pStyle w:val="Style4"/>
        <w:keepNext/>
        <w:keepLines/>
        <w:widowControl w:val="0"/>
        <w:shd w:val="clear" w:color="auto" w:fill="auto"/>
        <w:bidi w:val="0"/>
        <w:spacing w:before="0" w:after="180" w:line="240" w:lineRule="auto"/>
        <w:ind w:left="0" w:right="0" w:firstLine="0"/>
        <w:jc w:val="both"/>
      </w:pPr>
      <w:bookmarkStart w:id="61" w:name="bookmark61"/>
      <w:bookmarkStart w:id="62" w:name="bookmark62"/>
      <w:bookmarkStart w:id="63" w:name="bookmark63"/>
      <w:r>
        <w:rPr>
          <w:color w:val="000000"/>
          <w:spacing w:val="0"/>
          <w:w w:val="100"/>
          <w:position w:val="0"/>
          <w:shd w:val="clear" w:color="auto" w:fill="auto"/>
          <w:lang w:val="cs-CZ" w:eastAsia="cs-CZ" w:bidi="cs-CZ"/>
        </w:rPr>
        <w:t>číslo účtu:</w:t>
      </w:r>
      <w:bookmarkEnd w:id="61"/>
      <w:bookmarkEnd w:id="62"/>
      <w:bookmarkEnd w:id="63"/>
    </w:p>
    <w:p>
      <w:pPr>
        <w:pStyle w:val="Style4"/>
        <w:keepNext/>
        <w:keepLines/>
        <w:widowControl w:val="0"/>
        <w:shd w:val="clear" w:color="auto" w:fill="auto"/>
        <w:bidi w:val="0"/>
        <w:spacing w:before="0" w:after="0" w:line="240" w:lineRule="auto"/>
        <w:ind w:left="0" w:right="0" w:firstLine="0"/>
        <w:jc w:val="both"/>
      </w:pPr>
      <w:bookmarkStart w:id="64" w:name="bookmark64"/>
      <w:bookmarkStart w:id="65" w:name="bookmark65"/>
      <w:bookmarkStart w:id="66" w:name="bookmark66"/>
      <w:r>
        <w:rPr>
          <w:color w:val="000000"/>
          <w:spacing w:val="0"/>
          <w:w w:val="100"/>
          <w:position w:val="0"/>
          <w:shd w:val="clear" w:color="auto" w:fill="auto"/>
          <w:lang w:val="cs-CZ" w:eastAsia="cs-CZ" w:bidi="cs-CZ"/>
        </w:rPr>
        <w:t>zápis v obchodním rejstříku:</w:t>
      </w:r>
      <w:bookmarkEnd w:id="64"/>
      <w:bookmarkEnd w:id="65"/>
      <w:bookmarkEnd w:id="66"/>
    </w:p>
    <w:p>
      <w:pPr>
        <w:pStyle w:val="Style4"/>
        <w:keepNext/>
        <w:keepLines/>
        <w:widowControl w:val="0"/>
        <w:shd w:val="clear" w:color="auto" w:fill="auto"/>
        <w:bidi w:val="0"/>
        <w:spacing w:before="0" w:after="1720" w:line="240" w:lineRule="auto"/>
        <w:ind w:left="0" w:right="0" w:firstLine="0"/>
        <w:jc w:val="both"/>
      </w:pPr>
      <w:bookmarkStart w:id="67" w:name="bookmark67"/>
      <w:bookmarkStart w:id="68" w:name="bookmark68"/>
      <w:bookmarkStart w:id="69" w:name="bookmark69"/>
      <w:r>
        <w:rPr>
          <w:color w:val="000000"/>
          <w:spacing w:val="0"/>
          <w:w w:val="100"/>
          <w:position w:val="0"/>
          <w:shd w:val="clear" w:color="auto" w:fill="auto"/>
          <w:lang w:val="cs-CZ" w:eastAsia="cs-CZ" w:bidi="cs-CZ"/>
        </w:rPr>
        <w:t>(dále jen „zhotovitel“)</w:t>
      </w:r>
      <w:bookmarkEnd w:id="67"/>
      <w:bookmarkEnd w:id="68"/>
      <w:bookmarkEnd w:id="69"/>
    </w:p>
    <w:p>
      <w:pPr>
        <w:pStyle w:val="Style2"/>
        <w:keepNext w:val="0"/>
        <w:keepLines w:val="0"/>
        <w:widowControl w:val="0"/>
        <w:shd w:val="clear" w:color="auto" w:fill="auto"/>
        <w:bidi w:val="0"/>
        <w:spacing w:before="0" w:after="180" w:line="259" w:lineRule="auto"/>
        <w:ind w:left="0" w:right="0" w:firstLine="0"/>
        <w:jc w:val="left"/>
        <w:sectPr>
          <w:headerReference w:type="default" r:id="rId5"/>
          <w:footnotePr>
            <w:pos w:val="pageBottom"/>
            <w:numFmt w:val="decimal"/>
            <w:numRestart w:val="continuous"/>
          </w:footnotePr>
          <w:pgSz w:w="11909" w:h="16838"/>
          <w:pgMar w:top="1445" w:left="1394" w:right="1384" w:bottom="1152" w:header="0" w:footer="724" w:gutter="0"/>
          <w:pgNumType w:start="1"/>
          <w:cols w:space="720"/>
          <w:noEndnote/>
          <w:rtlGutter w:val="0"/>
          <w:docGrid w:linePitch="360"/>
        </w:sectPr>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Stránka </w:t>
      </w: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2"/>
        <w:keepNext w:val="0"/>
        <w:keepLines w:val="0"/>
        <w:widowControl w:val="0"/>
        <w:shd w:val="clear" w:color="auto" w:fill="auto"/>
        <w:bidi w:val="0"/>
        <w:spacing w:before="80" w:after="60" w:line="240" w:lineRule="auto"/>
        <w:ind w:left="0" w:right="0" w:firstLine="0"/>
        <w:jc w:val="both"/>
      </w:pPr>
      <w:r>
        <w:rPr>
          <w:color w:val="000000"/>
          <w:spacing w:val="0"/>
          <w:w w:val="100"/>
          <w:position w:val="0"/>
          <w:shd w:val="clear" w:color="auto" w:fill="auto"/>
          <w:lang w:val="cs-CZ" w:eastAsia="cs-CZ" w:bidi="cs-CZ"/>
        </w:rPr>
        <w:t>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4"/>
        <w:keepNext/>
        <w:keepLines/>
        <w:widowControl w:val="0"/>
        <w:numPr>
          <w:ilvl w:val="0"/>
          <w:numId w:val="1"/>
        </w:numPr>
        <w:shd w:val="clear" w:color="auto" w:fill="auto"/>
        <w:tabs>
          <w:tab w:pos="382" w:val="left"/>
        </w:tabs>
        <w:bidi w:val="0"/>
        <w:spacing w:before="0" w:after="180" w:line="240" w:lineRule="auto"/>
        <w:ind w:right="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 xml:space="preserve">Tato smlouva je uzavřena na základě předložené cenové nabídky zhotovitele na zakázku s názvem </w:t>
      </w:r>
      <w:r>
        <w:rPr>
          <w:b/>
          <w:bCs/>
          <w:color w:val="000000"/>
          <w:spacing w:val="0"/>
          <w:w w:val="100"/>
          <w:position w:val="0"/>
          <w:shd w:val="clear" w:color="auto" w:fill="auto"/>
          <w:lang w:val="cs-CZ" w:eastAsia="cs-CZ" w:bidi="cs-CZ"/>
        </w:rPr>
        <w:t>„ČS Stranná - staniční baterie a usměrňovače</w:t>
      </w:r>
      <w:r>
        <w:rPr>
          <w:color w:val="000000"/>
          <w:spacing w:val="0"/>
          <w:w w:val="100"/>
          <w:position w:val="0"/>
          <w:shd w:val="clear" w:color="auto" w:fill="auto"/>
          <w:lang w:val="cs-CZ" w:eastAsia="cs-CZ" w:bidi="cs-CZ"/>
        </w:rPr>
        <w:t>”. Předložená cenová nabídka zhotovitele č. 25001/TA ze dne 10.1.2025 byla vyhodnocena a odsouhlasena jako ekonomicky výhodná na jednání investiční komise závodu Chomutov dne 22.1.2025.</w:t>
      </w:r>
      <w:bookmarkEnd w:id="70"/>
      <w:bookmarkEnd w:id="71"/>
      <w:bookmarkEnd w:id="73"/>
    </w:p>
    <w:p>
      <w:pPr>
        <w:pStyle w:val="Style4"/>
        <w:keepNext/>
        <w:keepLines/>
        <w:widowControl w:val="0"/>
        <w:numPr>
          <w:ilvl w:val="0"/>
          <w:numId w:val="1"/>
        </w:numPr>
        <w:shd w:val="clear" w:color="auto" w:fill="auto"/>
        <w:tabs>
          <w:tab w:pos="382" w:val="left"/>
        </w:tabs>
        <w:bidi w:val="0"/>
        <w:spacing w:before="0" w:after="180" w:line="240" w:lineRule="auto"/>
        <w:ind w:right="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Předmětem zakázky je provedení výměny hlavní akumulátorové baterie a obou usměrňovačů včetně uvedení do provozu a odzkoušení. Ekologickou likvidaci původních baterií a usměrňovačů zajistí zhotovitel.</w:t>
      </w:r>
      <w:bookmarkEnd w:id="74"/>
      <w:bookmarkEnd w:id="75"/>
      <w:bookmarkEnd w:id="77"/>
    </w:p>
    <w:p>
      <w:pPr>
        <w:pStyle w:val="Style4"/>
        <w:keepNext/>
        <w:keepLines/>
        <w:widowControl w:val="0"/>
        <w:numPr>
          <w:ilvl w:val="0"/>
          <w:numId w:val="1"/>
        </w:numPr>
        <w:shd w:val="clear" w:color="auto" w:fill="auto"/>
        <w:tabs>
          <w:tab w:pos="382" w:val="left"/>
        </w:tabs>
        <w:bidi w:val="0"/>
        <w:spacing w:before="0" w:after="0" w:line="240" w:lineRule="auto"/>
        <w:ind w:right="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Zhotovitel se zavazuje provést výše uvedené dílo v rozsahu cenové nabídky zhotovitele č. 25001/TA ze dne 10.1.2025, která je přílohou č. 1 této smlouvy.</w:t>
      </w:r>
      <w:bookmarkEnd w:id="78"/>
      <w:bookmarkEnd w:id="79"/>
      <w:bookmarkEnd w:id="81"/>
    </w:p>
    <w:p>
      <w:pPr>
        <w:pStyle w:val="Style2"/>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Místo provádění díla: ČS Stranná, k.ú. Vikletice (okres Chomutov), kraj Ústecký.</w:t>
      </w:r>
    </w:p>
    <w:p>
      <w:pPr>
        <w:pStyle w:val="Style4"/>
        <w:keepNext/>
        <w:keepLines/>
        <w:widowControl w:val="0"/>
        <w:numPr>
          <w:ilvl w:val="0"/>
          <w:numId w:val="1"/>
        </w:numPr>
        <w:shd w:val="clear" w:color="auto" w:fill="auto"/>
        <w:tabs>
          <w:tab w:pos="382" w:val="left"/>
        </w:tabs>
        <w:bidi w:val="0"/>
        <w:spacing w:before="0" w:after="180" w:line="240" w:lineRule="auto"/>
        <w:ind w:left="0" w:right="0" w:firstLine="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Za předmět díla se dále považuje:</w:t>
      </w:r>
      <w:bookmarkEnd w:id="82"/>
      <w:bookmarkEnd w:id="83"/>
      <w:bookmarkEnd w:id="85"/>
    </w:p>
    <w:p>
      <w:pPr>
        <w:pStyle w:val="Style4"/>
        <w:keepNext/>
        <w:keepLines/>
        <w:widowControl w:val="0"/>
        <w:numPr>
          <w:ilvl w:val="0"/>
          <w:numId w:val="3"/>
        </w:numPr>
        <w:shd w:val="clear" w:color="auto" w:fill="auto"/>
        <w:tabs>
          <w:tab w:pos="996" w:val="left"/>
        </w:tabs>
        <w:bidi w:val="0"/>
        <w:spacing w:before="0" w:after="0" w:line="240" w:lineRule="auto"/>
        <w:ind w:left="1020" w:right="0" w:hanging="60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jako součást dokladové části stavby,</w:t>
      </w:r>
      <w:bookmarkEnd w:id="86"/>
      <w:bookmarkEnd w:id="87"/>
      <w:bookmarkEnd w:id="89"/>
    </w:p>
    <w:p>
      <w:pPr>
        <w:pStyle w:val="Style4"/>
        <w:keepNext/>
        <w:keepLines/>
        <w:widowControl w:val="0"/>
        <w:numPr>
          <w:ilvl w:val="0"/>
          <w:numId w:val="3"/>
        </w:numPr>
        <w:shd w:val="clear" w:color="auto" w:fill="auto"/>
        <w:tabs>
          <w:tab w:pos="1147" w:val="left"/>
        </w:tabs>
        <w:bidi w:val="0"/>
        <w:spacing w:before="0" w:after="0" w:line="240" w:lineRule="auto"/>
        <w:ind w:left="1020" w:right="0" w:hanging="60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90"/>
      <w:bookmarkEnd w:id="91"/>
      <w:bookmarkEnd w:id="93"/>
    </w:p>
    <w:p>
      <w:pPr>
        <w:pStyle w:val="Style4"/>
        <w:keepNext/>
        <w:keepLines/>
        <w:widowControl w:val="0"/>
        <w:numPr>
          <w:ilvl w:val="0"/>
          <w:numId w:val="3"/>
        </w:numPr>
        <w:shd w:val="clear" w:color="auto" w:fill="auto"/>
        <w:tabs>
          <w:tab w:pos="996" w:val="left"/>
        </w:tabs>
        <w:bidi w:val="0"/>
        <w:spacing w:before="0" w:after="0" w:line="240" w:lineRule="auto"/>
        <w:ind w:left="1020" w:right="0" w:hanging="60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w:t>
      </w:r>
      <w:bookmarkEnd w:id="94"/>
      <w:bookmarkEnd w:id="95"/>
      <w:bookmarkEnd w:id="97"/>
    </w:p>
    <w:p>
      <w:pPr>
        <w:pStyle w:val="Style4"/>
        <w:keepNext/>
        <w:keepLines/>
        <w:widowControl w:val="0"/>
        <w:numPr>
          <w:ilvl w:val="0"/>
          <w:numId w:val="3"/>
        </w:numPr>
        <w:shd w:val="clear" w:color="auto" w:fill="auto"/>
        <w:tabs>
          <w:tab w:pos="1147" w:val="left"/>
        </w:tabs>
        <w:bidi w:val="0"/>
        <w:spacing w:before="0" w:after="0" w:line="240" w:lineRule="auto"/>
        <w:ind w:left="1020" w:right="0" w:hanging="60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dodavatelem i všemi poddodavateli, v souladu s § 101 odst. 3 zákona č. 262/2006 Sb., zákoník práce, ve znění pozdějších předpisů,</w:t>
      </w:r>
      <w:bookmarkEnd w:id="101"/>
      <w:bookmarkEnd w:id="98"/>
      <w:bookmarkEnd w:id="99"/>
    </w:p>
    <w:p>
      <w:pPr>
        <w:pStyle w:val="Style4"/>
        <w:keepNext/>
        <w:keepLines/>
        <w:widowControl w:val="0"/>
        <w:numPr>
          <w:ilvl w:val="0"/>
          <w:numId w:val="3"/>
        </w:numPr>
        <w:shd w:val="clear" w:color="auto" w:fill="auto"/>
        <w:tabs>
          <w:tab w:pos="996" w:val="left"/>
        </w:tabs>
        <w:bidi w:val="0"/>
        <w:spacing w:before="0" w:after="180" w:line="240" w:lineRule="auto"/>
        <w:ind w:left="1020" w:right="0" w:hanging="60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w:t>
      </w:r>
      <w:bookmarkEnd w:id="102"/>
      <w:bookmarkEnd w:id="103"/>
      <w:bookmarkEnd w:id="105"/>
    </w:p>
    <w:p>
      <w:pPr>
        <w:pStyle w:val="Style4"/>
        <w:keepNext/>
        <w:keepLines/>
        <w:widowControl w:val="0"/>
        <w:numPr>
          <w:ilvl w:val="0"/>
          <w:numId w:val="1"/>
        </w:numPr>
        <w:shd w:val="clear" w:color="auto" w:fill="auto"/>
        <w:tabs>
          <w:tab w:pos="382" w:val="left"/>
        </w:tabs>
        <w:bidi w:val="0"/>
        <w:spacing w:before="0" w:after="180" w:line="240" w:lineRule="auto"/>
        <w:ind w:right="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06"/>
      <w:bookmarkEnd w:id="107"/>
      <w:bookmarkEnd w:id="109"/>
    </w:p>
    <w:p>
      <w:pPr>
        <w:pStyle w:val="Style4"/>
        <w:keepNext/>
        <w:keepLines/>
        <w:widowControl w:val="0"/>
        <w:numPr>
          <w:ilvl w:val="0"/>
          <w:numId w:val="1"/>
        </w:numPr>
        <w:shd w:val="clear" w:color="auto" w:fill="auto"/>
        <w:tabs>
          <w:tab w:pos="382" w:val="left"/>
        </w:tabs>
        <w:bidi w:val="0"/>
        <w:spacing w:before="0" w:after="180" w:line="240" w:lineRule="auto"/>
        <w:ind w:right="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10"/>
      <w:bookmarkEnd w:id="111"/>
      <w:bookmarkEnd w:id="113"/>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2" w:val="left"/>
        </w:tabs>
        <w:bidi w:val="0"/>
        <w:spacing w:before="0" w:line="240" w:lineRule="auto"/>
        <w:ind w:left="0" w:right="0" w:firstLine="0"/>
        <w:jc w:val="both"/>
      </w:pPr>
      <w:bookmarkStart w:id="114" w:name="bookmark114"/>
      <w:bookmarkEnd w:id="114"/>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46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15" w:name="bookmark115"/>
      <w:bookmarkEnd w:id="115"/>
      <w:r>
        <w:rPr>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Zhotovitel se zavazuje převzít pracoviště do 30 dnů od podpisu této smlouvy</w:t>
      </w:r>
    </w:p>
    <w:p>
      <w:pPr>
        <w:pStyle w:val="Style2"/>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16" w:name="bookmark116"/>
      <w:bookmarkEnd w:id="116"/>
      <w:r>
        <w:rPr>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Bez zbytečného odkladu po převzetí pracoviště.</w:t>
      </w:r>
    </w:p>
    <w:p>
      <w:pPr>
        <w:pStyle w:val="Style2"/>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17" w:name="bookmark117"/>
      <w:bookmarkEnd w:id="117"/>
      <w:r>
        <w:rPr>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Nejpozději do </w:t>
      </w:r>
      <w:r>
        <w:rPr>
          <w:b/>
          <w:bCs/>
          <w:color w:val="000000"/>
          <w:spacing w:val="0"/>
          <w:w w:val="100"/>
          <w:position w:val="0"/>
          <w:shd w:val="clear" w:color="auto" w:fill="auto"/>
          <w:lang w:val="cs-CZ" w:eastAsia="cs-CZ" w:bidi="cs-CZ"/>
        </w:rPr>
        <w:t>31.8.2025</w:t>
      </w:r>
      <w:r>
        <w:rPr>
          <w:color w:val="000000"/>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18" w:name="bookmark118"/>
      <w:bookmarkEnd w:id="118"/>
      <w:r>
        <w:rPr>
          <w:color w:val="000000"/>
          <w:spacing w:val="0"/>
          <w:w w:val="100"/>
          <w:position w:val="0"/>
          <w:shd w:val="clear" w:color="auto" w:fill="auto"/>
          <w:lang w:val="cs-CZ" w:eastAsia="cs-CZ" w:bidi="cs-CZ"/>
        </w:rPr>
        <w:t>vyklizení pracoviště:</w:t>
      </w:r>
    </w:p>
    <w:p>
      <w:pPr>
        <w:pStyle w:val="Style2"/>
        <w:keepNext w:val="0"/>
        <w:keepLines w:val="0"/>
        <w:widowControl w:val="0"/>
        <w:shd w:val="clear" w:color="auto" w:fill="auto"/>
        <w:bidi w:val="0"/>
        <w:spacing w:before="0" w:after="46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požadovaného stavu.</w:t>
      </w:r>
    </w:p>
    <w:p>
      <w:pPr>
        <w:pStyle w:val="Style4"/>
        <w:keepNext/>
        <w:keepLines/>
        <w:widowControl w:val="0"/>
        <w:numPr>
          <w:ilvl w:val="0"/>
          <w:numId w:val="5"/>
        </w:numPr>
        <w:shd w:val="clear" w:color="auto" w:fill="auto"/>
        <w:tabs>
          <w:tab w:pos="382" w:val="left"/>
        </w:tabs>
        <w:bidi w:val="0"/>
        <w:spacing w:before="0" w:line="240" w:lineRule="auto"/>
        <w:ind w:right="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19"/>
      <w:bookmarkEnd w:id="120"/>
      <w:bookmarkEnd w:id="122"/>
    </w:p>
    <w:p>
      <w:pPr>
        <w:pStyle w:val="Style4"/>
        <w:keepNext/>
        <w:keepLines/>
        <w:widowControl w:val="0"/>
        <w:numPr>
          <w:ilvl w:val="0"/>
          <w:numId w:val="5"/>
        </w:numPr>
        <w:shd w:val="clear" w:color="auto" w:fill="auto"/>
        <w:tabs>
          <w:tab w:pos="382" w:val="left"/>
        </w:tabs>
        <w:bidi w:val="0"/>
        <w:spacing w:before="0" w:line="240" w:lineRule="auto"/>
        <w:ind w:right="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23"/>
      <w:bookmarkEnd w:id="124"/>
      <w:bookmarkEnd w:id="126"/>
    </w:p>
    <w:p>
      <w:pPr>
        <w:pStyle w:val="Style4"/>
        <w:keepNext/>
        <w:keepLines/>
        <w:widowControl w:val="0"/>
        <w:numPr>
          <w:ilvl w:val="0"/>
          <w:numId w:val="5"/>
        </w:numPr>
        <w:shd w:val="clear" w:color="auto" w:fill="auto"/>
        <w:tabs>
          <w:tab w:pos="382" w:val="left"/>
        </w:tabs>
        <w:bidi w:val="0"/>
        <w:spacing w:before="0" w:line="240" w:lineRule="auto"/>
        <w:ind w:right="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27"/>
      <w:bookmarkEnd w:id="128"/>
      <w:bookmarkEnd w:id="130"/>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6495"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Celková smluvní cena bez DPH</w:t>
        <w:tab/>
        <w:t>596 634 Kč</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Slovy (pět set devadesát šest tisíc šest set třicet čtyři korun českých)</w:t>
      </w:r>
    </w:p>
    <w:p>
      <w:pPr>
        <w:pStyle w:val="Style2"/>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9"/>
        </w:numPr>
        <w:shd w:val="clear" w:color="auto" w:fill="auto"/>
        <w:tabs>
          <w:tab w:pos="384" w:val="left"/>
        </w:tabs>
        <w:bidi w:val="0"/>
        <w:spacing w:before="0" w:after="44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4" w:val="left"/>
        </w:tabs>
        <w:bidi w:val="0"/>
        <w:spacing w:before="0" w:after="100" w:line="240" w:lineRule="auto"/>
        <w:ind w:left="0" w:right="0" w:firstLine="0"/>
        <w:jc w:val="both"/>
      </w:pPr>
      <w:bookmarkStart w:id="135" w:name="bookmark135"/>
      <w:bookmarkEnd w:id="135"/>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4" w:val="left"/>
        </w:tabs>
        <w:bidi w:val="0"/>
        <w:spacing w:before="0" w:after="10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Cena díla bude hrazena po dokončení, předání a převzetí díla bez vad a nedodělků. Fakturu je zhotovitel povinen prokazatelně doručit objednateli nejpozději do 7 pracovních dnů ode dne uskutečnění plnění včetně potvrzeného soupisu provedených prací.</w:t>
      </w:r>
    </w:p>
    <w:p>
      <w:pPr>
        <w:pStyle w:val="Style2"/>
        <w:keepNext w:val="0"/>
        <w:keepLines w:val="0"/>
        <w:widowControl w:val="0"/>
        <w:numPr>
          <w:ilvl w:val="0"/>
          <w:numId w:val="11"/>
        </w:numPr>
        <w:shd w:val="clear" w:color="auto" w:fill="auto"/>
        <w:tabs>
          <w:tab w:pos="384" w:val="left"/>
        </w:tabs>
        <w:bidi w:val="0"/>
        <w:spacing w:before="0" w:after="180" w:line="240" w:lineRule="auto"/>
        <w:ind w:left="0" w:right="0" w:firstLine="0"/>
        <w:jc w:val="both"/>
      </w:pPr>
      <w:bookmarkStart w:id="137" w:name="bookmark137"/>
      <w:bookmarkEnd w:id="137"/>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1"/>
        </w:numPr>
        <w:shd w:val="clear" w:color="auto" w:fill="auto"/>
        <w:tabs>
          <w:tab w:pos="384" w:val="left"/>
        </w:tabs>
        <w:bidi w:val="0"/>
        <w:spacing w:before="0" w:after="18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Datem uskutečnění zdanitelného plnění bude po dokončení díla den předání a převzetí díla. Přílohou konečné faktury bude protokol o předání a převzetí díla bez vad a nedodělků. Konečná faktura musí obsahovat celkovou smluvní cenu dokončeného díla.</w:t>
      </w:r>
    </w:p>
    <w:p>
      <w:pPr>
        <w:pStyle w:val="Style2"/>
        <w:keepNext w:val="0"/>
        <w:keepLines w:val="0"/>
        <w:widowControl w:val="0"/>
        <w:numPr>
          <w:ilvl w:val="0"/>
          <w:numId w:val="11"/>
        </w:numPr>
        <w:shd w:val="clear" w:color="auto" w:fill="auto"/>
        <w:tabs>
          <w:tab w:pos="384" w:val="left"/>
        </w:tabs>
        <w:bidi w:val="0"/>
        <w:spacing w:before="0" w:after="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b/>
          <w:bCs/>
          <w:color w:val="0000FF"/>
          <w:spacing w:val="0"/>
          <w:w w:val="100"/>
          <w:position w:val="0"/>
          <w:shd w:val="clear" w:color="auto" w:fill="auto"/>
          <w:lang w:val="cs-CZ" w:eastAsia="cs-CZ" w:bidi="cs-CZ"/>
        </w:rPr>
        <w:t>faktury-zcv@poh.cz</w:t>
      </w:r>
      <w:r>
        <w:fldChar w:fldCharType="end"/>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4" w:val="left"/>
        </w:tabs>
        <w:bidi w:val="0"/>
        <w:spacing w:before="0" w:after="18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84" w:val="left"/>
        </w:tabs>
        <w:bidi w:val="0"/>
        <w:spacing w:before="0" w:after="180" w:line="240" w:lineRule="auto"/>
        <w:ind w:left="0" w:right="0" w:firstLine="0"/>
        <w:jc w:val="both"/>
      </w:pPr>
      <w:bookmarkStart w:id="141" w:name="bookmark141"/>
      <w:bookmarkEnd w:id="141"/>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84" w:val="left"/>
        </w:tabs>
        <w:bidi w:val="0"/>
        <w:spacing w:before="0" w:after="18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84" w:val="left"/>
        </w:tabs>
        <w:bidi w:val="0"/>
        <w:spacing w:before="0" w:after="18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84" w:val="left"/>
        </w:tabs>
        <w:bidi w:val="0"/>
        <w:spacing w:before="0" w:after="18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2"/>
        <w:keepNext w:val="0"/>
        <w:keepLines w:val="0"/>
        <w:widowControl w:val="0"/>
        <w:numPr>
          <w:ilvl w:val="0"/>
          <w:numId w:val="13"/>
        </w:numPr>
        <w:shd w:val="clear" w:color="auto" w:fill="auto"/>
        <w:tabs>
          <w:tab w:pos="380" w:val="left"/>
        </w:tabs>
        <w:bidi w:val="0"/>
        <w:spacing w:before="0" w:after="40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0" w:val="left"/>
        </w:tabs>
        <w:bidi w:val="0"/>
        <w:spacing w:before="0" w:after="40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2"/>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500" w:val="left"/>
        </w:tabs>
        <w:bidi w:val="0"/>
        <w:spacing w:before="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500"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500" w:val="left"/>
        </w:tabs>
        <w:bidi w:val="0"/>
        <w:spacing w:before="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500" w:val="left"/>
        </w:tabs>
        <w:bidi w:val="0"/>
        <w:spacing w:before="0" w:after="44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15"/>
        </w:numPr>
        <w:shd w:val="clear" w:color="auto" w:fill="auto"/>
        <w:tabs>
          <w:tab w:pos="380" w:val="left"/>
        </w:tabs>
        <w:bidi w:val="0"/>
        <w:spacing w:before="0" w:after="0" w:line="240" w:lineRule="auto"/>
        <w:ind w:left="0" w:right="0" w:firstLine="0"/>
        <w:jc w:val="both"/>
      </w:pPr>
      <w:bookmarkStart w:id="156" w:name="bookmark156"/>
      <w:bookmarkEnd w:id="156"/>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shd w:val="clear" w:color="auto" w:fill="auto"/>
        <w:bidi w:val="0"/>
        <w:spacing w:before="0" w:line="240" w:lineRule="auto"/>
        <w:ind w:left="0" w:right="0" w:firstLine="38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66" w:val="left"/>
        </w:tabs>
        <w:bidi w:val="0"/>
        <w:spacing w:before="0" w:after="100" w:line="240" w:lineRule="auto"/>
        <w:ind w:left="1020" w:right="0" w:hanging="620"/>
        <w:jc w:val="both"/>
      </w:pPr>
      <w:bookmarkStart w:id="157" w:name="bookmark157"/>
      <w:bookmarkEnd w:id="15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66" w:val="left"/>
        </w:tabs>
        <w:bidi w:val="0"/>
        <w:spacing w:before="0" w:after="100" w:line="240" w:lineRule="auto"/>
        <w:ind w:left="1020" w:right="0" w:hanging="620"/>
        <w:jc w:val="both"/>
      </w:pPr>
      <w:bookmarkStart w:id="158" w:name="bookmark158"/>
      <w:bookmarkEnd w:id="158"/>
      <w:r>
        <w:rPr>
          <w:color w:val="000000"/>
          <w:spacing w:val="0"/>
          <w:w w:val="100"/>
          <w:position w:val="0"/>
          <w:shd w:val="clear" w:color="auto" w:fill="auto"/>
          <w:lang w:val="cs-CZ" w:eastAsia="cs-CZ" w:bidi="cs-CZ"/>
        </w:rPr>
        <w:t>dohodu o zpřístupnění díla nebo jeho částí dodavateli za účelem odstranění vad a nedodělků.</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5"/>
        </w:numPr>
        <w:shd w:val="clear" w:color="auto" w:fill="auto"/>
        <w:tabs>
          <w:tab w:pos="360" w:val="left"/>
        </w:tabs>
        <w:bidi w:val="0"/>
        <w:spacing w:before="0" w:line="240" w:lineRule="auto"/>
        <w:ind w:left="0" w:right="0" w:firstLine="0"/>
        <w:jc w:val="both"/>
      </w:pPr>
      <w:bookmarkStart w:id="159" w:name="bookmark159"/>
      <w:bookmarkEnd w:id="159"/>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 xml:space="preserve">24 měsíců </w:t>
      </w:r>
      <w:r>
        <w:rPr>
          <w:color w:val="000000"/>
          <w:spacing w:val="0"/>
          <w:w w:val="100"/>
          <w:position w:val="0"/>
          <w:shd w:val="clear" w:color="auto" w:fill="auto"/>
          <w:lang w:val="cs-CZ" w:eastAsia="cs-CZ" w:bidi="cs-CZ"/>
        </w:rPr>
        <w:t>ode dne předání a převzetí díla objednatelem.</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60" w:name="bookmark160"/>
      <w:bookmarkEnd w:id="160"/>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2"/>
        <w:keepNext w:val="0"/>
        <w:keepLines w:val="0"/>
        <w:widowControl w:val="0"/>
        <w:numPr>
          <w:ilvl w:val="0"/>
          <w:numId w:val="15"/>
        </w:numPr>
        <w:shd w:val="clear" w:color="auto" w:fill="auto"/>
        <w:tabs>
          <w:tab w:pos="360" w:val="left"/>
        </w:tabs>
        <w:bidi w:val="0"/>
        <w:spacing w:before="0" w:after="48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4"/>
        <w:keepNext/>
        <w:keepLines/>
        <w:widowControl w:val="0"/>
        <w:numPr>
          <w:ilvl w:val="0"/>
          <w:numId w:val="19"/>
        </w:numPr>
        <w:shd w:val="clear" w:color="auto" w:fill="auto"/>
        <w:tabs>
          <w:tab w:pos="360" w:val="left"/>
        </w:tabs>
        <w:bidi w:val="0"/>
        <w:spacing w:before="0" w:after="200" w:line="240" w:lineRule="auto"/>
        <w:ind w:right="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63"/>
      <w:bookmarkEnd w:id="164"/>
      <w:bookmarkEnd w:id="166"/>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w:t>
      </w:r>
    </w:p>
    <w:p>
      <w:pPr>
        <w:pStyle w:val="Style4"/>
        <w:keepNext/>
        <w:keepLines/>
        <w:widowControl w:val="0"/>
        <w:numPr>
          <w:ilvl w:val="0"/>
          <w:numId w:val="21"/>
        </w:numPr>
        <w:shd w:val="clear" w:color="auto" w:fill="auto"/>
        <w:tabs>
          <w:tab w:pos="357" w:val="left"/>
        </w:tabs>
        <w:bidi w:val="0"/>
        <w:spacing w:before="0" w:after="520" w:line="240" w:lineRule="auto"/>
        <w:ind w:right="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w:t>
      </w:r>
      <w:bookmarkEnd w:id="170"/>
      <w:bookmarkEnd w:id="171"/>
      <w:bookmarkEnd w:id="173"/>
    </w:p>
    <w:p>
      <w:pPr>
        <w:pStyle w:val="Style4"/>
        <w:keepNext/>
        <w:keepLines/>
        <w:widowControl w:val="0"/>
        <w:shd w:val="clear" w:color="auto" w:fill="auto"/>
        <w:bidi w:val="0"/>
        <w:spacing w:before="0" w:after="60" w:line="240" w:lineRule="auto"/>
        <w:ind w:left="2920" w:right="0" w:firstLine="0"/>
        <w:jc w:val="both"/>
      </w:pPr>
      <w:bookmarkStart w:id="174" w:name="bookmark174"/>
      <w:bookmarkStart w:id="175" w:name="bookmark175"/>
      <w:bookmarkStart w:id="176" w:name="bookmark176"/>
      <w:r>
        <w:rPr>
          <w:b/>
          <w:bCs/>
          <w:color w:val="000000"/>
          <w:spacing w:val="0"/>
          <w:w w:val="100"/>
          <w:position w:val="0"/>
          <w:shd w:val="clear" w:color="auto" w:fill="auto"/>
          <w:lang w:val="cs-CZ" w:eastAsia="cs-CZ" w:bidi="cs-CZ"/>
        </w:rPr>
        <w:t>Čl. IX. ZÁVĚREČNÁ USTANOVENÍ</w:t>
      </w:r>
      <w:bookmarkEnd w:id="174"/>
      <w:bookmarkEnd w:id="175"/>
      <w:bookmarkEnd w:id="176"/>
    </w:p>
    <w:p>
      <w:pPr>
        <w:pStyle w:val="Style2"/>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4"/>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prodlení zhotovitele o více než 30 kalendářních dnů oproti lhůtám a termínům ujednaným v čl. II. odst.1 této smlouvy,</w:t>
      </w:r>
      <w:bookmarkEnd w:id="180"/>
      <w:bookmarkEnd w:id="181"/>
      <w:bookmarkEnd w:id="183"/>
    </w:p>
    <w:p>
      <w:pPr>
        <w:pStyle w:val="Style4"/>
        <w:keepNext/>
        <w:keepLines/>
        <w:widowControl w:val="0"/>
        <w:numPr>
          <w:ilvl w:val="0"/>
          <w:numId w:val="25"/>
        </w:numPr>
        <w:shd w:val="clear" w:color="auto" w:fill="auto"/>
        <w:tabs>
          <w:tab w:pos="1179" w:val="left"/>
        </w:tabs>
        <w:bidi w:val="0"/>
        <w:spacing w:before="0" w:after="0" w:line="240" w:lineRule="auto"/>
        <w:ind w:left="0" w:right="0" w:firstLine="80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bezdůvodném přerušení prací zhotovitelem, které trvá více než 14 dnů,</w:t>
      </w:r>
      <w:bookmarkEnd w:id="184"/>
      <w:bookmarkEnd w:id="185"/>
      <w:bookmarkEnd w:id="187"/>
    </w:p>
    <w:p>
      <w:pPr>
        <w:pStyle w:val="Style4"/>
        <w:keepNext/>
        <w:keepLines/>
        <w:widowControl w:val="0"/>
        <w:numPr>
          <w:ilvl w:val="0"/>
          <w:numId w:val="25"/>
        </w:numPr>
        <w:shd w:val="clear" w:color="auto" w:fill="auto"/>
        <w:tabs>
          <w:tab w:pos="1352" w:val="left"/>
        </w:tabs>
        <w:bidi w:val="0"/>
        <w:spacing w:before="0" w:after="0" w:line="240" w:lineRule="auto"/>
        <w:ind w:left="1160" w:right="0" w:hanging="36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188"/>
      <w:bookmarkEnd w:id="189"/>
      <w:bookmarkEnd w:id="191"/>
    </w:p>
    <w:p>
      <w:pPr>
        <w:pStyle w:val="Style4"/>
        <w:keepNext/>
        <w:keepLines/>
        <w:widowControl w:val="0"/>
        <w:numPr>
          <w:ilvl w:val="0"/>
          <w:numId w:val="25"/>
        </w:numPr>
        <w:shd w:val="clear" w:color="auto" w:fill="auto"/>
        <w:tabs>
          <w:tab w:pos="1179" w:val="left"/>
        </w:tabs>
        <w:bidi w:val="0"/>
        <w:spacing w:before="0" w:line="240" w:lineRule="auto"/>
        <w:ind w:left="0" w:right="0" w:firstLine="800"/>
        <w:jc w:val="both"/>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neplněním povinností zhotovitele vést řádně zápisy do stavebního deníku.</w:t>
      </w:r>
      <w:bookmarkEnd w:id="192"/>
      <w:bookmarkEnd w:id="193"/>
      <w:bookmarkEnd w:id="195"/>
    </w:p>
    <w:p>
      <w:pPr>
        <w:pStyle w:val="Style2"/>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7" w:val="left"/>
        </w:tabs>
        <w:bidi w:val="0"/>
        <w:spacing w:before="0" w:after="16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60" w:val="left"/>
        </w:tabs>
        <w:bidi w:val="0"/>
        <w:spacing w:before="0" w:after="320" w:line="240" w:lineRule="auto"/>
        <w:ind w:left="380" w:right="0" w:hanging="380"/>
        <w:jc w:val="both"/>
      </w:pPr>
      <w:bookmarkStart w:id="198" w:name="bookmark198"/>
      <w:bookmarkEnd w:id="198"/>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60" w:val="left"/>
        </w:tabs>
        <w:bidi w:val="0"/>
        <w:spacing w:before="0" w:after="440" w:line="240" w:lineRule="auto"/>
        <w:ind w:left="380" w:right="0" w:hanging="380"/>
        <w:jc w:val="both"/>
      </w:pPr>
      <w:bookmarkStart w:id="199" w:name="bookmark199"/>
      <w:bookmarkEnd w:id="19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60" w:val="left"/>
        </w:tabs>
        <w:bidi w:val="0"/>
        <w:spacing w:before="0" w:after="44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60" w:val="left"/>
          <w:tab w:pos="2755" w:val="left"/>
          <w:tab w:pos="4896" w:val="left"/>
          <w:tab w:pos="6907" w:val="left"/>
          <w:tab w:pos="8722" w:val="left"/>
        </w:tabs>
        <w:bidi w:val="0"/>
        <w:spacing w:before="0" w:after="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2"/>
        <w:keepNext w:val="0"/>
        <w:keepLines w:val="0"/>
        <w:widowControl w:val="0"/>
        <w:shd w:val="clear" w:color="auto" w:fill="auto"/>
        <w:bidi w:val="0"/>
        <w:spacing w:before="0" w:after="44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after="440" w:line="240" w:lineRule="auto"/>
        <w:ind w:left="380" w:right="0" w:hanging="380"/>
        <w:jc w:val="both"/>
      </w:pPr>
      <w:bookmarkStart w:id="202" w:name="bookmark202"/>
      <w:bookmarkEnd w:id="20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bidi w:val="0"/>
        <w:spacing w:before="0" w:after="18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0"/>
          <w:numId w:val="23"/>
        </w:numPr>
        <w:shd w:val="clear" w:color="auto" w:fill="auto"/>
        <w:tabs>
          <w:tab w:pos="442" w:val="left"/>
        </w:tabs>
        <w:bidi w:val="0"/>
        <w:spacing w:before="0" w:after="440" w:line="240" w:lineRule="auto"/>
        <w:ind w:left="0" w:right="0" w:firstLine="0"/>
        <w:jc w:val="both"/>
      </w:pPr>
      <w:bookmarkStart w:id="204" w:name="bookmark204"/>
      <w:bookmarkEnd w:id="204"/>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after="44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502" w:val="left"/>
        </w:tabs>
        <w:bidi w:val="0"/>
        <w:spacing w:before="0" w:after="56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502" w:val="left"/>
        </w:tabs>
        <w:bidi w:val="0"/>
        <w:spacing w:before="0" w:after="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2"/>
          <w:szCs w:val="22"/>
          <w:shd w:val="clear" w:color="auto" w:fill="auto"/>
          <w:lang w:val="cs-CZ" w:eastAsia="cs-CZ" w:bidi="cs-CZ"/>
        </w:rPr>
        <w:t xml:space="preserve">Priorita 2) Příloha č. 1: Cenová nabídka zhotovitele č. </w:t>
      </w:r>
      <w:r>
        <w:rPr>
          <w:color w:val="000000"/>
          <w:spacing w:val="0"/>
          <w:w w:val="100"/>
          <w:position w:val="0"/>
          <w:sz w:val="24"/>
          <w:szCs w:val="24"/>
          <w:shd w:val="clear" w:color="auto" w:fill="auto"/>
          <w:lang w:val="cs-CZ" w:eastAsia="cs-CZ" w:bidi="cs-CZ"/>
        </w:rPr>
        <w:t>25001/TA</w:t>
      </w:r>
    </w:p>
    <w:p>
      <w:pPr>
        <w:pStyle w:val="Style2"/>
        <w:keepNext w:val="0"/>
        <w:keepLines w:val="0"/>
        <w:widowControl w:val="0"/>
        <w:shd w:val="clear" w:color="auto" w:fill="auto"/>
        <w:tabs>
          <w:tab w:pos="1382" w:val="left"/>
        </w:tabs>
        <w:bidi w:val="0"/>
        <w:spacing w:before="0" w:after="0" w:line="240" w:lineRule="auto"/>
        <w:ind w:left="0" w:right="0" w:firstLine="0"/>
        <w:jc w:val="both"/>
      </w:pPr>
      <w:r>
        <w:rPr>
          <w:color w:val="000000"/>
          <w:spacing w:val="0"/>
          <w:w w:val="100"/>
          <w:position w:val="0"/>
          <w:shd w:val="clear" w:color="auto" w:fill="auto"/>
          <w:lang w:val="cs-CZ" w:eastAsia="cs-CZ" w:bidi="cs-CZ"/>
        </w:rPr>
        <w:t>Priorita 1)</w:t>
        <w:tab/>
        <w:t>Příloha č. 2: Čestné prohlášení k finančním sankcím</w:t>
      </w:r>
    </w:p>
    <w:p>
      <w:pPr>
        <w:pStyle w:val="Style2"/>
        <w:keepNext w:val="0"/>
        <w:keepLines w:val="0"/>
        <w:widowControl w:val="0"/>
        <w:shd w:val="clear" w:color="auto" w:fill="auto"/>
        <w:tabs>
          <w:tab w:pos="1382" w:val="left"/>
        </w:tabs>
        <w:bidi w:val="0"/>
        <w:spacing w:before="0" w:after="0" w:line="240" w:lineRule="auto"/>
        <w:ind w:left="0" w:right="0" w:firstLine="0"/>
        <w:jc w:val="both"/>
        <w:sectPr>
          <w:headerReference w:type="default" r:id="rId6"/>
          <w:footerReference w:type="default" r:id="rId7"/>
          <w:footnotePr>
            <w:pos w:val="pageBottom"/>
            <w:numFmt w:val="decimal"/>
            <w:numRestart w:val="continuous"/>
          </w:footnotePr>
          <w:pgSz w:w="11909" w:h="16838"/>
          <w:pgMar w:top="1418" w:left="1392" w:right="1387" w:bottom="1587" w:header="0" w:footer="3" w:gutter="0"/>
          <w:cols w:space="720"/>
          <w:noEndnote/>
          <w:rtlGutter w:val="0"/>
          <w:docGrid w:linePitch="360"/>
        </w:sectPr>
      </w:pPr>
      <w:r>
        <w:rPr>
          <w:color w:val="000000"/>
          <w:spacing w:val="0"/>
          <w:w w:val="100"/>
          <w:position w:val="0"/>
          <w:shd w:val="clear" w:color="auto" w:fill="auto"/>
          <w:lang w:val="cs-CZ" w:eastAsia="cs-CZ" w:bidi="cs-CZ"/>
        </w:rPr>
        <w:t>Priorita 1)</w:t>
        <w:tab/>
        <w:t>Příloha č. 3: Čestné prohlášení o společensky odpovědném plnění zakázky</w:t>
      </w:r>
    </w:p>
    <w:p>
      <w:pPr>
        <w:widowControl w:val="0"/>
        <w:spacing w:line="240" w:lineRule="exact"/>
        <w:rPr>
          <w:sz w:val="19"/>
          <w:szCs w:val="19"/>
        </w:rPr>
      </w:pPr>
    </w:p>
    <w:p>
      <w:pPr>
        <w:widowControl w:val="0"/>
        <w:spacing w:before="82" w:after="8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64" w:left="0" w:right="0" w:bottom="1493" w:header="0" w:footer="3" w:gutter="0"/>
          <w:cols w:space="720"/>
          <w:noEndnote/>
          <w:rtlGutter w:val="0"/>
          <w:docGrid w:linePitch="360"/>
        </w:sectPr>
      </w:pP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 oprávněný zástupce objednatele</w:t>
      </w:r>
    </w:p>
    <w:p>
      <w:pPr>
        <w:pStyle w:val="Style2"/>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464" w:left="1394" w:right="2176" w:bottom="1493" w:header="0" w:footer="3" w:gutter="0"/>
          <w:cols w:num="2" w:space="1742"/>
          <w:noEndnote/>
          <w:rtlGutter w:val="0"/>
          <w:docGrid w:linePitch="360"/>
        </w:sectPr>
      </w:pPr>
      <w:r>
        <w:rPr>
          <w:color w:val="000000"/>
          <w:spacing w:val="0"/>
          <w:w w:val="100"/>
          <w:position w:val="0"/>
          <w:shd w:val="clear" w:color="auto" w:fill="auto"/>
          <w:lang w:val="cs-CZ" w:eastAsia="cs-CZ" w:bidi="cs-CZ"/>
        </w:rPr>
        <w:t>V Černošicích dne ………………. oprávněný zástupce zhotovitele</w:t>
      </w:r>
    </w:p>
    <w:p>
      <w:pPr>
        <w:rPr>
          <w:sz w:val="2"/>
          <w:szCs w:val="2"/>
        </w:rPr>
        <w:sectPr>
          <w:footnotePr>
            <w:pos w:val="pageBottom"/>
            <w:numFmt w:val="decimal"/>
            <w:numRestart w:val="continuous"/>
          </w:footnotePr>
          <w:type w:val="continuous"/>
          <w:pgSz w:w="11909" w:h="16838"/>
          <w:pgMar w:top="1464" w:left="1394" w:right="2176" w:bottom="1493" w:header="0" w:footer="3" w:gutter="0"/>
          <w:cols w:num="2" w:space="1742"/>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rPr>
          <w:sz w:val="24"/>
          <w:szCs w:val="24"/>
        </w:rPr>
        <w:sectPr>
          <w:footnotePr>
            <w:pos w:val="pageBottom"/>
            <w:numFmt w:val="decimal"/>
            <w:numRestart w:val="continuous"/>
          </w:footnotePr>
          <w:pgSz w:w="11909" w:h="16838"/>
          <w:pgMar w:top="2976" w:left="1394" w:right="5234" w:bottom="2976" w:header="0" w:footer="3" w:gutter="0"/>
          <w:cols w:space="720"/>
          <w:noEndnote/>
          <w:rtlGutter w:val="0"/>
          <w:docGrid w:linePitch="360"/>
        </w:sectPr>
      </w:pPr>
      <w:r>
        <w:rPr>
          <w:color w:val="000000"/>
          <w:spacing w:val="0"/>
          <w:w w:val="100"/>
          <w:position w:val="0"/>
          <w:sz w:val="22"/>
          <w:szCs w:val="22"/>
          <w:shd w:val="clear" w:color="auto" w:fill="auto"/>
          <w:lang w:val="cs-CZ" w:eastAsia="cs-CZ" w:bidi="cs-CZ"/>
        </w:rPr>
        <w:t xml:space="preserve">Příloha č. 1: Cenová nabídka zhotovitele </w:t>
      </w:r>
      <w:r>
        <w:rPr>
          <w:rFonts w:ascii="Times New Roman" w:eastAsia="Times New Roman" w:hAnsi="Times New Roman" w:cs="Times New Roman"/>
          <w:color w:val="000000"/>
          <w:spacing w:val="0"/>
          <w:w w:val="100"/>
          <w:position w:val="0"/>
          <w:sz w:val="24"/>
          <w:szCs w:val="24"/>
          <w:shd w:val="clear" w:color="auto" w:fill="auto"/>
          <w:lang w:val="cs-CZ" w:eastAsia="cs-CZ" w:bidi="cs-CZ"/>
        </w:rPr>
        <w:t>č. 25001/TA</w:t>
      </w: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pgSz w:w="11909" w:h="16838"/>
          <w:pgMar w:top="1089" w:left="1418" w:right="1408" w:bottom="1493" w:header="0" w:footer="3" w:gutter="0"/>
          <w:cols w:space="720"/>
          <w:noEndnote/>
          <w:rtlGutter w:val="0"/>
          <w:docGrid w:linePitch="360"/>
        </w:sectPr>
      </w:pPr>
    </w:p>
    <w:p>
      <w:pPr>
        <w:pStyle w:val="Style19"/>
        <w:keepNext w:val="0"/>
        <w:keepLines w:val="0"/>
        <w:framePr w:w="6859" w:h="1070" w:wrap="none" w:vAnchor="text" w:hAnchor="page" w:x="2470" w:y="1235"/>
        <w:widowControl w:val="0"/>
        <w:shd w:val="clear" w:color="auto" w:fill="auto"/>
        <w:tabs>
          <w:tab w:pos="3168" w:val="left"/>
          <w:tab w:pos="5333" w:val="left"/>
        </w:tabs>
        <w:bidi w:val="0"/>
        <w:spacing w:before="0" w:after="0" w:line="377" w:lineRule="auto"/>
        <w:ind w:left="0" w:right="0" w:firstLine="5520"/>
        <w:jc w:val="left"/>
        <w:rPr>
          <w:sz w:val="18"/>
          <w:szCs w:val="18"/>
        </w:rPr>
      </w:pPr>
      <w:r>
        <w:rPr>
          <w:rFonts w:ascii="Arial" w:eastAsia="Arial" w:hAnsi="Arial" w:cs="Arial"/>
          <w:b/>
          <w:bCs/>
          <w:color w:val="000000"/>
          <w:spacing w:val="0"/>
          <w:w w:val="100"/>
          <w:position w:val="0"/>
          <w:sz w:val="18"/>
          <w:szCs w:val="18"/>
          <w:shd w:val="clear" w:color="auto" w:fill="auto"/>
          <w:lang w:val="cs-CZ" w:eastAsia="cs-CZ" w:bidi="cs-CZ"/>
        </w:rPr>
        <w:t xml:space="preserve">IČO: 41190998 </w:t>
      </w:r>
      <w:r>
        <w:rPr>
          <w:rFonts w:ascii="Arial" w:eastAsia="Arial" w:hAnsi="Arial" w:cs="Arial"/>
          <w:color w:val="000000"/>
          <w:spacing w:val="0"/>
          <w:w w:val="100"/>
          <w:position w:val="0"/>
          <w:sz w:val="32"/>
          <w:szCs w:val="32"/>
          <w:shd w:val="clear" w:color="auto" w:fill="auto"/>
          <w:lang w:val="cs-CZ" w:eastAsia="cs-CZ" w:bidi="cs-CZ"/>
        </w:rPr>
        <w:t>ítafej í) wws</w:t>
        <w:tab/>
        <w:t xml:space="preserve">á) </w:t>
      </w:r>
      <w:r>
        <w:rPr>
          <w:rFonts w:ascii="Arial" w:eastAsia="Arial" w:hAnsi="Arial" w:cs="Arial"/>
          <w:i/>
          <w:iCs/>
          <w:color w:val="000000"/>
          <w:spacing w:val="0"/>
          <w:w w:val="100"/>
          <w:position w:val="0"/>
          <w:sz w:val="34"/>
          <w:szCs w:val="34"/>
          <w:shd w:val="clear" w:color="auto" w:fill="auto"/>
          <w:lang w:val="cs-CZ" w:eastAsia="cs-CZ" w:bidi="cs-CZ"/>
        </w:rPr>
        <w:t>aHwBiinlláteffm</w:t>
      </w:r>
      <w:r>
        <w:rPr>
          <w:rFonts w:ascii="Arial" w:eastAsia="Arial" w:hAnsi="Arial" w:cs="Arial"/>
          <w:b/>
          <w:bCs/>
          <w:color w:val="000000"/>
          <w:spacing w:val="0"/>
          <w:w w:val="100"/>
          <w:position w:val="0"/>
          <w:sz w:val="18"/>
          <w:szCs w:val="18"/>
          <w:shd w:val="clear" w:color="auto" w:fill="auto"/>
          <w:lang w:val="cs-CZ" w:eastAsia="cs-CZ" w:bidi="cs-CZ"/>
        </w:rPr>
        <w:tab/>
        <w:t>DIČ:CZ41190998</w:t>
      </w:r>
    </w:p>
    <w:p>
      <w:pPr>
        <w:pStyle w:val="Style19"/>
        <w:keepNext w:val="0"/>
        <w:keepLines w:val="0"/>
        <w:framePr w:w="6859" w:h="1070" w:wrap="none" w:vAnchor="text" w:hAnchor="page" w:x="2470" w:y="1235"/>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Komenského 81</w:t>
      </w:r>
    </w:p>
    <w:p>
      <w:pPr>
        <w:pStyle w:val="Style19"/>
        <w:keepNext w:val="0"/>
        <w:keepLines w:val="0"/>
        <w:framePr w:w="6859" w:h="1070" w:wrap="none" w:vAnchor="text" w:hAnchor="page" w:x="2470" w:y="1235"/>
        <w:widowControl w:val="0"/>
        <w:shd w:val="clear" w:color="auto" w:fill="auto"/>
        <w:bidi w:val="0"/>
        <w:spacing w:before="0" w:after="0" w:line="233"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252 28 Černošice - Praha západ</w:t>
      </w:r>
    </w:p>
    <w:p>
      <w:pPr>
        <w:pStyle w:val="Style19"/>
        <w:keepNext w:val="0"/>
        <w:keepLines w:val="0"/>
        <w:framePr w:w="5654" w:h="1378" w:wrap="none" w:vAnchor="text" w:hAnchor="page" w:x="2422" w:y="3011"/>
        <w:widowControl w:val="0"/>
        <w:shd w:val="clear" w:color="auto" w:fill="auto"/>
        <w:bidi w:val="0"/>
        <w:spacing w:before="0" w:after="160" w:line="240" w:lineRule="auto"/>
        <w:ind w:left="1460" w:right="0" w:firstLine="0"/>
        <w:jc w:val="left"/>
        <w:rPr>
          <w:sz w:val="36"/>
          <w:szCs w:val="36"/>
        </w:rPr>
      </w:pPr>
      <w:r>
        <w:rPr>
          <w:rFonts w:ascii="Times New Roman" w:eastAsia="Times New Roman" w:hAnsi="Times New Roman" w:cs="Times New Roman"/>
          <w:b/>
          <w:bCs/>
          <w:color w:val="000000"/>
          <w:spacing w:val="0"/>
          <w:w w:val="100"/>
          <w:position w:val="0"/>
          <w:sz w:val="36"/>
          <w:szCs w:val="36"/>
          <w:shd w:val="clear" w:color="auto" w:fill="auto"/>
          <w:lang w:val="cs-CZ" w:eastAsia="cs-CZ" w:bidi="cs-CZ"/>
        </w:rPr>
        <w:t>Cenová nabídka 25001/TA</w:t>
      </w:r>
    </w:p>
    <w:p>
      <w:pPr>
        <w:pStyle w:val="Style19"/>
        <w:keepNext w:val="0"/>
        <w:keepLines w:val="0"/>
        <w:framePr w:w="5654" w:h="1378" w:wrap="none" w:vAnchor="text" w:hAnchor="page" w:x="2422" w:y="3011"/>
        <w:widowControl w:val="0"/>
        <w:shd w:val="clear" w:color="auto" w:fill="auto"/>
        <w:tabs>
          <w:tab w:pos="3326" w:val="lef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Odběratel:</w:t>
        <w:tab/>
        <w:t>Povodí Ohře, státní podnik</w:t>
      </w:r>
    </w:p>
    <w:p>
      <w:pPr>
        <w:pStyle w:val="Style19"/>
        <w:keepNext w:val="0"/>
        <w:keepLines w:val="0"/>
        <w:framePr w:w="5654" w:h="1378" w:wrap="none" w:vAnchor="text" w:hAnchor="page" w:x="2422" w:y="3011"/>
        <w:widowControl w:val="0"/>
        <w:shd w:val="clear" w:color="auto" w:fill="auto"/>
        <w:tabs>
          <w:tab w:pos="3821" w:val="left"/>
        </w:tabs>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Poptávka číslo:</w:t>
        <w:tab/>
      </w:r>
      <w:r>
        <w:rPr>
          <w:rFonts w:ascii="Arial" w:eastAsia="Arial" w:hAnsi="Arial" w:cs="Arial"/>
          <w:b/>
          <w:bCs/>
          <w:color w:val="000000"/>
          <w:spacing w:val="0"/>
          <w:w w:val="100"/>
          <w:position w:val="0"/>
          <w:sz w:val="16"/>
          <w:szCs w:val="16"/>
          <w:shd w:val="clear" w:color="auto" w:fill="auto"/>
          <w:vertAlign w:val="superscript"/>
          <w:lang w:val="cs-CZ" w:eastAsia="cs-CZ" w:bidi="cs-CZ"/>
        </w:rPr>
        <w:t>Spořická 4949</w:t>
      </w:r>
    </w:p>
    <w:p>
      <w:pPr>
        <w:pStyle w:val="Style19"/>
        <w:keepNext w:val="0"/>
        <w:keepLines w:val="0"/>
        <w:framePr w:w="5654" w:h="1378" w:wrap="none" w:vAnchor="text" w:hAnchor="page" w:x="2422" w:y="3011"/>
        <w:widowControl w:val="0"/>
        <w:shd w:val="clear" w:color="auto" w:fill="auto"/>
        <w:tabs>
          <w:tab w:pos="3600" w:val="left"/>
        </w:tabs>
        <w:bidi w:val="0"/>
        <w:spacing w:before="0" w:after="0" w:line="180" w:lineRule="auto"/>
        <w:ind w:left="0" w:right="0" w:firstLine="0"/>
        <w:jc w:val="left"/>
        <w:rPr>
          <w:sz w:val="16"/>
          <w:szCs w:val="16"/>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Poptávka číslo:</w:t>
        <w:tab/>
      </w:r>
      <w:r>
        <w:rPr>
          <w:rFonts w:ascii="Arial" w:eastAsia="Arial" w:hAnsi="Arial" w:cs="Arial"/>
          <w:b/>
          <w:bCs/>
          <w:color w:val="000000"/>
          <w:spacing w:val="0"/>
          <w:w w:val="100"/>
          <w:position w:val="0"/>
          <w:sz w:val="16"/>
          <w:szCs w:val="16"/>
          <w:shd w:val="clear" w:color="auto" w:fill="auto"/>
          <w:vertAlign w:val="subscript"/>
          <w:lang w:val="cs-CZ" w:eastAsia="cs-CZ" w:bidi="cs-CZ"/>
        </w:rPr>
        <w:t>430 46 Chomutov</w:t>
      </w:r>
    </w:p>
    <w:p>
      <w:pPr>
        <w:pStyle w:val="Style19"/>
        <w:keepNext w:val="0"/>
        <w:keepLines w:val="0"/>
        <w:framePr w:w="5122" w:h="2904" w:wrap="none" w:vAnchor="text" w:hAnchor="page" w:x="2417" w:y="8402"/>
        <w:widowControl w:val="0"/>
        <w:shd w:val="clear" w:color="auto" w:fill="auto"/>
        <w:tabs>
          <w:tab w:pos="411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Záruční podmínky:</w:t>
        <w:tab/>
        <w:t>24 měsíců</w:t>
      </w:r>
    </w:p>
    <w:p>
      <w:pPr>
        <w:pStyle w:val="Style19"/>
        <w:keepNext w:val="0"/>
        <w:keepLines w:val="0"/>
        <w:framePr w:w="5122" w:h="2904" w:wrap="none" w:vAnchor="text" w:hAnchor="page" w:x="2417" w:y="8402"/>
        <w:widowControl w:val="0"/>
        <w:shd w:val="clear" w:color="auto" w:fill="auto"/>
        <w:tabs>
          <w:tab w:pos="4219"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Platební podmínky:</w:t>
        <w:tab/>
        <w:t>faktura</w:t>
      </w:r>
    </w:p>
    <w:p>
      <w:pPr>
        <w:pStyle w:val="Style19"/>
        <w:keepNext w:val="0"/>
        <w:keepLines w:val="0"/>
        <w:framePr w:w="5122" w:h="2904" w:wrap="none" w:vAnchor="text" w:hAnchor="page" w:x="2417" w:y="8402"/>
        <w:widowControl w:val="0"/>
        <w:shd w:val="clear" w:color="auto" w:fill="auto"/>
        <w:tabs>
          <w:tab w:pos="3888"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Dodací termín:</w:t>
        <w:tab/>
        <w:t>cca 10-12 týdnů</w:t>
      </w:r>
    </w:p>
    <w:p>
      <w:pPr>
        <w:pStyle w:val="Style19"/>
        <w:keepNext w:val="0"/>
        <w:keepLines w:val="0"/>
        <w:framePr w:w="5122" w:h="2904" w:wrap="none" w:vAnchor="text" w:hAnchor="page" w:x="2417" w:y="8402"/>
        <w:widowControl w:val="0"/>
        <w:shd w:val="clear" w:color="auto" w:fill="auto"/>
        <w:tabs>
          <w:tab w:pos="4061" w:val="left"/>
        </w:tabs>
        <w:bidi w:val="0"/>
        <w:spacing w:before="0" w:after="16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Platnost nabídky:</w:t>
        <w:tab/>
        <w:t>31.1.2025</w:t>
      </w:r>
    </w:p>
    <w:p>
      <w:pPr>
        <w:pStyle w:val="Style19"/>
        <w:keepNext w:val="0"/>
        <w:keepLines w:val="0"/>
        <w:framePr w:w="5122" w:h="2904" w:wrap="none" w:vAnchor="text" w:hAnchor="page" w:x="2417" w:y="8402"/>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Kontaktní osoba:</w:t>
      </w:r>
    </w:p>
    <w:p>
      <w:pPr>
        <w:pStyle w:val="Style19"/>
        <w:keepNext w:val="0"/>
        <w:keepLines w:val="0"/>
        <w:framePr w:w="5122" w:h="2904" w:wrap="none" w:vAnchor="text" w:hAnchor="page" w:x="2417" w:y="8402"/>
        <w:widowControl w:val="0"/>
        <w:shd w:val="clear" w:color="auto" w:fill="auto"/>
        <w:bidi w:val="0"/>
        <w:spacing w:before="0" w:after="42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Telefon:</w:t>
      </w:r>
    </w:p>
    <w:p>
      <w:pPr>
        <w:pStyle w:val="Style19"/>
        <w:keepNext w:val="0"/>
        <w:keepLines w:val="0"/>
        <w:framePr w:w="5122" w:h="2904" w:wrap="none" w:vAnchor="text" w:hAnchor="page" w:x="2417" w:y="8402"/>
        <w:widowControl w:val="0"/>
        <w:shd w:val="clear" w:color="auto" w:fill="auto"/>
        <w:bidi w:val="0"/>
        <w:spacing w:before="0" w:after="42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V Praze dne: 10.01.2025</w:t>
      </w:r>
    </w:p>
    <w:p>
      <w:pPr>
        <w:pStyle w:val="Style19"/>
        <w:keepNext w:val="0"/>
        <w:keepLines w:val="0"/>
        <w:framePr w:w="5122" w:h="2904" w:wrap="none" w:vAnchor="text" w:hAnchor="page" w:x="2417" w:y="8402"/>
        <w:widowControl w:val="0"/>
        <w:shd w:val="clear" w:color="auto" w:fill="auto"/>
        <w:bidi w:val="0"/>
        <w:spacing w:before="0" w:after="420" w:line="240" w:lineRule="auto"/>
        <w:ind w:left="322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Razítko podpis.</w:t>
      </w:r>
    </w:p>
    <w:tbl>
      <w:tblPr>
        <w:tblOverlap w:val="never"/>
        <w:jc w:val="left"/>
        <w:tblLayout w:type="fixed"/>
      </w:tblPr>
      <w:tblGrid>
        <w:gridCol w:w="562"/>
        <w:gridCol w:w="4315"/>
        <w:gridCol w:w="1142"/>
        <w:gridCol w:w="1075"/>
      </w:tblGrid>
      <w:tr>
        <w:trPr>
          <w:trHeight w:val="398" w:hRule="exact"/>
        </w:trPr>
        <w:tc>
          <w:tcPr>
            <w:tcBorders/>
            <w:shd w:val="clear" w:color="auto" w:fill="FFFFFF"/>
            <w:vAlign w:val="top"/>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shd w:val="clear" w:color="auto" w:fill="auto"/>
                <w:lang w:val="cs-CZ" w:eastAsia="cs-CZ" w:bidi="cs-CZ"/>
              </w:rPr>
              <w:t>Text: :</w:t>
            </w:r>
          </w:p>
        </w:tc>
        <w:tc>
          <w:tcPr>
            <w:gridSpan w:val="3"/>
            <w:tcBorders/>
            <w:shd w:val="clear" w:color="auto" w:fill="FFFFFF"/>
            <w:vAlign w:val="bottom"/>
          </w:tcPr>
          <w:p>
            <w:pPr>
              <w:pStyle w:val="Style27"/>
              <w:keepNext w:val="0"/>
              <w:keepLines w:val="0"/>
              <w:framePr w:w="7094" w:h="3888" w:wrap="none" w:vAnchor="text" w:hAnchor="page" w:x="2417" w:y="4542"/>
              <w:widowControl w:val="0"/>
              <w:shd w:val="clear" w:color="auto" w:fill="auto"/>
              <w:tabs>
                <w:tab w:leader="underscore" w:pos="2449" w:val="left"/>
              </w:tabs>
              <w:bidi w:val="0"/>
              <w:spacing w:before="0" w:after="0" w:line="254" w:lineRule="auto"/>
              <w:ind w:left="140" w:right="0" w:firstLine="0"/>
              <w:jc w:val="left"/>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Na základě poptávky Vám zasílám cenovou nabídku na výměnu usměrňovačů a akumulátoru na CS Strana.</w:t>
              <w:tab/>
            </w:r>
          </w:p>
        </w:tc>
      </w:tr>
      <w:tr>
        <w:trPr>
          <w:trHeight w:val="202" w:hRule="exact"/>
        </w:trPr>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Počet</w:t>
            </w: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Popis</w:t>
            </w: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Cena za jed.</w:t>
            </w: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CELKEM</w:t>
            </w:r>
          </w:p>
        </w:tc>
      </w:tr>
      <w:tr>
        <w:trPr>
          <w:trHeight w:val="197" w:hRule="exact"/>
        </w:trPr>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Ks</w:t>
            </w:r>
          </w:p>
        </w:tc>
        <w:tc>
          <w:tcPr>
            <w:tcBorders/>
            <w:shd w:val="clear" w:color="auto" w:fill="FFFFFF"/>
            <w:vAlign w:val="top"/>
          </w:tcPr>
          <w:p>
            <w:pPr>
              <w:framePr w:w="7094" w:h="3888" w:wrap="none" w:vAnchor="text" w:hAnchor="page" w:x="2417" w:y="4542"/>
              <w:widowControl w:val="0"/>
              <w:rPr>
                <w:sz w:val="10"/>
                <w:szCs w:val="10"/>
              </w:rPr>
            </w:pP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460"/>
              <w:jc w:val="left"/>
              <w:rPr>
                <w:sz w:val="15"/>
                <w:szCs w:val="15"/>
              </w:rPr>
            </w:pPr>
            <w:r>
              <w:rPr>
                <w:rFonts w:ascii="Times New Roman" w:eastAsia="Times New Roman" w:hAnsi="Times New Roman" w:cs="Times New Roman"/>
                <w:color w:val="000000"/>
                <w:spacing w:val="0"/>
                <w:w w:val="100"/>
                <w:position w:val="0"/>
                <w:sz w:val="15"/>
                <w:szCs w:val="15"/>
                <w:shd w:val="clear" w:color="auto" w:fill="auto"/>
                <w:lang w:val="cs-CZ" w:eastAsia="cs-CZ" w:bidi="cs-CZ"/>
              </w:rPr>
              <w:t>(Czk)</w:t>
            </w: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360"/>
              <w:jc w:val="left"/>
              <w:rPr>
                <w:sz w:val="15"/>
                <w:szCs w:val="15"/>
              </w:rPr>
            </w:pPr>
            <w:r>
              <w:rPr>
                <w:rFonts w:ascii="Times New Roman" w:eastAsia="Times New Roman" w:hAnsi="Times New Roman" w:cs="Times New Roman"/>
                <w:color w:val="000000"/>
                <w:spacing w:val="0"/>
                <w:w w:val="100"/>
                <w:position w:val="0"/>
                <w:sz w:val="15"/>
                <w:szCs w:val="15"/>
                <w:shd w:val="clear" w:color="auto" w:fill="auto"/>
                <w:lang w:val="cs-CZ" w:eastAsia="cs-CZ" w:bidi="cs-CZ"/>
              </w:rPr>
              <w:t>(Czk)</w:t>
            </w:r>
          </w:p>
        </w:tc>
      </w:tr>
      <w:tr>
        <w:trPr>
          <w:trHeight w:val="1123" w:hRule="exact"/>
        </w:trPr>
        <w:tc>
          <w:tcPr>
            <w:tcBorders/>
            <w:shd w:val="clear" w:color="auto" w:fill="FFFFFF"/>
            <w:vAlign w:val="top"/>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center"/>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2</w:t>
            </w: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Usměrňovač APS PBI 110/50MS (1x50A)</w:t>
            </w:r>
          </w:p>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Uvst.: 3x400AC</w:t>
            </w:r>
          </w:p>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Uvýst.: 110VDC, Výstupní proud 50A</w:t>
            </w:r>
          </w:p>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Provedeni: 1x19" výkonový modul PBI 220/50MC včetně integrované řídící a monitorovací jednotky, vše umístěné se ve stacionární skříni</w:t>
            </w:r>
          </w:p>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RITTAL VX25, 600 x 600 x 1600, IP21/00</w:t>
            </w:r>
          </w:p>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Staniční olověná baterie složená z 9 bloků</w:t>
            </w:r>
          </w:p>
        </w:tc>
        <w:tc>
          <w:tcPr>
            <w:tcBorders/>
            <w:shd w:val="clear" w:color="auto" w:fill="FFFFFF"/>
            <w:vAlign w:val="top"/>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 199 317,-</w:t>
            </w:r>
          </w:p>
        </w:tc>
        <w:tc>
          <w:tcPr>
            <w:tcBorders/>
            <w:shd w:val="clear" w:color="auto" w:fill="FFFFFF"/>
            <w:vAlign w:val="top"/>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360"/>
              <w:jc w:val="both"/>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398 634,-</w:t>
            </w:r>
          </w:p>
        </w:tc>
      </w:tr>
      <w:tr>
        <w:trPr>
          <w:trHeight w:val="634" w:hRule="exact"/>
        </w:trPr>
        <w:tc>
          <w:tcPr>
            <w:tcBorders/>
            <w:shd w:val="clear" w:color="auto" w:fill="FFFFFF"/>
            <w:vAlign w:val="top"/>
          </w:tcPr>
          <w:p>
            <w:pPr>
              <w:framePr w:w="7094" w:h="3888" w:wrap="none" w:vAnchor="text" w:hAnchor="page" w:x="2417" w:y="4542"/>
              <w:widowControl w:val="0"/>
              <w:rPr>
                <w:sz w:val="10"/>
                <w:szCs w:val="10"/>
              </w:rPr>
            </w:pP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MIDAC MFT 12-150HT 108V/150Ah</w:t>
            </w:r>
          </w:p>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Ventilem řízené vysokoteplotní (bezúdržbové) baterie, technologie AGM, pozitivní i negativní elektroda mřížková, pastovaná.</w:t>
            </w:r>
          </w:p>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Životnost dle Eurobat :12 a více let.</w:t>
            </w:r>
          </w:p>
        </w:tc>
        <w:tc>
          <w:tcPr>
            <w:tcBorders/>
            <w:shd w:val="clear" w:color="auto" w:fill="FFFFFF"/>
            <w:vAlign w:val="top"/>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87 993,-</w:t>
            </w:r>
          </w:p>
        </w:tc>
        <w:tc>
          <w:tcPr>
            <w:tcBorders/>
            <w:shd w:val="clear" w:color="auto" w:fill="FFFFFF"/>
            <w:vAlign w:val="top"/>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460"/>
              <w:jc w:val="both"/>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87 993,-</w:t>
            </w:r>
          </w:p>
        </w:tc>
      </w:tr>
      <w:tr>
        <w:trPr>
          <w:trHeight w:val="192" w:hRule="exact"/>
        </w:trPr>
        <w:tc>
          <w:tcPr>
            <w:tcBorders/>
            <w:shd w:val="clear" w:color="auto" w:fill="FFFFFF"/>
            <w:vAlign w:val="top"/>
          </w:tcPr>
          <w:p>
            <w:pPr>
              <w:framePr w:w="7094" w:h="3888" w:wrap="none" w:vAnchor="text" w:hAnchor="page" w:x="2417" w:y="4542"/>
              <w:widowControl w:val="0"/>
              <w:rPr>
                <w:sz w:val="10"/>
                <w:szCs w:val="10"/>
              </w:rPr>
            </w:pP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Elektroinstalační materiál</w:t>
            </w: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6 900,-</w:t>
            </w: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6 900,-</w:t>
            </w:r>
          </w:p>
        </w:tc>
      </w:tr>
      <w:tr>
        <w:trPr>
          <w:trHeight w:val="192" w:hRule="exact"/>
        </w:trPr>
        <w:tc>
          <w:tcPr>
            <w:tcBorders/>
            <w:shd w:val="clear" w:color="auto" w:fill="FFFFFF"/>
            <w:vAlign w:val="top"/>
          </w:tcPr>
          <w:p>
            <w:pPr>
              <w:framePr w:w="7094" w:h="3888" w:wrap="none" w:vAnchor="text" w:hAnchor="page" w:x="2417" w:y="4542"/>
              <w:widowControl w:val="0"/>
              <w:rPr>
                <w:sz w:val="10"/>
                <w:szCs w:val="10"/>
              </w:rPr>
            </w:pP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Demontáž a odvoz stávajícího zařízení</w:t>
            </w: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37 500,-</w:t>
            </w: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460"/>
              <w:jc w:val="both"/>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37 500,-</w:t>
            </w:r>
          </w:p>
        </w:tc>
      </w:tr>
      <w:tr>
        <w:trPr>
          <w:trHeight w:val="192" w:hRule="exact"/>
        </w:trPr>
        <w:tc>
          <w:tcPr>
            <w:tcBorders/>
            <w:shd w:val="clear" w:color="auto" w:fill="FFFFFF"/>
            <w:vAlign w:val="top"/>
          </w:tcPr>
          <w:p>
            <w:pPr>
              <w:framePr w:w="7094" w:h="3888" w:wrap="none" w:vAnchor="text" w:hAnchor="page" w:x="2417" w:y="4542"/>
              <w:widowControl w:val="0"/>
              <w:rPr>
                <w:sz w:val="10"/>
                <w:szCs w:val="10"/>
              </w:rPr>
            </w:pP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Montážní práce,uvedení do provozu,testy.</w:t>
            </w: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39 800,-</w:t>
            </w: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460"/>
              <w:jc w:val="both"/>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39 800,-</w:t>
            </w:r>
          </w:p>
        </w:tc>
      </w:tr>
      <w:tr>
        <w:trPr>
          <w:trHeight w:val="202" w:hRule="exact"/>
        </w:trPr>
        <w:tc>
          <w:tcPr>
            <w:tcBorders/>
            <w:shd w:val="clear" w:color="auto" w:fill="FFFFFF"/>
            <w:vAlign w:val="top"/>
          </w:tcPr>
          <w:p>
            <w:pPr>
              <w:framePr w:w="7094" w:h="3888" w:wrap="none" w:vAnchor="text" w:hAnchor="page" w:x="2417" w:y="4542"/>
              <w:widowControl w:val="0"/>
              <w:rPr>
                <w:sz w:val="10"/>
                <w:szCs w:val="10"/>
              </w:rPr>
            </w:pP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Doprava materiálu, techniků, ubytování.</w:t>
            </w: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25 980,-</w:t>
            </w: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460"/>
              <w:jc w:val="both"/>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25 980,-</w:t>
            </w:r>
          </w:p>
        </w:tc>
      </w:tr>
      <w:tr>
        <w:trPr>
          <w:trHeight w:val="235" w:hRule="exact"/>
        </w:trPr>
        <w:tc>
          <w:tcPr>
            <w:tcBorders/>
            <w:shd w:val="clear" w:color="auto" w:fill="FFFFFF"/>
            <w:vAlign w:val="top"/>
          </w:tcPr>
          <w:p>
            <w:pPr>
              <w:framePr w:w="7094" w:h="3888" w:wrap="none" w:vAnchor="text" w:hAnchor="page" w:x="2417" w:y="4542"/>
              <w:widowControl w:val="0"/>
              <w:rPr>
                <w:sz w:val="10"/>
                <w:szCs w:val="10"/>
              </w:rPr>
            </w:pP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Ekologická likvidace akumulátorů,usměrňovačů</w:t>
            </w: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0,-</w:t>
            </w: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0"/>
              <w:jc w:val="righ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0,-</w:t>
            </w:r>
          </w:p>
        </w:tc>
      </w:tr>
      <w:tr>
        <w:trPr>
          <w:trHeight w:val="322" w:hRule="exact"/>
        </w:trPr>
        <w:tc>
          <w:tcPr>
            <w:tcBorders/>
            <w:shd w:val="clear" w:color="auto" w:fill="FFFFFF"/>
            <w:vAlign w:val="top"/>
          </w:tcPr>
          <w:p>
            <w:pPr>
              <w:framePr w:w="7094" w:h="3888" w:wrap="none" w:vAnchor="text" w:hAnchor="page" w:x="2417" w:y="4542"/>
              <w:widowControl w:val="0"/>
              <w:rPr>
                <w:sz w:val="10"/>
                <w:szCs w:val="10"/>
              </w:rPr>
            </w:pP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1040" w:right="0" w:firstLine="0"/>
              <w:jc w:val="left"/>
              <w:rPr>
                <w:sz w:val="16"/>
                <w:szCs w:val="16"/>
              </w:rPr>
            </w:pPr>
            <w:r>
              <w:rPr>
                <w:b/>
                <w:bCs/>
                <w:color w:val="000000"/>
                <w:spacing w:val="0"/>
                <w:w w:val="100"/>
                <w:position w:val="0"/>
                <w:sz w:val="16"/>
                <w:szCs w:val="16"/>
                <w:shd w:val="clear" w:color="auto" w:fill="auto"/>
                <w:lang w:val="cs-CZ" w:eastAsia="cs-CZ" w:bidi="cs-CZ"/>
              </w:rPr>
              <w:t xml:space="preserve">Cena celkem bez DPH </w:t>
            </w:r>
            <w:r>
              <w:rPr>
                <w:b/>
                <w:bCs/>
                <w:color w:val="000000"/>
                <w:spacing w:val="0"/>
                <w:w w:val="100"/>
                <w:position w:val="0"/>
                <w:sz w:val="16"/>
                <w:szCs w:val="16"/>
                <w:shd w:val="clear" w:color="auto" w:fill="auto"/>
                <w:lang w:val="cs-CZ" w:eastAsia="cs-CZ" w:bidi="cs-CZ"/>
              </w:rPr>
              <w:t>:</w:t>
            </w:r>
          </w:p>
        </w:tc>
        <w:tc>
          <w:tcPr>
            <w:tcBorders/>
            <w:shd w:val="clear" w:color="auto" w:fill="FFFFFF"/>
            <w:vAlign w:val="top"/>
          </w:tcPr>
          <w:p>
            <w:pPr>
              <w:framePr w:w="7094" w:h="3888" w:wrap="none" w:vAnchor="text" w:hAnchor="page" w:x="2417" w:y="4542"/>
              <w:widowControl w:val="0"/>
              <w:rPr>
                <w:sz w:val="10"/>
                <w:szCs w:val="10"/>
              </w:rPr>
            </w:pPr>
          </w:p>
        </w:tc>
        <w:tc>
          <w:tcPr>
            <w:tcBorders/>
            <w:shd w:val="clear" w:color="auto" w:fill="FFFFFF"/>
            <w:vAlign w:val="bottom"/>
          </w:tcPr>
          <w:p>
            <w:pPr>
              <w:pStyle w:val="Style27"/>
              <w:keepNext w:val="0"/>
              <w:keepLines w:val="0"/>
              <w:framePr w:w="7094" w:h="3888" w:wrap="none" w:vAnchor="text" w:hAnchor="page" w:x="2417" w:y="4542"/>
              <w:widowControl w:val="0"/>
              <w:shd w:val="clear" w:color="auto" w:fill="auto"/>
              <w:bidi w:val="0"/>
              <w:spacing w:before="0" w:after="0" w:line="240" w:lineRule="auto"/>
              <w:ind w:left="0" w:right="0" w:firstLine="360"/>
              <w:jc w:val="both"/>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596 634,-</w:t>
            </w:r>
          </w:p>
        </w:tc>
      </w:tr>
    </w:tbl>
    <w:p>
      <w:pPr>
        <w:framePr w:w="7094" w:h="3888" w:wrap="none" w:vAnchor="text" w:hAnchor="page" w:x="2417" w:y="4542"/>
        <w:widowControl w:val="0"/>
        <w:spacing w:line="1" w:lineRule="exact"/>
      </w:pPr>
    </w:p>
    <w:p>
      <w:pPr>
        <w:widowControl w:val="0"/>
        <w:spacing w:line="360" w:lineRule="exact"/>
      </w:pPr>
      <w:r>
        <w:drawing>
          <wp:anchor distT="0" distB="0" distL="0" distR="0" simplePos="0" relativeHeight="62914696" behindDoc="1" locked="0" layoutInCell="1" allowOverlap="1">
            <wp:simplePos x="0" y="0"/>
            <wp:positionH relativeFrom="page">
              <wp:posOffset>900430</wp:posOffset>
            </wp:positionH>
            <wp:positionV relativeFrom="paragraph">
              <wp:posOffset>12700</wp:posOffset>
            </wp:positionV>
            <wp:extent cx="5767070" cy="8156575"/>
            <wp:wrapNone/>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ext cx="5767070" cy="815657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04" w:line="1" w:lineRule="exact"/>
      </w:pPr>
    </w:p>
    <w:p>
      <w:pPr>
        <w:widowControl w:val="0"/>
        <w:spacing w:line="1" w:lineRule="exact"/>
      </w:pPr>
    </w:p>
    <w:sectPr>
      <w:footnotePr>
        <w:pos w:val="pageBottom"/>
        <w:numFmt w:val="decimal"/>
        <w:numRestart w:val="continuous"/>
      </w:footnotePr>
      <w:type w:val="continuous"/>
      <w:pgSz w:w="11909" w:h="16838"/>
      <w:pgMar w:top="1089" w:left="1418" w:right="1408" w:bottom="149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5685790</wp:posOffset>
              </wp:positionH>
              <wp:positionV relativeFrom="page">
                <wp:posOffset>9747885</wp:posOffset>
              </wp:positionV>
              <wp:extent cx="978535" cy="198120"/>
              <wp:wrapNone/>
              <wp:docPr id="7" name="Shape 7"/>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3" type="#_x0000_t202" style="position:absolute;margin-left:447.69999999999999pt;margin-top:767.55000000000007pt;width:77.049999999999997pt;height:15.6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435610</wp:posOffset>
              </wp:positionV>
              <wp:extent cx="920750" cy="191770"/>
              <wp:wrapNone/>
              <wp:docPr id="3" name="Shape 3"/>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2.pt;margin-top:34.300000000000004pt;width:72.5pt;height:15.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5740400</wp:posOffset>
              </wp:positionH>
              <wp:positionV relativeFrom="page">
                <wp:posOffset>409575</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2.25pt;width:72.5pt;height:15.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20">
    <w:name w:val="Char Style 20"/>
    <w:basedOn w:val="DefaultParagraphFont"/>
    <w:link w:val="Style19"/>
    <w:rPr>
      <w:b w:val="0"/>
      <w:bCs w:val="0"/>
      <w:i w:val="0"/>
      <w:iCs w:val="0"/>
      <w:smallCaps w:val="0"/>
      <w:strike w:val="0"/>
      <w:sz w:val="17"/>
      <w:szCs w:val="17"/>
      <w:u w:val="none"/>
    </w:rPr>
  </w:style>
  <w:style w:type="character" w:customStyle="1" w:styleId="CharStyle28">
    <w:name w:val="Char Style 28"/>
    <w:basedOn w:val="DefaultParagraphFont"/>
    <w:link w:val="Style2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2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9">
    <w:name w:val="Style 19"/>
    <w:basedOn w:val="Normal"/>
    <w:link w:val="CharStyle20"/>
    <w:pPr>
      <w:widowControl w:val="0"/>
      <w:shd w:val="clear" w:color="auto" w:fill="FFFFFF"/>
    </w:pPr>
    <w:rPr>
      <w:b w:val="0"/>
      <w:bCs w:val="0"/>
      <w:i w:val="0"/>
      <w:iCs w:val="0"/>
      <w:smallCaps w:val="0"/>
      <w:strike w:val="0"/>
      <w:sz w:val="17"/>
      <w:szCs w:val="17"/>
      <w:u w:val="none"/>
    </w:rPr>
  </w:style>
  <w:style w:type="paragraph" w:customStyle="1" w:styleId="Style27">
    <w:name w:val="Style 27"/>
    <w:basedOn w:val="Normal"/>
    <w:link w:val="CharStyle28"/>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image" Target="media/image1.jpeg"/><Relationship Id="rId9"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