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9E3D" w14:textId="031F0213" w:rsidR="0062709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F61AA39" wp14:editId="20CC1730">
                <wp:simplePos x="0" y="0"/>
                <wp:positionH relativeFrom="page">
                  <wp:posOffset>2604135</wp:posOffset>
                </wp:positionH>
                <wp:positionV relativeFrom="paragraph">
                  <wp:posOffset>228600</wp:posOffset>
                </wp:positionV>
                <wp:extent cx="2185670" cy="164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97392D" w14:textId="77777777" w:rsidR="0062709A" w:rsidRDefault="00000000">
                            <w:pPr>
                              <w:pStyle w:val="Heading1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rStyle w:val="Heading11"/>
                              </w:rPr>
                              <w:t>Dodatek č. 1 ke Smlouvě o spolupráci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61AA3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5.05pt;margin-top:18pt;width:172.1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" filled="f" stroked="f">
                <v:textbox inset="0,0,0,0">
                  <w:txbxContent>
                    <w:p w14:paraId="5697392D" w14:textId="77777777" w:rsidR="0062709A" w:rsidRDefault="00000000">
                      <w:pPr>
                        <w:pStyle w:val="Heading110"/>
                        <w:keepNext/>
                        <w:keepLines/>
                      </w:pPr>
                      <w:bookmarkStart w:id="1" w:name="bookmark0"/>
                      <w:r>
                        <w:rPr>
                          <w:rStyle w:val="Heading11"/>
                        </w:rPr>
                        <w:t>Dodatek č. 1 ke Smlouvě o spolupráci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58783" w14:textId="77777777" w:rsidR="0062709A" w:rsidRDefault="00000000">
      <w:pPr>
        <w:pStyle w:val="Heading210"/>
        <w:keepNext/>
        <w:keepLines/>
        <w:spacing w:line="240" w:lineRule="auto"/>
        <w:ind w:left="0" w:firstLine="280"/>
      </w:pPr>
      <w:bookmarkStart w:id="2" w:name="bookmark2"/>
      <w:r>
        <w:rPr>
          <w:rStyle w:val="Heading21"/>
          <w:b/>
          <w:bCs/>
        </w:rPr>
        <w:t xml:space="preserve">Novo </w:t>
      </w:r>
      <w:proofErr w:type="spellStart"/>
      <w:r>
        <w:rPr>
          <w:rStyle w:val="Heading21"/>
          <w:b/>
          <w:bCs/>
        </w:rPr>
        <w:t>Nordisk</w:t>
      </w:r>
      <w:proofErr w:type="spellEnd"/>
      <w:r>
        <w:rPr>
          <w:rStyle w:val="Heading21"/>
          <w:b/>
          <w:bCs/>
        </w:rPr>
        <w:t xml:space="preserve"> A/S</w:t>
      </w:r>
      <w:bookmarkEnd w:id="2"/>
    </w:p>
    <w:p w14:paraId="198CA873" w14:textId="77777777" w:rsidR="0062709A" w:rsidRDefault="00000000">
      <w:pPr>
        <w:pStyle w:val="Bodytext10"/>
        <w:tabs>
          <w:tab w:val="left" w:pos="1320"/>
        </w:tabs>
        <w:spacing w:after="0"/>
        <w:ind w:firstLine="200"/>
      </w:pPr>
      <w:r>
        <w:rPr>
          <w:rStyle w:val="Bodytext1"/>
        </w:rPr>
        <w:t>sídlo:</w:t>
      </w:r>
      <w:r>
        <w:rPr>
          <w:rStyle w:val="Bodytext1"/>
        </w:rPr>
        <w:tab/>
        <w:t xml:space="preserve">Novo Alle, DK-2880, </w:t>
      </w:r>
      <w:proofErr w:type="spellStart"/>
      <w:r>
        <w:rPr>
          <w:rStyle w:val="Bodytext1"/>
        </w:rPr>
        <w:t>Bagsvaerd</w:t>
      </w:r>
      <w:proofErr w:type="spellEnd"/>
      <w:r>
        <w:rPr>
          <w:rStyle w:val="Bodytext1"/>
        </w:rPr>
        <w:t>, Dánsko</w:t>
      </w:r>
    </w:p>
    <w:p w14:paraId="442700FE" w14:textId="77777777" w:rsidR="0062709A" w:rsidRDefault="00000000">
      <w:pPr>
        <w:pStyle w:val="Bodytext10"/>
        <w:tabs>
          <w:tab w:val="left" w:pos="1320"/>
        </w:tabs>
        <w:spacing w:after="0"/>
        <w:ind w:firstLine="200"/>
      </w:pPr>
      <w:proofErr w:type="spellStart"/>
      <w:r>
        <w:rPr>
          <w:rStyle w:val="Bodytext1"/>
        </w:rPr>
        <w:t>RegČ</w:t>
      </w:r>
      <w:proofErr w:type="spellEnd"/>
      <w:r>
        <w:rPr>
          <w:rStyle w:val="Bodytext1"/>
        </w:rPr>
        <w:t>:</w:t>
      </w:r>
      <w:r>
        <w:rPr>
          <w:rStyle w:val="Bodytext1"/>
        </w:rPr>
        <w:tab/>
        <w:t>24 25 67 90</w:t>
      </w:r>
    </w:p>
    <w:p w14:paraId="275DF979" w14:textId="77777777" w:rsidR="0062709A" w:rsidRDefault="00000000">
      <w:pPr>
        <w:pStyle w:val="Bodytext10"/>
        <w:spacing w:after="0"/>
        <w:ind w:firstLine="200"/>
      </w:pPr>
      <w:r>
        <w:rPr>
          <w:rStyle w:val="Bodytext1"/>
        </w:rPr>
        <w:t>(CVR DK)</w:t>
      </w:r>
    </w:p>
    <w:p w14:paraId="5B3871B2" w14:textId="12BDDB8A" w:rsidR="0062709A" w:rsidRDefault="00000000">
      <w:pPr>
        <w:pStyle w:val="Bodytext10"/>
        <w:spacing w:after="0"/>
        <w:ind w:firstLine="200"/>
      </w:pPr>
      <w:r>
        <w:rPr>
          <w:rStyle w:val="Bodytext1"/>
        </w:rPr>
        <w:t>zastoupená: zmocněncem</w:t>
      </w:r>
    </w:p>
    <w:p w14:paraId="1F6E923B" w14:textId="77777777" w:rsidR="0062709A" w:rsidRDefault="00000000">
      <w:pPr>
        <w:pStyle w:val="Bodytext10"/>
        <w:spacing w:after="1040"/>
        <w:ind w:firstLine="20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„Společnost")</w:t>
      </w:r>
    </w:p>
    <w:p w14:paraId="6FECAFBB" w14:textId="77777777" w:rsidR="0062709A" w:rsidRDefault="00000000">
      <w:pPr>
        <w:pStyle w:val="Heading210"/>
        <w:keepNext/>
        <w:keepLines/>
        <w:spacing w:after="60" w:line="240" w:lineRule="auto"/>
        <w:ind w:left="0" w:firstLine="200"/>
      </w:pPr>
      <w:bookmarkStart w:id="3" w:name="bookmark4"/>
      <w:r>
        <w:rPr>
          <w:rStyle w:val="Heading21"/>
          <w:b/>
          <w:bCs/>
        </w:rPr>
        <w:t>Nemocnice Havířov, příspěvková organizace</w:t>
      </w:r>
      <w:bookmarkEnd w:id="3"/>
    </w:p>
    <w:p w14:paraId="661E9204" w14:textId="77777777" w:rsidR="0062709A" w:rsidRDefault="00000000">
      <w:pPr>
        <w:pStyle w:val="Bodytext10"/>
        <w:ind w:firstLine="200"/>
      </w:pPr>
      <w:r>
        <w:rPr>
          <w:rStyle w:val="Bodytext1"/>
        </w:rPr>
        <w:t>se sídlem Dělnická 1132/24, Havířov, 736 01</w:t>
      </w:r>
    </w:p>
    <w:p w14:paraId="3DD491AC" w14:textId="77777777" w:rsidR="0062709A" w:rsidRDefault="00000000">
      <w:pPr>
        <w:pStyle w:val="Bodytext10"/>
        <w:ind w:firstLine="200"/>
      </w:pPr>
      <w:r>
        <w:rPr>
          <w:rStyle w:val="Bodytext1"/>
        </w:rPr>
        <w:t>IČ:00844896</w:t>
      </w:r>
    </w:p>
    <w:p w14:paraId="1EE554BE" w14:textId="77777777" w:rsidR="0062709A" w:rsidRDefault="00000000">
      <w:pPr>
        <w:pStyle w:val="Bodytext10"/>
        <w:ind w:firstLine="200"/>
      </w:pPr>
      <w:r>
        <w:rPr>
          <w:rStyle w:val="Bodytext1"/>
        </w:rPr>
        <w:t>DIČ: CZ00844896</w:t>
      </w:r>
    </w:p>
    <w:p w14:paraId="5EF0CE05" w14:textId="189BF2C9" w:rsidR="0062709A" w:rsidRDefault="00000000">
      <w:pPr>
        <w:pStyle w:val="Bodytext10"/>
        <w:ind w:firstLine="200"/>
      </w:pPr>
      <w:r>
        <w:rPr>
          <w:rStyle w:val="Bodytext1"/>
        </w:rPr>
        <w:t xml:space="preserve">Bankovní spojení: </w:t>
      </w:r>
    </w:p>
    <w:p w14:paraId="571C7D37" w14:textId="77777777" w:rsidR="0062709A" w:rsidRDefault="00000000">
      <w:pPr>
        <w:pStyle w:val="Bodytext10"/>
        <w:ind w:firstLine="200"/>
      </w:pPr>
      <w:r>
        <w:rPr>
          <w:rStyle w:val="Bodytext1"/>
        </w:rPr>
        <w:t xml:space="preserve">Zapsaná v obchodním rejstříku vedeném u Krajského soudu v Ostravě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7AFC9A4B" w14:textId="31BDBE98" w:rsidR="0062709A" w:rsidRDefault="00000000">
      <w:pPr>
        <w:pStyle w:val="Bodytext10"/>
        <w:ind w:firstLine="200"/>
      </w:pPr>
      <w:r>
        <w:rPr>
          <w:rStyle w:val="Bodytext1"/>
        </w:rPr>
        <w:t xml:space="preserve">Zastoupená ředitelem </w:t>
      </w:r>
    </w:p>
    <w:p w14:paraId="47B81DFD" w14:textId="77777777" w:rsidR="0062709A" w:rsidRDefault="00000000">
      <w:pPr>
        <w:pStyle w:val="Bodytext10"/>
        <w:spacing w:after="440"/>
        <w:ind w:firstLine="20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„Odběratel"),</w:t>
      </w:r>
    </w:p>
    <w:p w14:paraId="7D635EBB" w14:textId="77777777" w:rsidR="0062709A" w:rsidRDefault="00000000">
      <w:pPr>
        <w:pStyle w:val="Bodytext10"/>
        <w:spacing w:after="160"/>
        <w:ind w:firstLine="200"/>
      </w:pPr>
      <w:r>
        <w:rPr>
          <w:rStyle w:val="Bodytext1"/>
        </w:rPr>
        <w:t>uzavírají dnešního dne, měsíce a roku podle ustanovení § 1746 odst. 2 zákona č. 89/2012 Sb., občanský</w:t>
      </w:r>
    </w:p>
    <w:p w14:paraId="68361462" w14:textId="77777777" w:rsidR="0062709A" w:rsidRDefault="00000000">
      <w:pPr>
        <w:pStyle w:val="Bodytext10"/>
        <w:spacing w:after="880"/>
        <w:ind w:firstLine="200"/>
      </w:pPr>
      <w:r>
        <w:rPr>
          <w:rStyle w:val="Bodytext1"/>
        </w:rPr>
        <w:t>zákoník, ve znění pozdějších předpisů tento Dodatek č. 1 ke Smlouvě o spolupráci.</w:t>
      </w:r>
    </w:p>
    <w:p w14:paraId="7DB8D588" w14:textId="77777777" w:rsidR="0062709A" w:rsidRDefault="00000000">
      <w:pPr>
        <w:pStyle w:val="Bodytext10"/>
        <w:spacing w:after="160"/>
        <w:ind w:firstLine="0"/>
        <w:jc w:val="center"/>
      </w:pPr>
      <w:r>
        <w:rPr>
          <w:rStyle w:val="Bodytext1"/>
          <w:b/>
          <w:bCs/>
        </w:rPr>
        <w:t>čl. I</w:t>
      </w:r>
    </w:p>
    <w:p w14:paraId="36E4ABC2" w14:textId="77777777" w:rsidR="0062709A" w:rsidRDefault="00000000">
      <w:pPr>
        <w:pStyle w:val="Heading210"/>
        <w:keepNext/>
        <w:keepLines/>
        <w:spacing w:line="233" w:lineRule="auto"/>
        <w:ind w:left="2680" w:firstLine="1180"/>
      </w:pPr>
      <w:bookmarkStart w:id="4" w:name="bookmark6"/>
      <w:r>
        <w:rPr>
          <w:rStyle w:val="Heading21"/>
          <w:b/>
          <w:bCs/>
        </w:rPr>
        <w:t xml:space="preserve">Úvodní ustanovení </w:t>
      </w:r>
      <w:r>
        <w:rPr>
          <w:rStyle w:val="Heading21"/>
          <w:color w:val="6E6294"/>
        </w:rPr>
        <w:t>.7/ 2</w:t>
      </w:r>
      <w:bookmarkEnd w:id="4"/>
    </w:p>
    <w:p w14:paraId="7D9DF3EF" w14:textId="77777777" w:rsidR="0062709A" w:rsidRDefault="00000000">
      <w:pPr>
        <w:pStyle w:val="Bodytext10"/>
        <w:numPr>
          <w:ilvl w:val="0"/>
          <w:numId w:val="1"/>
        </w:numPr>
        <w:tabs>
          <w:tab w:val="left" w:pos="322"/>
          <w:tab w:val="left" w:leader="dot" w:pos="2878"/>
          <w:tab w:val="left" w:leader="dot" w:pos="3010"/>
          <w:tab w:val="left" w:leader="dot" w:pos="3420"/>
          <w:tab w:val="left" w:leader="dot" w:pos="3924"/>
        </w:tabs>
        <w:spacing w:after="0" w:line="418" w:lineRule="auto"/>
        <w:ind w:firstLine="0"/>
        <w:jc w:val="both"/>
      </w:pPr>
      <w:r>
        <w:rPr>
          <w:rStyle w:val="Bodytext1"/>
        </w:rPr>
        <w:t xml:space="preserve">Smluvní strany uzavřely dne </w:t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  <w:t xml:space="preserve">Smlouvu o spolupráci (dále jen </w:t>
      </w:r>
      <w:r>
        <w:rPr>
          <w:rStyle w:val="Bodytext1"/>
          <w:b/>
          <w:bCs/>
        </w:rPr>
        <w:t xml:space="preserve">„Smlouva"), </w:t>
      </w:r>
      <w:r>
        <w:rPr>
          <w:rStyle w:val="Bodytext1"/>
        </w:rPr>
        <w:t>kdy předmětem</w:t>
      </w:r>
    </w:p>
    <w:p w14:paraId="2FA41C73" w14:textId="77777777" w:rsidR="0062709A" w:rsidRDefault="00000000">
      <w:pPr>
        <w:pStyle w:val="Bodytext10"/>
        <w:spacing w:after="740" w:line="418" w:lineRule="auto"/>
        <w:ind w:left="280" w:firstLine="0"/>
        <w:jc w:val="both"/>
      </w:pPr>
      <w:r>
        <w:rPr>
          <w:rStyle w:val="Bodytext1"/>
        </w:rPr>
        <w:t>Smlouvy je závazek Společnosti poskytnout Odběrateli obratový bonus za odběr Zboží za podmínek uvedených v Příloze č. 2 Dodatku a v ní uvedené výši.</w:t>
      </w:r>
    </w:p>
    <w:p w14:paraId="45E42EBC" w14:textId="77777777" w:rsidR="0062709A" w:rsidRDefault="00000000">
      <w:pPr>
        <w:pStyle w:val="Heading210"/>
        <w:keepNext/>
        <w:keepLines/>
        <w:spacing w:line="418" w:lineRule="auto"/>
        <w:ind w:left="0"/>
        <w:jc w:val="center"/>
      </w:pPr>
      <w:bookmarkStart w:id="5" w:name="bookmark8"/>
      <w:r>
        <w:rPr>
          <w:rStyle w:val="Heading21"/>
          <w:b/>
          <w:bCs/>
        </w:rPr>
        <w:t>čl. II</w:t>
      </w:r>
      <w:bookmarkEnd w:id="5"/>
    </w:p>
    <w:p w14:paraId="5DE1BCA9" w14:textId="77777777" w:rsidR="0062709A" w:rsidRDefault="00000000">
      <w:pPr>
        <w:pStyle w:val="Heading210"/>
        <w:keepNext/>
        <w:keepLines/>
        <w:spacing w:line="418" w:lineRule="auto"/>
        <w:ind w:left="0"/>
        <w:jc w:val="center"/>
      </w:pPr>
      <w:r>
        <w:rPr>
          <w:rStyle w:val="Heading21"/>
          <w:b/>
          <w:bCs/>
        </w:rPr>
        <w:t>Předmět dodatku</w:t>
      </w:r>
    </w:p>
    <w:p w14:paraId="380F7B7B" w14:textId="77777777" w:rsidR="0062709A" w:rsidRDefault="00000000">
      <w:pPr>
        <w:pStyle w:val="Bodytext10"/>
        <w:numPr>
          <w:ilvl w:val="0"/>
          <w:numId w:val="1"/>
        </w:numPr>
        <w:tabs>
          <w:tab w:val="left" w:pos="322"/>
        </w:tabs>
        <w:spacing w:after="0" w:line="418" w:lineRule="auto"/>
        <w:ind w:left="200" w:hanging="200"/>
        <w:jc w:val="both"/>
      </w:pPr>
      <w:r>
        <w:rPr>
          <w:rStyle w:val="Bodytext1"/>
        </w:rPr>
        <w:t>Smluvní strany se dohodly, že Příloha č. 1 a č.2 Smlouvy se ruší a plně je nahrazuje novým zněním Příloha č. 1 a č.2 tohoto Dodatku. Příloha č. 3 Smlouvy zůstává v platnosti</w:t>
      </w:r>
    </w:p>
    <w:p w14:paraId="45010097" w14:textId="77777777" w:rsidR="0062709A" w:rsidRDefault="00000000">
      <w:pPr>
        <w:pStyle w:val="Bodytext10"/>
        <w:numPr>
          <w:ilvl w:val="0"/>
          <w:numId w:val="1"/>
        </w:numPr>
        <w:tabs>
          <w:tab w:val="left" w:pos="322"/>
        </w:tabs>
        <w:spacing w:line="418" w:lineRule="auto"/>
        <w:ind w:left="200" w:hanging="200"/>
        <w:jc w:val="both"/>
      </w:pPr>
      <w:proofErr w:type="spellStart"/>
      <w:r>
        <w:rPr>
          <w:rStyle w:val="Bodytext1"/>
        </w:rPr>
        <w:t>Refernčním</w:t>
      </w:r>
      <w:proofErr w:type="spellEnd"/>
      <w:r>
        <w:rPr>
          <w:rStyle w:val="Bodytext1"/>
        </w:rPr>
        <w:t xml:space="preserve"> obdobím pro výpočet a nárokování obratového bonusu se rozumí kalendářní pololetí, první rozhodné období je tak od 1.1.2025 - 30.6.2025.</w:t>
      </w:r>
      <w:r>
        <w:br w:type="page"/>
      </w:r>
    </w:p>
    <w:p w14:paraId="528071B4" w14:textId="77777777" w:rsidR="0062709A" w:rsidRDefault="00000000">
      <w:pPr>
        <w:pStyle w:val="Bodytext10"/>
        <w:spacing w:after="0" w:line="427" w:lineRule="auto"/>
        <w:ind w:firstLine="0"/>
        <w:jc w:val="center"/>
      </w:pPr>
      <w:r>
        <w:rPr>
          <w:rStyle w:val="Bodytext1"/>
          <w:b/>
          <w:bCs/>
        </w:rPr>
        <w:lastRenderedPageBreak/>
        <w:t>ČI. III.</w:t>
      </w:r>
    </w:p>
    <w:p w14:paraId="2496DFDB" w14:textId="77777777" w:rsidR="0062709A" w:rsidRDefault="00000000">
      <w:pPr>
        <w:pStyle w:val="Heading210"/>
        <w:keepNext/>
        <w:keepLines/>
        <w:spacing w:line="427" w:lineRule="auto"/>
        <w:ind w:left="0"/>
        <w:jc w:val="center"/>
      </w:pPr>
      <w:bookmarkStart w:id="6" w:name="bookmark11"/>
      <w:r>
        <w:rPr>
          <w:rStyle w:val="Heading21"/>
          <w:b/>
          <w:bCs/>
        </w:rPr>
        <w:t>Závěrečná ustanovení</w:t>
      </w:r>
      <w:bookmarkEnd w:id="6"/>
    </w:p>
    <w:p w14:paraId="4B16A9C0" w14:textId="77777777" w:rsidR="0062709A" w:rsidRDefault="00000000">
      <w:pPr>
        <w:pStyle w:val="Bodytext10"/>
        <w:numPr>
          <w:ilvl w:val="0"/>
          <w:numId w:val="2"/>
        </w:numPr>
        <w:tabs>
          <w:tab w:val="left" w:pos="330"/>
        </w:tabs>
        <w:spacing w:after="0" w:line="427" w:lineRule="auto"/>
        <w:ind w:firstLine="0"/>
      </w:pPr>
      <w:r>
        <w:rPr>
          <w:rStyle w:val="Bodytext1"/>
        </w:rPr>
        <w:t>V ostatních částech se smlouva nemění a zůstává v platnosti.</w:t>
      </w:r>
    </w:p>
    <w:p w14:paraId="3F7B18BF" w14:textId="77777777" w:rsidR="0062709A" w:rsidRDefault="00000000">
      <w:pPr>
        <w:pStyle w:val="Bodytext10"/>
        <w:numPr>
          <w:ilvl w:val="0"/>
          <w:numId w:val="2"/>
        </w:numPr>
        <w:tabs>
          <w:tab w:val="left" w:pos="330"/>
        </w:tabs>
        <w:spacing w:after="0" w:line="427" w:lineRule="auto"/>
        <w:ind w:firstLine="0"/>
      </w:pPr>
      <w:r>
        <w:rPr>
          <w:rStyle w:val="Bodytext1"/>
        </w:rPr>
        <w:t>Tento Dodatek byl vyhotoven ve dvou stejnopisech, z nichž po jednom obdrží každá ze smluvních stran.</w:t>
      </w:r>
    </w:p>
    <w:p w14:paraId="707123BC" w14:textId="77777777" w:rsidR="0062709A" w:rsidRDefault="00000000">
      <w:pPr>
        <w:pStyle w:val="Bodytext10"/>
        <w:numPr>
          <w:ilvl w:val="0"/>
          <w:numId w:val="2"/>
        </w:numPr>
        <w:tabs>
          <w:tab w:val="left" w:pos="330"/>
        </w:tabs>
        <w:spacing w:after="0" w:line="427" w:lineRule="auto"/>
        <w:ind w:left="280" w:hanging="280"/>
        <w:sectPr w:rsidR="0062709A">
          <w:pgSz w:w="11900" w:h="16840"/>
          <w:pgMar w:top="1682" w:right="1402" w:bottom="3157" w:left="1354" w:header="1254" w:footer="2729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Smluvní strany prohlašují, že se seznámily s textem tohoto Dodatku a na důkaz souhlasu s jeho písemným zněním připojují na jeho závěr dle své svobodné, vážné a pravé vůle své vlastnoruční podpisy.</w:t>
      </w:r>
    </w:p>
    <w:p w14:paraId="3F74E705" w14:textId="77777777" w:rsidR="0062709A" w:rsidRDefault="0062709A">
      <w:pPr>
        <w:spacing w:line="240" w:lineRule="exact"/>
        <w:rPr>
          <w:sz w:val="19"/>
          <w:szCs w:val="19"/>
        </w:rPr>
      </w:pPr>
    </w:p>
    <w:p w14:paraId="02CF913F" w14:textId="77777777" w:rsidR="0062709A" w:rsidRDefault="0062709A">
      <w:pPr>
        <w:spacing w:line="240" w:lineRule="exact"/>
        <w:rPr>
          <w:sz w:val="19"/>
          <w:szCs w:val="19"/>
        </w:rPr>
      </w:pPr>
    </w:p>
    <w:p w14:paraId="7003DCF9" w14:textId="77777777" w:rsidR="0062709A" w:rsidRDefault="0062709A">
      <w:pPr>
        <w:spacing w:line="240" w:lineRule="exact"/>
        <w:rPr>
          <w:sz w:val="19"/>
          <w:szCs w:val="19"/>
        </w:rPr>
      </w:pPr>
    </w:p>
    <w:p w14:paraId="5F413A6A" w14:textId="77777777" w:rsidR="0062709A" w:rsidRDefault="0062709A">
      <w:pPr>
        <w:spacing w:before="29" w:after="29" w:line="240" w:lineRule="exact"/>
        <w:rPr>
          <w:sz w:val="19"/>
          <w:szCs w:val="19"/>
        </w:rPr>
      </w:pPr>
    </w:p>
    <w:p w14:paraId="646ACBF2" w14:textId="77777777" w:rsidR="0062709A" w:rsidRDefault="0062709A">
      <w:pPr>
        <w:spacing w:line="1" w:lineRule="exact"/>
        <w:sectPr w:rsidR="0062709A">
          <w:type w:val="continuous"/>
          <w:pgSz w:w="11900" w:h="16840"/>
          <w:pgMar w:top="1688" w:right="0" w:bottom="1688" w:left="0" w:header="0" w:footer="3" w:gutter="0"/>
          <w:cols w:space="720"/>
          <w:noEndnote/>
          <w:docGrid w:linePitch="360"/>
        </w:sectPr>
      </w:pPr>
    </w:p>
    <w:p w14:paraId="68354D98" w14:textId="08F20BF6" w:rsidR="0062709A" w:rsidRDefault="0062709A">
      <w:pPr>
        <w:spacing w:line="360" w:lineRule="exact"/>
      </w:pPr>
    </w:p>
    <w:p w14:paraId="5FEEB1E2" w14:textId="77777777" w:rsidR="0062709A" w:rsidRDefault="0062709A">
      <w:pPr>
        <w:spacing w:line="360" w:lineRule="exact"/>
      </w:pPr>
    </w:p>
    <w:p w14:paraId="632B19FE" w14:textId="77777777" w:rsidR="0062709A" w:rsidRDefault="0062709A">
      <w:pPr>
        <w:spacing w:line="360" w:lineRule="exact"/>
      </w:pPr>
    </w:p>
    <w:p w14:paraId="07911EE3" w14:textId="77777777" w:rsidR="0062709A" w:rsidRDefault="0062709A">
      <w:pPr>
        <w:spacing w:line="360" w:lineRule="exact"/>
      </w:pPr>
    </w:p>
    <w:p w14:paraId="655A965F" w14:textId="77777777" w:rsidR="0062709A" w:rsidRDefault="0062709A">
      <w:pPr>
        <w:spacing w:line="360" w:lineRule="exact"/>
      </w:pPr>
    </w:p>
    <w:p w14:paraId="5F47A548" w14:textId="77777777" w:rsidR="0062709A" w:rsidRDefault="0062709A">
      <w:pPr>
        <w:spacing w:line="360" w:lineRule="exact"/>
      </w:pPr>
    </w:p>
    <w:p w14:paraId="5A9CB523" w14:textId="77777777" w:rsidR="0062709A" w:rsidRDefault="0062709A">
      <w:pPr>
        <w:spacing w:line="360" w:lineRule="exact"/>
      </w:pPr>
    </w:p>
    <w:p w14:paraId="48DDF4D4" w14:textId="77777777" w:rsidR="0062709A" w:rsidRDefault="0062709A">
      <w:pPr>
        <w:spacing w:line="360" w:lineRule="exact"/>
      </w:pPr>
    </w:p>
    <w:p w14:paraId="06063F30" w14:textId="77777777" w:rsidR="0062709A" w:rsidRDefault="0062709A">
      <w:pPr>
        <w:spacing w:after="669" w:line="1" w:lineRule="exact"/>
      </w:pPr>
    </w:p>
    <w:p w14:paraId="38B2C391" w14:textId="77777777" w:rsidR="0062709A" w:rsidRDefault="0062709A">
      <w:pPr>
        <w:spacing w:line="1" w:lineRule="exact"/>
        <w:sectPr w:rsidR="0062709A">
          <w:type w:val="continuous"/>
          <w:pgSz w:w="11900" w:h="16840"/>
          <w:pgMar w:top="1688" w:right="1368" w:bottom="1688" w:left="1130" w:header="0" w:footer="3" w:gutter="0"/>
          <w:cols w:space="720"/>
          <w:noEndnote/>
          <w:docGrid w:linePitch="360"/>
        </w:sectPr>
      </w:pPr>
    </w:p>
    <w:p w14:paraId="3D05752E" w14:textId="77777777" w:rsidR="0062709A" w:rsidRDefault="00000000">
      <w:pPr>
        <w:pStyle w:val="Heading210"/>
        <w:keepNext/>
        <w:keepLines/>
        <w:spacing w:after="240"/>
        <w:ind w:left="2520" w:hanging="960"/>
      </w:pPr>
      <w:bookmarkStart w:id="7" w:name="bookmark13"/>
      <w:r>
        <w:rPr>
          <w:rStyle w:val="Heading21"/>
          <w:b/>
          <w:bCs/>
        </w:rPr>
        <w:lastRenderedPageBreak/>
        <w:t xml:space="preserve">Příloha č. 1 ke smlouvě o spolupráci </w:t>
      </w:r>
      <w:r>
        <w:rPr>
          <w:rStyle w:val="Heading21"/>
        </w:rPr>
        <w:t>seznam Zboží</w:t>
      </w:r>
      <w:bookmarkEnd w:id="7"/>
    </w:p>
    <w:p w14:paraId="156D47F2" w14:textId="77777777" w:rsidR="0062709A" w:rsidRDefault="00000000">
      <w:pPr>
        <w:pStyle w:val="Bodytext10"/>
        <w:spacing w:after="700" w:line="283" w:lineRule="auto"/>
        <w:ind w:left="-1760" w:firstLine="20"/>
      </w:pPr>
      <w:r>
        <w:rPr>
          <w:rStyle w:val="Bodytext1"/>
        </w:rPr>
        <w:t>Tato Příloha č. 1 stanoví seznam a základní identifikační údaje Zboží odebíraných Odběratelem od Distributorů.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202"/>
        <w:gridCol w:w="3384"/>
      </w:tblGrid>
      <w:tr w:rsidR="0062709A" w14:paraId="6995252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7AB4D9"/>
            <w:vAlign w:val="bottom"/>
          </w:tcPr>
          <w:p w14:paraId="1C6DC76A" w14:textId="77777777" w:rsidR="0062709A" w:rsidRDefault="00000000">
            <w:pPr>
              <w:pStyle w:val="Other10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shd w:val="clear" w:color="auto" w:fill="7CB3CF"/>
              </w:rPr>
              <w:t>SUKLID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7AB4D9"/>
            <w:vAlign w:val="bottom"/>
          </w:tcPr>
          <w:p w14:paraId="3A87DF56" w14:textId="77777777" w:rsidR="0062709A" w:rsidRDefault="00000000">
            <w:pPr>
              <w:pStyle w:val="Other10"/>
              <w:spacing w:after="0"/>
              <w:ind w:firstLine="2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shd w:val="clear" w:color="auto" w:fill="7CB3CF"/>
              </w:rPr>
              <w:t>Produkt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AB4D9"/>
            <w:vAlign w:val="bottom"/>
          </w:tcPr>
          <w:p w14:paraId="098FB811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shd w:val="clear" w:color="auto" w:fill="7CB3CF"/>
              </w:rPr>
              <w:t>Doplněk</w:t>
            </w:r>
          </w:p>
        </w:tc>
      </w:tr>
      <w:tr w:rsidR="0062709A" w14:paraId="69083D7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BE9C10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0219219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5DE51" w14:textId="47E2BEAC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8E5D" w14:textId="48C1A4F9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3426FFE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2A89C4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0219217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F4235C" w14:textId="4B6E2400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3D56" w14:textId="60B99AA2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0E8AD72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3538AF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0219222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C68A4" w14:textId="3BA67397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37F7" w14:textId="5B67E419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6A279FA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C8D2A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0193822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08597" w14:textId="40791E71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92C0" w14:textId="7BAD3FE5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6945CE2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39FBC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0193826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3A446" w14:textId="4A76CEF4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D504" w14:textId="01919E69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421BD0A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25D86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0210190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AAFBB" w14:textId="2EFEE4E9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4870" w14:textId="4AEE31F2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2365F42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21241C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0193815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326E7" w14:textId="40D617F0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58DE" w14:textId="03A089E0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0417A6E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50651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6193817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00C18" w14:textId="5A83FE7B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CD72D" w14:textId="7061298D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3FBBF05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A9F52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0249514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6ED77F" w14:textId="236A18EB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DA49" w14:textId="14C6A30E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004FBEC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13BCA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0249508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F6E9A" w14:textId="25868BC7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2E8F5" w14:textId="384AB821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4845A9D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65526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0249511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0D5485" w14:textId="4C5FEB6C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03FA0" w14:textId="35AD1734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2848D5D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1EA09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0272602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C2CF0" w14:textId="63FC4D54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F2F0" w14:textId="16D77DA8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1841FE8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40DEEB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0272607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4A53B" w14:textId="7334565D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8355" w14:textId="612F6B4D" w:rsidR="0062709A" w:rsidRDefault="0062709A">
            <w:pPr>
              <w:pStyle w:val="Other10"/>
              <w:spacing w:after="0"/>
              <w:ind w:firstLine="0"/>
            </w:pPr>
          </w:p>
        </w:tc>
      </w:tr>
      <w:tr w:rsidR="0062709A" w14:paraId="11EEA77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DCEFE" w14:textId="77777777" w:rsidR="0062709A" w:rsidRDefault="00000000">
            <w:pPr>
              <w:pStyle w:val="Other10"/>
              <w:spacing w:after="0"/>
              <w:ind w:firstLine="0"/>
            </w:pPr>
            <w:r>
              <w:rPr>
                <w:rStyle w:val="Other1"/>
              </w:rPr>
              <w:t>0272612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AB33A" w14:textId="362A87BA" w:rsidR="0062709A" w:rsidRDefault="0062709A">
            <w:pPr>
              <w:pStyle w:val="Other10"/>
              <w:spacing w:after="0"/>
              <w:ind w:firstLine="0"/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8074" w14:textId="39E2357B" w:rsidR="0062709A" w:rsidRDefault="0062709A">
            <w:pPr>
              <w:pStyle w:val="Other10"/>
              <w:spacing w:after="0"/>
              <w:ind w:firstLine="0"/>
            </w:pPr>
          </w:p>
        </w:tc>
      </w:tr>
    </w:tbl>
    <w:p w14:paraId="0B9AC14B" w14:textId="77777777" w:rsidR="0062709A" w:rsidRDefault="0062709A">
      <w:pPr>
        <w:sectPr w:rsidR="0062709A">
          <w:pgSz w:w="11900" w:h="16840"/>
          <w:pgMar w:top="1335" w:right="3152" w:bottom="975" w:left="3138" w:header="907" w:footer="547" w:gutter="0"/>
          <w:cols w:space="720"/>
          <w:noEndnote/>
          <w:docGrid w:linePitch="360"/>
        </w:sectPr>
      </w:pPr>
    </w:p>
    <w:p w14:paraId="4AF61DE8" w14:textId="77777777" w:rsidR="0062709A" w:rsidRDefault="00000000">
      <w:pPr>
        <w:pStyle w:val="Heading210"/>
        <w:keepNext/>
        <w:keepLines/>
        <w:spacing w:line="240" w:lineRule="auto"/>
        <w:ind w:left="5660"/>
      </w:pPr>
      <w:bookmarkStart w:id="8" w:name="bookmark15"/>
      <w:r>
        <w:rPr>
          <w:rStyle w:val="Heading21"/>
          <w:b/>
          <w:bCs/>
        </w:rPr>
        <w:lastRenderedPageBreak/>
        <w:t>Příloha č. 2 ke smlouvě o spolupráci</w:t>
      </w:r>
      <w:bookmarkEnd w:id="8"/>
    </w:p>
    <w:p w14:paraId="5EE627F1" w14:textId="77777777" w:rsidR="0062709A" w:rsidRDefault="00000000">
      <w:pPr>
        <w:pStyle w:val="Bodytext10"/>
        <w:spacing w:after="260"/>
        <w:ind w:firstLine="0"/>
        <w:jc w:val="center"/>
      </w:pPr>
      <w:r>
        <w:rPr>
          <w:rStyle w:val="Bodytext1"/>
        </w:rPr>
        <w:t>podmínky Bonusu</w:t>
      </w:r>
    </w:p>
    <w:p w14:paraId="3E974083" w14:textId="77777777" w:rsidR="0062709A" w:rsidRDefault="00000000">
      <w:pPr>
        <w:pStyle w:val="Bodytext10"/>
        <w:spacing w:after="0"/>
        <w:ind w:firstLine="0"/>
        <w:jc w:val="both"/>
      </w:pPr>
      <w:r>
        <w:rPr>
          <w:rStyle w:val="Bodytext1"/>
        </w:rPr>
        <w:t>Tato Příloha č. 2 stanoví základní obratové hranice pro výpočet Bonusu za příslušné referenční období pro jednotlivé skupiny Zboží.</w:t>
      </w:r>
    </w:p>
    <w:p w14:paraId="4B92B403" w14:textId="77777777" w:rsidR="0062709A" w:rsidRDefault="00000000">
      <w:pPr>
        <w:pStyle w:val="Bodytext10"/>
        <w:spacing w:after="260"/>
        <w:ind w:firstLine="0"/>
      </w:pPr>
      <w:r>
        <w:rPr>
          <w:rStyle w:val="Bodytext1"/>
        </w:rPr>
        <w:t xml:space="preserve">Referenčním období se pro účely vyhodnocení rozumí </w:t>
      </w:r>
      <w:r>
        <w:rPr>
          <w:rStyle w:val="Bodytext1"/>
          <w:b/>
          <w:bCs/>
        </w:rPr>
        <w:t xml:space="preserve">každé kalendářní pololetí </w:t>
      </w:r>
      <w:r>
        <w:rPr>
          <w:rStyle w:val="Bodytext1"/>
        </w:rPr>
        <w:t xml:space="preserve">za dobu trvání Smlouvy. </w:t>
      </w:r>
      <w:r>
        <w:rPr>
          <w:rStyle w:val="Bodytext1"/>
          <w:b/>
          <w:bCs/>
        </w:rPr>
        <w:t xml:space="preserve">První rozhodné období je </w:t>
      </w:r>
      <w:r>
        <w:rPr>
          <w:rStyle w:val="Bodytext1"/>
        </w:rPr>
        <w:t>od 1.1. 2025 do 30. 6. 2025.</w:t>
      </w:r>
    </w:p>
    <w:p w14:paraId="5610A96F" w14:textId="77777777" w:rsidR="0062709A" w:rsidRDefault="00000000">
      <w:pPr>
        <w:pStyle w:val="Bodytext10"/>
        <w:spacing w:after="0"/>
        <w:ind w:firstLine="0"/>
      </w:pPr>
      <w:r>
        <w:rPr>
          <w:rStyle w:val="Bodytext1"/>
          <w:b/>
          <w:bCs/>
        </w:rPr>
        <w:t>A) Přípravek RYBELSUS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44"/>
        <w:gridCol w:w="1879"/>
        <w:gridCol w:w="2225"/>
        <w:gridCol w:w="2290"/>
      </w:tblGrid>
      <w:tr w:rsidR="0062709A" w14:paraId="349066B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0F910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Referenční období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FD0AD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Výrobek/výrobky vč. SÚKL kódu</w:t>
            </w:r>
          </w:p>
        </w:tc>
        <w:tc>
          <w:tcPr>
            <w:tcW w:w="4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54BF9" w14:textId="77777777" w:rsidR="0062709A" w:rsidRDefault="00000000">
            <w:pPr>
              <w:pStyle w:val="Other10"/>
              <w:spacing w:after="0" w:line="295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Minimální fakturovaný objem v cenách výrobce bez DPH a marže distributora, při Jehož překročení vzniká v příslušném pásmu nárok na bonus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621A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Výpočet objemového bonusu</w:t>
            </w:r>
          </w:p>
        </w:tc>
      </w:tr>
      <w:tr w:rsidR="0062709A" w14:paraId="60AF01FD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0A00B" w14:textId="77777777" w:rsidR="0062709A" w:rsidRDefault="0062709A"/>
        </w:tc>
        <w:tc>
          <w:tcPr>
            <w:tcW w:w="46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8969E" w14:textId="77777777" w:rsidR="0062709A" w:rsidRDefault="0062709A"/>
        </w:tc>
        <w:tc>
          <w:tcPr>
            <w:tcW w:w="410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471651" w14:textId="77777777" w:rsidR="0062709A" w:rsidRDefault="0062709A"/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2958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sz w:val="12"/>
                <w:szCs w:val="12"/>
              </w:rPr>
              <w:t>FOxY</w:t>
            </w:r>
            <w:proofErr w:type="spellEnd"/>
          </w:p>
        </w:tc>
      </w:tr>
      <w:tr w:rsidR="0062709A" w14:paraId="690F157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C2BC4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Kalendářní pololetí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891B3" w14:textId="5B0F4E3D" w:rsidR="0062709A" w:rsidRDefault="0062709A">
            <w:pPr>
              <w:pStyle w:val="Other10"/>
              <w:tabs>
                <w:tab w:val="right" w:pos="1526"/>
                <w:tab w:val="left" w:pos="1786"/>
              </w:tabs>
              <w:spacing w:after="40"/>
              <w:ind w:firstLine="0"/>
              <w:rPr>
                <w:sz w:val="12"/>
                <w:szCs w:val="1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A68DA" w14:textId="72BD1659" w:rsidR="0062709A" w:rsidRDefault="0062709A">
            <w:pPr>
              <w:pStyle w:val="Other10"/>
              <w:spacing w:after="0" w:line="314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55175" w14:textId="272287B6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BC51" w14:textId="18A5AE75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2709A" w14:paraId="1F9ACD0E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B840BE" w14:textId="77777777" w:rsidR="0062709A" w:rsidRDefault="0062709A"/>
        </w:tc>
        <w:tc>
          <w:tcPr>
            <w:tcW w:w="46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874D0" w14:textId="77777777" w:rsidR="0062709A" w:rsidRDefault="0062709A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64DD3" w14:textId="09AC034A" w:rsidR="0062709A" w:rsidRDefault="0062709A">
            <w:pPr>
              <w:pStyle w:val="Other10"/>
              <w:spacing w:after="0" w:line="30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43E3D" w14:textId="3666327F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98E9" w14:textId="75396860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2709A" w14:paraId="481994DD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B96496" w14:textId="77777777" w:rsidR="0062709A" w:rsidRDefault="0062709A"/>
        </w:tc>
        <w:tc>
          <w:tcPr>
            <w:tcW w:w="46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49873" w14:textId="77777777" w:rsidR="0062709A" w:rsidRDefault="0062709A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931F8" w14:textId="085E6FF7" w:rsidR="0062709A" w:rsidRDefault="0062709A">
            <w:pPr>
              <w:pStyle w:val="Other10"/>
              <w:spacing w:after="0" w:line="30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EC7CB" w14:textId="4C5F8AD8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8245" w14:textId="2706D67F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2709A" w14:paraId="4D7D924E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0CF9C" w14:textId="77777777" w:rsidR="0062709A" w:rsidRDefault="0062709A"/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947AC" w14:textId="77777777" w:rsidR="0062709A" w:rsidRDefault="0062709A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6D92" w14:textId="12D641BF" w:rsidR="0062709A" w:rsidRDefault="0062709A">
            <w:pPr>
              <w:pStyle w:val="Other10"/>
              <w:spacing w:after="0" w:line="30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B5CF2" w14:textId="7A04524D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80C3" w14:textId="29FA14FF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65628F87" w14:textId="77777777" w:rsidR="0062709A" w:rsidRDefault="0062709A">
      <w:pPr>
        <w:spacing w:after="259" w:line="1" w:lineRule="exact"/>
      </w:pPr>
    </w:p>
    <w:p w14:paraId="11291C0A" w14:textId="77777777" w:rsidR="0062709A" w:rsidRDefault="00000000">
      <w:pPr>
        <w:pStyle w:val="Tablecaption10"/>
      </w:pPr>
      <w:r>
        <w:rPr>
          <w:rStyle w:val="Tablecaption1"/>
          <w:b/>
          <w:bCs/>
        </w:rPr>
        <w:t xml:space="preserve">B) </w:t>
      </w:r>
      <w:proofErr w:type="gramStart"/>
      <w:r>
        <w:rPr>
          <w:rStyle w:val="Tablecaption1"/>
          <w:b/>
          <w:bCs/>
        </w:rPr>
        <w:t>PROMO- skupina</w:t>
      </w:r>
      <w:proofErr w:type="gramEnd"/>
      <w:r>
        <w:rPr>
          <w:rStyle w:val="Tablecaption1"/>
          <w:b/>
          <w:bCs/>
        </w:rPr>
        <w:t xml:space="preserve"> přípravků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1"/>
        <w:gridCol w:w="4644"/>
        <w:gridCol w:w="1865"/>
        <w:gridCol w:w="2225"/>
        <w:gridCol w:w="2290"/>
      </w:tblGrid>
      <w:tr w:rsidR="0062709A" w14:paraId="3B0CF745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577FB" w14:textId="77777777" w:rsidR="0062709A" w:rsidRDefault="0062709A">
            <w:pPr>
              <w:rPr>
                <w:sz w:val="10"/>
                <w:szCs w:val="1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8DBE8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Výrobek/výrobky vč. SÚKL kódu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939B5" w14:textId="77777777" w:rsidR="0062709A" w:rsidRDefault="00000000">
            <w:pPr>
              <w:pStyle w:val="Other10"/>
              <w:spacing w:after="0" w:line="288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Minimální fakturovaný objem v cenách výrobce bez DPH a marže distributora, při Jehož překročení vzniká v příslušném pásmu nárok na bonus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BA35" w14:textId="77777777" w:rsidR="0062709A" w:rsidRDefault="00000000">
            <w:pPr>
              <w:pStyle w:val="Other10"/>
              <w:spacing w:after="160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Výpočet objemového bonusu</w:t>
            </w:r>
          </w:p>
          <w:p w14:paraId="0FBF5AD9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FO x Y</w:t>
            </w:r>
          </w:p>
        </w:tc>
      </w:tr>
      <w:tr w:rsidR="0062709A" w14:paraId="08B82FAB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6F3FF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  <w:r>
              <w:rPr>
                <w:rStyle w:val="Other1"/>
                <w:sz w:val="12"/>
                <w:szCs w:val="12"/>
              </w:rPr>
              <w:t>Kalendářní pololetí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353CE" w14:textId="360A7DDE" w:rsidR="0062709A" w:rsidRDefault="0062709A">
            <w:pPr>
              <w:pStyle w:val="Other10"/>
              <w:tabs>
                <w:tab w:val="left" w:pos="785"/>
                <w:tab w:val="left" w:pos="1793"/>
                <w:tab w:val="left" w:pos="2506"/>
                <w:tab w:val="right" w:pos="3758"/>
              </w:tabs>
              <w:spacing w:after="40"/>
              <w:ind w:firstLine="0"/>
              <w:rPr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2E227" w14:textId="6628607D" w:rsidR="0062709A" w:rsidRDefault="0062709A">
            <w:pPr>
              <w:pStyle w:val="Other10"/>
              <w:spacing w:after="0" w:line="288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A9D41" w14:textId="132DFBFA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8B1A" w14:textId="40A4F3E9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2709A" w14:paraId="59398F67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7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96570" w14:textId="77777777" w:rsidR="0062709A" w:rsidRDefault="0062709A"/>
        </w:tc>
        <w:tc>
          <w:tcPr>
            <w:tcW w:w="46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53F43" w14:textId="77777777" w:rsidR="0062709A" w:rsidRDefault="0062709A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8A6B2" w14:textId="2F038D2B" w:rsidR="0062709A" w:rsidRDefault="0062709A">
            <w:pPr>
              <w:pStyle w:val="Other10"/>
              <w:spacing w:after="0" w:line="30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FE973" w14:textId="40FC6D8D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9681" w14:textId="4B8B7B0D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2709A" w14:paraId="6B99A96E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7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F59A2" w14:textId="77777777" w:rsidR="0062709A" w:rsidRDefault="0062709A"/>
        </w:tc>
        <w:tc>
          <w:tcPr>
            <w:tcW w:w="46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5E4EF3" w14:textId="77777777" w:rsidR="0062709A" w:rsidRDefault="0062709A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07BBD5" w14:textId="26AECD43" w:rsidR="0062709A" w:rsidRDefault="0062709A">
            <w:pPr>
              <w:pStyle w:val="Other10"/>
              <w:spacing w:after="0" w:line="288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DC85F" w14:textId="0A958F80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D73A" w14:textId="364B8762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2709A" w14:paraId="6A33F3F9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7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5C73E" w14:textId="77777777" w:rsidR="0062709A" w:rsidRDefault="0062709A"/>
        </w:tc>
        <w:tc>
          <w:tcPr>
            <w:tcW w:w="46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946C0" w14:textId="77777777" w:rsidR="0062709A" w:rsidRDefault="0062709A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C1A8E" w14:textId="1C546F9A" w:rsidR="0062709A" w:rsidRDefault="0062709A">
            <w:pPr>
              <w:pStyle w:val="Other10"/>
              <w:spacing w:after="0" w:line="276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3809D" w14:textId="3287BC6D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0EBC" w14:textId="1B0539D1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62709A" w14:paraId="3082E4E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381B4" w14:textId="77777777" w:rsidR="0062709A" w:rsidRDefault="0062709A"/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3C5F5" w14:textId="77777777" w:rsidR="0062709A" w:rsidRDefault="0062709A"/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E339B" w14:textId="5879A4D3" w:rsidR="0062709A" w:rsidRDefault="0062709A">
            <w:pPr>
              <w:pStyle w:val="Other10"/>
              <w:spacing w:after="0" w:line="288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E6E7D" w14:textId="2C65CD17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F8E" w14:textId="6E4A1DCA" w:rsidR="0062709A" w:rsidRDefault="0062709A">
            <w:pPr>
              <w:pStyle w:val="Other10"/>
              <w:spacing w:after="0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28933A7F" w14:textId="77777777" w:rsidR="0062709A" w:rsidRDefault="0062709A">
      <w:pPr>
        <w:spacing w:after="259" w:line="1" w:lineRule="exact"/>
      </w:pPr>
    </w:p>
    <w:p w14:paraId="3337DACD" w14:textId="77777777" w:rsidR="0062709A" w:rsidRDefault="00000000">
      <w:pPr>
        <w:pStyle w:val="Heading210"/>
        <w:keepNext/>
        <w:keepLines/>
        <w:spacing w:line="300" w:lineRule="auto"/>
        <w:ind w:left="0"/>
        <w:jc w:val="both"/>
      </w:pPr>
      <w:bookmarkStart w:id="9" w:name="bookmark17"/>
      <w:r>
        <w:rPr>
          <w:rStyle w:val="Heading21"/>
          <w:b/>
          <w:bCs/>
        </w:rPr>
        <w:t>Způsob určení objemového bonusu je stanoven uvedeným výpočtem:</w:t>
      </w:r>
      <w:bookmarkEnd w:id="9"/>
    </w:p>
    <w:p w14:paraId="00D1BAF3" w14:textId="77777777" w:rsidR="0062709A" w:rsidRDefault="00000000">
      <w:pPr>
        <w:pStyle w:val="Heading210"/>
        <w:keepNext/>
        <w:keepLines/>
        <w:spacing w:line="300" w:lineRule="auto"/>
        <w:ind w:left="0"/>
      </w:pPr>
      <w:r>
        <w:rPr>
          <w:rStyle w:val="Heading21"/>
          <w:b/>
          <w:bCs/>
        </w:rPr>
        <w:t>OB = FO x Y</w:t>
      </w:r>
    </w:p>
    <w:p w14:paraId="08FDB2E7" w14:textId="77777777" w:rsidR="0062709A" w:rsidRDefault="00000000">
      <w:pPr>
        <w:pStyle w:val="Bodytext10"/>
        <w:spacing w:after="0" w:line="300" w:lineRule="auto"/>
        <w:ind w:firstLine="0"/>
        <w:jc w:val="both"/>
      </w:pPr>
      <w:r>
        <w:rPr>
          <w:rStyle w:val="Bodytext1"/>
          <w:b/>
          <w:bCs/>
        </w:rPr>
        <w:t xml:space="preserve">OB </w:t>
      </w:r>
      <w:r>
        <w:rPr>
          <w:rStyle w:val="Bodytext1"/>
        </w:rPr>
        <w:t xml:space="preserve">= objemový </w:t>
      </w:r>
      <w:proofErr w:type="gramStart"/>
      <w:r>
        <w:rPr>
          <w:rStyle w:val="Bodytext1"/>
        </w:rPr>
        <w:t>bonus - výše</w:t>
      </w:r>
      <w:proofErr w:type="gramEnd"/>
      <w:r>
        <w:rPr>
          <w:rStyle w:val="Bodytext1"/>
        </w:rPr>
        <w:t xml:space="preserve"> objemového bonusu vyjádřená v CZK bez DPH bez obchodní přirážky, resp. bez marže distributora (dále jen „OP").</w:t>
      </w:r>
    </w:p>
    <w:p w14:paraId="07C50B5C" w14:textId="77777777" w:rsidR="0062709A" w:rsidRDefault="00000000">
      <w:pPr>
        <w:pStyle w:val="Bodytext10"/>
        <w:spacing w:after="0" w:line="300" w:lineRule="auto"/>
        <w:ind w:firstLine="160"/>
      </w:pPr>
      <w:r>
        <w:rPr>
          <w:rStyle w:val="Bodytext1"/>
          <w:b/>
          <w:bCs/>
        </w:rPr>
        <w:t xml:space="preserve">FO = </w:t>
      </w:r>
      <w:r>
        <w:rPr>
          <w:rStyle w:val="Bodytext1"/>
        </w:rPr>
        <w:t>fakturovaný objem zboží-vypočte se jako součet prodejních cen bez DPH a bez OP všech balení příslušného zboží, který Odběratel nakoupiv referenčním období od Dodavatele prostřednictvím distributora.</w:t>
      </w:r>
    </w:p>
    <w:p w14:paraId="2D517352" w14:textId="77777777" w:rsidR="0062709A" w:rsidRDefault="00000000">
      <w:pPr>
        <w:pStyle w:val="Bodytext10"/>
        <w:spacing w:after="140" w:line="300" w:lineRule="auto"/>
        <w:ind w:firstLine="0"/>
      </w:pPr>
      <w:r>
        <w:rPr>
          <w:rStyle w:val="Bodytext1"/>
        </w:rPr>
        <w:t>Y = procentuální výše bonusu při překročení minimálního fakturovaného objemu v daném pásmu za referenční období zaokrouhlená na dvě desetinná místa</w:t>
      </w:r>
    </w:p>
    <w:p w14:paraId="28C1D709" w14:textId="77777777" w:rsidR="0062709A" w:rsidRDefault="00000000">
      <w:pPr>
        <w:pStyle w:val="Heading210"/>
        <w:keepNext/>
        <w:keepLines/>
        <w:spacing w:after="40" w:line="240" w:lineRule="auto"/>
        <w:ind w:left="5460"/>
        <w:jc w:val="both"/>
      </w:pPr>
      <w:bookmarkStart w:id="10" w:name="bookmark20"/>
      <w:r>
        <w:rPr>
          <w:rStyle w:val="Heading21"/>
          <w:b/>
          <w:bCs/>
        </w:rPr>
        <w:lastRenderedPageBreak/>
        <w:t>Příloha č. 3 ke smlouvě o spolupráci</w:t>
      </w:r>
      <w:bookmarkEnd w:id="10"/>
    </w:p>
    <w:p w14:paraId="2F6345FB" w14:textId="77777777" w:rsidR="0062709A" w:rsidRDefault="00000000">
      <w:pPr>
        <w:pStyle w:val="Bodytext10"/>
        <w:spacing w:after="280"/>
        <w:ind w:left="5360" w:firstLine="0"/>
        <w:jc w:val="both"/>
      </w:pPr>
      <w:r>
        <w:rPr>
          <w:rStyle w:val="Bodytext1"/>
        </w:rPr>
        <w:t>seznam Distributorů a zákaznických čísel</w:t>
      </w:r>
    </w:p>
    <w:p w14:paraId="0E8077E1" w14:textId="77777777" w:rsidR="0062709A" w:rsidRDefault="00000000">
      <w:pPr>
        <w:pStyle w:val="Bodytext10"/>
        <w:spacing w:after="740"/>
        <w:ind w:firstLine="160"/>
      </w:pPr>
      <w:r>
        <w:rPr>
          <w:rStyle w:val="Bodytext1"/>
        </w:rPr>
        <w:t>Tato Příloha č. 3 stanoví seznam a základní identifikační údaje Distributorů, kteří dodávají Zboží Odběrateli.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6"/>
        <w:gridCol w:w="2628"/>
        <w:gridCol w:w="2642"/>
      </w:tblGrid>
      <w:tr w:rsidR="0062709A" w14:paraId="635FA42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ABB8" w14:textId="77777777" w:rsidR="0062709A" w:rsidRDefault="00000000">
            <w:pPr>
              <w:pStyle w:val="Other10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20"/>
                <w:szCs w:val="20"/>
              </w:rPr>
              <w:t>p.o</w:t>
            </w:r>
            <w:proofErr w:type="spellEnd"/>
            <w:r>
              <w:rPr>
                <w:rStyle w:val="Other1"/>
                <w:b/>
                <w:bCs/>
                <w:sz w:val="20"/>
                <w:szCs w:val="20"/>
              </w:rPr>
              <w:t>.</w:t>
            </w:r>
          </w:p>
        </w:tc>
      </w:tr>
      <w:tr w:rsidR="0062709A" w14:paraId="1DB197A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9100E" w14:textId="77777777" w:rsidR="0062709A" w:rsidRDefault="00000000">
            <w:pPr>
              <w:pStyle w:val="Other10"/>
              <w:spacing w:after="0"/>
              <w:ind w:firstLine="0"/>
              <w:jc w:val="center"/>
            </w:pPr>
            <w:r>
              <w:rPr>
                <w:rStyle w:val="Other1"/>
              </w:rPr>
              <w:t>DISTRIBUTOR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9E984" w14:textId="77777777" w:rsidR="0062709A" w:rsidRDefault="00000000">
            <w:pPr>
              <w:pStyle w:val="Other10"/>
              <w:spacing w:after="0"/>
              <w:ind w:firstLine="0"/>
              <w:jc w:val="center"/>
            </w:pPr>
            <w:r>
              <w:rPr>
                <w:rStyle w:val="Other1"/>
              </w:rPr>
              <w:t>ZÁKAZNICKÉ ČÍSLO recepty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02D2A" w14:textId="77777777" w:rsidR="0062709A" w:rsidRDefault="00000000">
            <w:pPr>
              <w:pStyle w:val="Other10"/>
              <w:spacing w:after="0"/>
              <w:ind w:firstLine="0"/>
              <w:jc w:val="center"/>
            </w:pPr>
            <w:r>
              <w:rPr>
                <w:rStyle w:val="Other1"/>
              </w:rPr>
              <w:t>ZÁKAZNICKÉ ČÍSLO lůžka</w:t>
            </w:r>
          </w:p>
        </w:tc>
      </w:tr>
      <w:tr w:rsidR="0062709A" w14:paraId="43D730F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38AA7" w14:textId="020BCDFC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B1039" w14:textId="37819A5E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A0F3C" w14:textId="4DB518B4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</w:tr>
      <w:tr w:rsidR="0062709A" w14:paraId="2E7F433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D2D3F" w14:textId="57E5BE68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D9D5C" w14:textId="405354B7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A933D" w14:textId="19E9FB1D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</w:tr>
      <w:tr w:rsidR="0062709A" w14:paraId="4A9D585B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21CFF" w14:textId="20EA6EF7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F4D2E" w14:textId="0F112CA5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0E927" w14:textId="23C67207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</w:tr>
      <w:tr w:rsidR="0062709A" w14:paraId="615949F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37713" w14:textId="785D11B1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BC97A" w14:textId="5BE4ECCB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224A" w14:textId="5CAFB5F9" w:rsidR="0062709A" w:rsidRDefault="0062709A">
            <w:pPr>
              <w:pStyle w:val="Other10"/>
              <w:spacing w:after="0"/>
              <w:ind w:firstLine="0"/>
              <w:jc w:val="center"/>
            </w:pPr>
          </w:p>
        </w:tc>
      </w:tr>
    </w:tbl>
    <w:p w14:paraId="3977AE2C" w14:textId="77777777" w:rsidR="00B37B3C" w:rsidRDefault="00B37B3C"/>
    <w:sectPr w:rsidR="00B37B3C">
      <w:pgSz w:w="16840" w:h="11900" w:orient="landscape"/>
      <w:pgMar w:top="1344" w:right="2620" w:bottom="1161" w:left="1302" w:header="916" w:footer="7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35D1" w14:textId="77777777" w:rsidR="00B37B3C" w:rsidRDefault="00B37B3C">
      <w:r>
        <w:separator/>
      </w:r>
    </w:p>
  </w:endnote>
  <w:endnote w:type="continuationSeparator" w:id="0">
    <w:p w14:paraId="3B65F0B4" w14:textId="77777777" w:rsidR="00B37B3C" w:rsidRDefault="00B3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67DF" w14:textId="77777777" w:rsidR="00B37B3C" w:rsidRDefault="00B37B3C"/>
  </w:footnote>
  <w:footnote w:type="continuationSeparator" w:id="0">
    <w:p w14:paraId="5DF9B0A5" w14:textId="77777777" w:rsidR="00B37B3C" w:rsidRDefault="00B37B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E1D6A"/>
    <w:multiLevelType w:val="multilevel"/>
    <w:tmpl w:val="4CFA74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366825"/>
    <w:multiLevelType w:val="multilevel"/>
    <w:tmpl w:val="3C701D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1122554">
    <w:abstractNumId w:val="1"/>
  </w:num>
  <w:num w:numId="2" w16cid:durableId="110673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9A"/>
    <w:rsid w:val="003C25EC"/>
    <w:rsid w:val="0062709A"/>
    <w:rsid w:val="00B37B3C"/>
    <w:rsid w:val="00E4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217A"/>
  <w15:docId w15:val="{26737040-9F76-46AB-8294-C590F800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521" w:lineRule="auto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line="276" w:lineRule="auto"/>
      <w:ind w:left="126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60"/>
      <w:ind w:firstLine="1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pPr>
      <w:spacing w:after="60"/>
      <w:ind w:firstLine="10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537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2025-03-20T14:01:00Z</dcterms:created>
  <dcterms:modified xsi:type="dcterms:W3CDTF">2025-03-20T14:01:00Z</dcterms:modified>
</cp:coreProperties>
</file>