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E446" w14:textId="77777777" w:rsidR="00404D46" w:rsidRDefault="00404D46">
      <w:pPr>
        <w:pStyle w:val="Zkladntext"/>
        <w:ind w:left="0" w:firstLine="0"/>
        <w:rPr>
          <w:sz w:val="21"/>
        </w:rPr>
      </w:pPr>
    </w:p>
    <w:p w14:paraId="7A9BE447" w14:textId="77777777" w:rsidR="00404D46" w:rsidRDefault="00E82B96">
      <w:pPr>
        <w:spacing w:before="85" w:line="309" w:lineRule="auto"/>
        <w:ind w:left="2334" w:right="1692"/>
        <w:jc w:val="center"/>
        <w:rPr>
          <w:sz w:val="3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A9BE4BB" wp14:editId="7A9BE4BC">
            <wp:simplePos x="0" y="0"/>
            <wp:positionH relativeFrom="page">
              <wp:posOffset>504825</wp:posOffset>
            </wp:positionH>
            <wp:positionV relativeFrom="paragraph">
              <wp:posOffset>-155515</wp:posOffset>
            </wp:positionV>
            <wp:extent cx="693389" cy="6807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389" cy="680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SMLOUVA O NÁJMU MOVITÉ VĚCI A SOUVISEJÍCÍCH SLUŽBÁCH</w:t>
      </w:r>
    </w:p>
    <w:p w14:paraId="7A9BE448" w14:textId="77777777" w:rsidR="00404D46" w:rsidRDefault="00E82B96">
      <w:pPr>
        <w:pStyle w:val="Zkladntext"/>
        <w:ind w:left="931" w:right="290" w:firstLine="0"/>
        <w:jc w:val="center"/>
      </w:pPr>
      <w:r>
        <w:t>uzavřená podle § 2201 a násl. ve spojení s § 1746 odst. 2 zákona č. 89/2012 Sb., občanský zákoník, ve znění pozdějších předpisů</w:t>
      </w:r>
    </w:p>
    <w:p w14:paraId="7A9BE449" w14:textId="77777777" w:rsidR="00404D46" w:rsidRDefault="00E82B96">
      <w:pPr>
        <w:spacing w:before="119"/>
        <w:ind w:left="2334" w:right="1644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občanský zákoník</w:t>
      </w:r>
      <w:r>
        <w:rPr>
          <w:sz w:val="20"/>
        </w:rPr>
        <w:t>“)</w:t>
      </w:r>
    </w:p>
    <w:p w14:paraId="7A9BE44A" w14:textId="77777777" w:rsidR="00404D46" w:rsidRDefault="00404D46">
      <w:pPr>
        <w:pStyle w:val="Zkladntext"/>
        <w:ind w:left="0" w:firstLine="0"/>
        <w:rPr>
          <w:sz w:val="22"/>
        </w:rPr>
      </w:pPr>
    </w:p>
    <w:p w14:paraId="7A9BE44B" w14:textId="77777777" w:rsidR="00404D46" w:rsidRDefault="00404D46">
      <w:pPr>
        <w:pStyle w:val="Zkladntext"/>
        <w:spacing w:before="9"/>
        <w:ind w:left="0" w:firstLine="0"/>
        <w:rPr>
          <w:sz w:val="22"/>
        </w:rPr>
      </w:pPr>
    </w:p>
    <w:p w14:paraId="7A9BE44C" w14:textId="77777777" w:rsidR="00404D46" w:rsidRDefault="00E82B96">
      <w:pPr>
        <w:spacing w:before="1"/>
        <w:ind w:left="760"/>
        <w:rPr>
          <w:b/>
          <w:sz w:val="28"/>
        </w:rPr>
      </w:pPr>
      <w:r>
        <w:rPr>
          <w:b/>
          <w:sz w:val="28"/>
          <w:u w:val="thick"/>
        </w:rPr>
        <w:t>Shrnutí nejdůležitějších podmínek</w:t>
      </w:r>
    </w:p>
    <w:p w14:paraId="7A9BE44D" w14:textId="77777777" w:rsidR="00404D46" w:rsidRDefault="00E82B96">
      <w:pPr>
        <w:pStyle w:val="Odstavecseseznamem"/>
        <w:numPr>
          <w:ilvl w:val="0"/>
          <w:numId w:val="2"/>
        </w:numPr>
        <w:tabs>
          <w:tab w:val="left" w:pos="1816"/>
        </w:tabs>
        <w:spacing w:before="118" w:line="275" w:lineRule="exact"/>
        <w:jc w:val="left"/>
        <w:rPr>
          <w:sz w:val="24"/>
        </w:rPr>
      </w:pPr>
      <w:r>
        <w:rPr>
          <w:b/>
          <w:sz w:val="24"/>
        </w:rPr>
        <w:t xml:space="preserve">Trvání smlouvy: </w:t>
      </w:r>
      <w:r>
        <w:rPr>
          <w:sz w:val="24"/>
        </w:rPr>
        <w:t>12 měsíců od převzetí 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nájmu</w:t>
      </w:r>
    </w:p>
    <w:p w14:paraId="7A9BE44E" w14:textId="77777777" w:rsidR="00404D46" w:rsidRDefault="00E82B96">
      <w:pPr>
        <w:pStyle w:val="Nadpis1"/>
        <w:numPr>
          <w:ilvl w:val="0"/>
          <w:numId w:val="2"/>
        </w:numPr>
        <w:tabs>
          <w:tab w:val="left" w:pos="1816"/>
        </w:tabs>
        <w:spacing w:line="275" w:lineRule="exact"/>
      </w:pPr>
      <w:r>
        <w:rPr>
          <w:b/>
        </w:rPr>
        <w:t xml:space="preserve">Nájemné: </w:t>
      </w:r>
      <w:r>
        <w:t>74.000 Kč bez DPH (21 %) za dva VR</w:t>
      </w:r>
      <w:r>
        <w:rPr>
          <w:spacing w:val="-5"/>
        </w:rPr>
        <w:t xml:space="preserve"> </w:t>
      </w:r>
      <w:r>
        <w:t>headsety</w:t>
      </w:r>
    </w:p>
    <w:p w14:paraId="7A9BE44F" w14:textId="77777777" w:rsidR="00404D46" w:rsidRDefault="00E82B96">
      <w:pPr>
        <w:pStyle w:val="Odstavecseseznamem"/>
        <w:numPr>
          <w:ilvl w:val="0"/>
          <w:numId w:val="2"/>
        </w:numPr>
        <w:tabs>
          <w:tab w:val="left" w:pos="1827"/>
        </w:tabs>
        <w:spacing w:before="3"/>
        <w:ind w:left="1826" w:hanging="216"/>
        <w:jc w:val="left"/>
        <w:rPr>
          <w:sz w:val="24"/>
        </w:rPr>
      </w:pPr>
      <w:r>
        <w:rPr>
          <w:b/>
          <w:sz w:val="24"/>
        </w:rPr>
        <w:t>Fakturace: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předem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základě</w:t>
      </w:r>
      <w:r>
        <w:rPr>
          <w:spacing w:val="9"/>
          <w:sz w:val="24"/>
        </w:rPr>
        <w:t xml:space="preserve"> </w:t>
      </w:r>
      <w:r>
        <w:rPr>
          <w:sz w:val="24"/>
        </w:rPr>
        <w:t>faktury</w:t>
      </w:r>
      <w:r>
        <w:rPr>
          <w:spacing w:val="8"/>
          <w:sz w:val="24"/>
        </w:rPr>
        <w:t xml:space="preserve"> </w:t>
      </w:r>
      <w:r>
        <w:rPr>
          <w:sz w:val="24"/>
        </w:rPr>
        <w:t>vystavené</w:t>
      </w:r>
      <w:r>
        <w:rPr>
          <w:spacing w:val="9"/>
          <w:sz w:val="24"/>
        </w:rPr>
        <w:t xml:space="preserve"> </w:t>
      </w:r>
      <w:r>
        <w:rPr>
          <w:sz w:val="24"/>
        </w:rPr>
        <w:t>po</w:t>
      </w:r>
      <w:r>
        <w:rPr>
          <w:spacing w:val="9"/>
          <w:sz w:val="24"/>
        </w:rPr>
        <w:t xml:space="preserve"> </w:t>
      </w:r>
      <w:r>
        <w:rPr>
          <w:sz w:val="24"/>
        </w:rPr>
        <w:t>podpisu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splatností</w:t>
      </w:r>
      <w:r>
        <w:rPr>
          <w:spacing w:val="10"/>
          <w:sz w:val="24"/>
        </w:rPr>
        <w:t xml:space="preserve"> </w:t>
      </w:r>
      <w:r>
        <w:rPr>
          <w:sz w:val="24"/>
        </w:rPr>
        <w:t>14</w:t>
      </w:r>
      <w:r>
        <w:rPr>
          <w:spacing w:val="9"/>
          <w:sz w:val="24"/>
        </w:rPr>
        <w:t xml:space="preserve"> </w:t>
      </w:r>
      <w:r>
        <w:rPr>
          <w:sz w:val="24"/>
        </w:rPr>
        <w:t>dnů</w:t>
      </w:r>
    </w:p>
    <w:p w14:paraId="7A9BE450" w14:textId="77777777" w:rsidR="00404D46" w:rsidRDefault="00404D46">
      <w:pPr>
        <w:pStyle w:val="Zkladntext"/>
        <w:ind w:left="0" w:firstLine="0"/>
      </w:pPr>
    </w:p>
    <w:p w14:paraId="7A9BE451" w14:textId="77777777" w:rsidR="00404D46" w:rsidRDefault="00404D46">
      <w:pPr>
        <w:pStyle w:val="Zkladntext"/>
        <w:spacing w:before="7" w:after="1"/>
        <w:ind w:left="0" w:firstLine="0"/>
        <w:rPr>
          <w:sz w:val="15"/>
        </w:rPr>
      </w:pPr>
    </w:p>
    <w:tbl>
      <w:tblPr>
        <w:tblStyle w:val="TableNormal"/>
        <w:tblW w:w="0" w:type="auto"/>
        <w:tblInd w:w="782" w:type="dxa"/>
        <w:tblLayout w:type="fixed"/>
        <w:tblLook w:val="01E0" w:firstRow="1" w:lastRow="1" w:firstColumn="1" w:lastColumn="1" w:noHBand="0" w:noVBand="0"/>
      </w:tblPr>
      <w:tblGrid>
        <w:gridCol w:w="522"/>
        <w:gridCol w:w="2530"/>
        <w:gridCol w:w="4047"/>
      </w:tblGrid>
      <w:tr w:rsidR="00404D46" w14:paraId="7A9BE455" w14:textId="77777777">
        <w:trPr>
          <w:trHeight w:val="375"/>
        </w:trPr>
        <w:tc>
          <w:tcPr>
            <w:tcW w:w="522" w:type="dxa"/>
          </w:tcPr>
          <w:p w14:paraId="7A9BE452" w14:textId="77777777" w:rsidR="00404D46" w:rsidRDefault="00E82B96">
            <w:pPr>
              <w:pStyle w:val="TableParagraph"/>
              <w:spacing w:line="309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2530" w:type="dxa"/>
          </w:tcPr>
          <w:p w14:paraId="7A9BE453" w14:textId="77777777" w:rsidR="00404D46" w:rsidRDefault="00E82B96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Smluvní strany</w:t>
            </w:r>
          </w:p>
        </w:tc>
        <w:tc>
          <w:tcPr>
            <w:tcW w:w="4047" w:type="dxa"/>
          </w:tcPr>
          <w:p w14:paraId="7A9BE454" w14:textId="77777777" w:rsidR="00404D46" w:rsidRDefault="00404D46">
            <w:pPr>
              <w:pStyle w:val="TableParagraph"/>
              <w:ind w:left="0"/>
              <w:rPr>
                <w:sz w:val="24"/>
              </w:rPr>
            </w:pPr>
          </w:p>
        </w:tc>
      </w:tr>
      <w:tr w:rsidR="00404D46" w14:paraId="7A9BE459" w14:textId="77777777">
        <w:trPr>
          <w:trHeight w:val="396"/>
        </w:trPr>
        <w:tc>
          <w:tcPr>
            <w:tcW w:w="522" w:type="dxa"/>
          </w:tcPr>
          <w:p w14:paraId="7A9BE456" w14:textId="77777777" w:rsidR="00404D46" w:rsidRDefault="00E82B96">
            <w:pPr>
              <w:pStyle w:val="TableParagraph"/>
              <w:spacing w:before="56"/>
              <w:ind w:left="5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530" w:type="dxa"/>
          </w:tcPr>
          <w:p w14:paraId="7A9BE457" w14:textId="77777777" w:rsidR="00404D46" w:rsidRDefault="00E82B96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Organizace:</w:t>
            </w:r>
          </w:p>
        </w:tc>
        <w:tc>
          <w:tcPr>
            <w:tcW w:w="4047" w:type="dxa"/>
          </w:tcPr>
          <w:p w14:paraId="7A9BE458" w14:textId="77777777" w:rsidR="00404D46" w:rsidRDefault="00E82B96">
            <w:pPr>
              <w:pStyle w:val="TableParagraph"/>
              <w:spacing w:before="56"/>
              <w:ind w:left="532"/>
              <w:rPr>
                <w:sz w:val="24"/>
              </w:rPr>
            </w:pPr>
            <w:r>
              <w:rPr>
                <w:sz w:val="24"/>
              </w:rPr>
              <w:t>Flying Kale s.r.o.</w:t>
            </w:r>
          </w:p>
        </w:tc>
      </w:tr>
      <w:tr w:rsidR="00404D46" w14:paraId="7A9BE45D" w14:textId="77777777">
        <w:trPr>
          <w:trHeight w:val="396"/>
        </w:trPr>
        <w:tc>
          <w:tcPr>
            <w:tcW w:w="522" w:type="dxa"/>
          </w:tcPr>
          <w:p w14:paraId="7A9BE45A" w14:textId="77777777" w:rsidR="00404D46" w:rsidRDefault="00404D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 w14:paraId="7A9BE45B" w14:textId="77777777" w:rsidR="00404D46" w:rsidRDefault="00E82B96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>sídlem:</w:t>
            </w:r>
          </w:p>
        </w:tc>
        <w:tc>
          <w:tcPr>
            <w:tcW w:w="4047" w:type="dxa"/>
          </w:tcPr>
          <w:p w14:paraId="7A9BE45C" w14:textId="77777777" w:rsidR="00404D46" w:rsidRDefault="00E82B96">
            <w:pPr>
              <w:pStyle w:val="TableParagraph"/>
              <w:spacing w:before="53"/>
              <w:ind w:left="532"/>
              <w:rPr>
                <w:sz w:val="24"/>
              </w:rPr>
            </w:pPr>
            <w:r>
              <w:rPr>
                <w:sz w:val="24"/>
              </w:rPr>
              <w:t>Karmelitská 379/18, 118 00 Praha 1</w:t>
            </w:r>
          </w:p>
        </w:tc>
      </w:tr>
      <w:tr w:rsidR="00404D46" w14:paraId="7A9BE461" w14:textId="77777777">
        <w:trPr>
          <w:trHeight w:val="332"/>
        </w:trPr>
        <w:tc>
          <w:tcPr>
            <w:tcW w:w="522" w:type="dxa"/>
          </w:tcPr>
          <w:p w14:paraId="7A9BE45E" w14:textId="77777777" w:rsidR="00404D46" w:rsidRDefault="00404D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 w14:paraId="7A9BE45F" w14:textId="77777777" w:rsidR="00404D46" w:rsidRDefault="00E82B96">
            <w:pPr>
              <w:pStyle w:val="TableParagraph"/>
              <w:spacing w:before="56" w:line="256" w:lineRule="exact"/>
              <w:rPr>
                <w:sz w:val="24"/>
              </w:rPr>
            </w:pPr>
            <w:r>
              <w:rPr>
                <w:sz w:val="24"/>
              </w:rPr>
              <w:t>IČ:</w:t>
            </w:r>
          </w:p>
        </w:tc>
        <w:tc>
          <w:tcPr>
            <w:tcW w:w="4047" w:type="dxa"/>
          </w:tcPr>
          <w:p w14:paraId="7A9BE460" w14:textId="77777777" w:rsidR="00404D46" w:rsidRDefault="00E82B96">
            <w:pPr>
              <w:pStyle w:val="TableParagraph"/>
              <w:spacing w:before="56" w:line="256" w:lineRule="exact"/>
              <w:ind w:left="532"/>
              <w:rPr>
                <w:sz w:val="24"/>
              </w:rPr>
            </w:pPr>
            <w:r>
              <w:rPr>
                <w:sz w:val="24"/>
              </w:rPr>
              <w:t>03956938</w:t>
            </w:r>
          </w:p>
        </w:tc>
      </w:tr>
    </w:tbl>
    <w:p w14:paraId="7A9BE462" w14:textId="77777777" w:rsidR="00404D46" w:rsidRDefault="00E82B96">
      <w:pPr>
        <w:spacing w:before="113" w:line="247" w:lineRule="auto"/>
        <w:ind w:left="1468"/>
        <w:rPr>
          <w:sz w:val="24"/>
        </w:rPr>
      </w:pPr>
      <w:r>
        <w:rPr>
          <w:sz w:val="24"/>
        </w:rPr>
        <w:t>zapsaná v obchodním rejstříku vedeném Městským soudem v Praze, spisová značka C 240289</w:t>
      </w:r>
    </w:p>
    <w:p w14:paraId="7A9BE463" w14:textId="77777777" w:rsidR="00404D46" w:rsidRDefault="00E82B96">
      <w:pPr>
        <w:tabs>
          <w:tab w:val="left" w:pos="4359"/>
        </w:tabs>
        <w:spacing w:before="108" w:line="345" w:lineRule="auto"/>
        <w:ind w:left="1468" w:right="2867"/>
        <w:rPr>
          <w:sz w:val="24"/>
        </w:rPr>
      </w:pPr>
      <w:r>
        <w:pict w14:anchorId="7A9BE4BE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52pt;margin-top:25.85pt;width:81.35pt;height:13.3pt;z-index:-251908096;mso-position-horizontal-relative:page" filled="f" stroked="f">
            <v:textbox inset="0,0,0,0">
              <w:txbxContent>
                <w:p w14:paraId="7A9BE4D4" w14:textId="77777777" w:rsidR="00404D46" w:rsidRDefault="00E82B96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254983537/0600</w:t>
                  </w:r>
                </w:p>
              </w:txbxContent>
            </v:textbox>
            <w10:wrap anchorx="page"/>
          </v:shape>
        </w:pict>
      </w:r>
      <w:r>
        <w:pict w14:anchorId="7A9BE4BF">
          <v:group id="_x0000_s1062" style="position:absolute;left:0;text-align:left;margin-left:251.25pt;margin-top:23.3pt;width:82.85pt;height:17.7pt;z-index:-251905024;mso-position-horizontal-relative:page" coordorigin="5025,466" coordsize="1657,354">
            <v:rect id="_x0000_s1064" style="position:absolute;left:5040;top:481;width:1627;height:324" filled="f" strokeweight="1.5pt"/>
            <v:rect id="_x0000_s1063" style="position:absolute;left:5055;top:496;width:1597;height:294" fillcolor="black" stroked="f"/>
            <w10:wrap anchorx="page"/>
          </v:group>
        </w:pict>
      </w:r>
      <w:r>
        <w:rPr>
          <w:sz w:val="24"/>
        </w:rPr>
        <w:t>zastupuje:</w:t>
      </w:r>
      <w:r>
        <w:rPr>
          <w:sz w:val="24"/>
        </w:rPr>
        <w:tab/>
        <w:t>Marek Háša, MSc., jednatel bankovní</w:t>
      </w:r>
      <w:r>
        <w:rPr>
          <w:spacing w:val="-2"/>
          <w:sz w:val="24"/>
        </w:rPr>
        <w:t xml:space="preserve"> </w:t>
      </w:r>
      <w:r>
        <w:rPr>
          <w:sz w:val="24"/>
        </w:rPr>
        <w:t>spojení:</w:t>
      </w:r>
    </w:p>
    <w:p w14:paraId="7A9BE464" w14:textId="77777777" w:rsidR="00404D46" w:rsidRDefault="00E82B96">
      <w:pPr>
        <w:spacing w:line="688" w:lineRule="auto"/>
        <w:ind w:left="1468" w:right="5903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pronajímatel</w:t>
      </w:r>
      <w:r>
        <w:rPr>
          <w:sz w:val="24"/>
        </w:rPr>
        <w:t>“) a</w:t>
      </w:r>
    </w:p>
    <w:p w14:paraId="7A9BE465" w14:textId="77777777" w:rsidR="00404D46" w:rsidRDefault="00E82B96">
      <w:pPr>
        <w:pStyle w:val="Nadpis1"/>
        <w:tabs>
          <w:tab w:val="left" w:pos="1468"/>
          <w:tab w:val="left" w:pos="4239"/>
        </w:tabs>
        <w:spacing w:line="345" w:lineRule="auto"/>
        <w:ind w:right="1235" w:hanging="643"/>
      </w:pPr>
      <w:r>
        <w:t>1.2</w:t>
      </w:r>
      <w:r>
        <w:tab/>
      </w:r>
      <w:r>
        <w:t>Organizace:</w:t>
      </w:r>
      <w:r>
        <w:tab/>
        <w:t>Sociální služby Haná, příspěvková organizace sídlem:</w:t>
      </w:r>
      <w:r>
        <w:tab/>
        <w:t>Parková 21, 768 21</w:t>
      </w:r>
      <w:r>
        <w:rPr>
          <w:spacing w:val="-2"/>
        </w:rPr>
        <w:t xml:space="preserve"> </w:t>
      </w:r>
      <w:r>
        <w:t>Kvasice</w:t>
      </w:r>
    </w:p>
    <w:p w14:paraId="7A9BE466" w14:textId="77777777" w:rsidR="00404D46" w:rsidRDefault="00E82B96">
      <w:pPr>
        <w:tabs>
          <w:tab w:val="right" w:pos="5199"/>
        </w:tabs>
        <w:spacing w:line="273" w:lineRule="exact"/>
        <w:ind w:left="1468"/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  <w:t>17330947</w:t>
      </w:r>
    </w:p>
    <w:p w14:paraId="7A9BE467" w14:textId="77777777" w:rsidR="00404D46" w:rsidRDefault="00E82B96">
      <w:pPr>
        <w:tabs>
          <w:tab w:val="left" w:pos="6499"/>
        </w:tabs>
        <w:spacing w:before="119"/>
        <w:ind w:left="1468"/>
        <w:rPr>
          <w:sz w:val="24"/>
        </w:rPr>
      </w:pPr>
      <w:r>
        <w:pict w14:anchorId="7A9BE4C0">
          <v:shape id="_x0000_s1061" type="#_x0000_t202" style="position:absolute;left:0;text-align:left;margin-left:246pt;margin-top:6.45pt;width:110pt;height:13.3pt;z-index:-251907072;mso-position-horizontal-relative:page" filled="f" stroked="f">
            <v:textbox inset="0,0,0,0">
              <w:txbxContent>
                <w:p w14:paraId="7A9BE4D5" w14:textId="77777777" w:rsidR="00404D46" w:rsidRDefault="00E82B96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Mgr. Alena Mazurová,</w:t>
                  </w:r>
                </w:p>
              </w:txbxContent>
            </v:textbox>
            <w10:wrap anchorx="page"/>
          </v:shape>
        </w:pict>
      </w:r>
      <w:r>
        <w:pict w14:anchorId="7A9BE4C1">
          <v:group id="_x0000_s1058" style="position:absolute;left:0;text-align:left;margin-left:245.25pt;margin-top:3.95pt;width:111.5pt;height:17.7pt;z-index:-251904000;mso-position-horizontal-relative:page" coordorigin="4905,79" coordsize="2230,354">
            <v:rect id="_x0000_s1060" style="position:absolute;left:4920;top:93;width:2200;height:324" filled="f" strokeweight="1.5pt"/>
            <v:rect id="_x0000_s1059" style="position:absolute;left:4935;top:108;width:2170;height:294" fillcolor="black" stroked="f"/>
            <w10:wrap anchorx="page"/>
          </v:group>
        </w:pict>
      </w:r>
      <w:r>
        <w:rPr>
          <w:sz w:val="24"/>
        </w:rPr>
        <w:t>zastupuje:</w:t>
      </w:r>
      <w:r>
        <w:rPr>
          <w:sz w:val="24"/>
        </w:rPr>
        <w:tab/>
        <w:t>ředitelka</w:t>
      </w:r>
    </w:p>
    <w:p w14:paraId="7A9BE468" w14:textId="77777777" w:rsidR="00404D46" w:rsidRDefault="00E82B96">
      <w:pPr>
        <w:spacing w:before="118"/>
        <w:ind w:left="1468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nájemce</w:t>
      </w:r>
      <w:r>
        <w:rPr>
          <w:sz w:val="24"/>
        </w:rPr>
        <w:t>“)</w:t>
      </w:r>
    </w:p>
    <w:p w14:paraId="7A9BE469" w14:textId="77777777" w:rsidR="00404D46" w:rsidRDefault="00404D46">
      <w:pPr>
        <w:pStyle w:val="Zkladntext"/>
        <w:ind w:left="0" w:firstLine="0"/>
        <w:rPr>
          <w:sz w:val="26"/>
        </w:rPr>
      </w:pPr>
    </w:p>
    <w:p w14:paraId="7A9BE46A" w14:textId="77777777" w:rsidR="00404D46" w:rsidRDefault="00404D46">
      <w:pPr>
        <w:pStyle w:val="Zkladntext"/>
        <w:ind w:left="0" w:firstLine="0"/>
        <w:rPr>
          <w:sz w:val="26"/>
        </w:rPr>
      </w:pPr>
    </w:p>
    <w:p w14:paraId="7A9BE46B" w14:textId="77777777" w:rsidR="00404D46" w:rsidRDefault="00404D46">
      <w:pPr>
        <w:pStyle w:val="Zkladntext"/>
        <w:spacing w:before="1"/>
        <w:ind w:left="0" w:firstLine="0"/>
        <w:rPr>
          <w:sz w:val="27"/>
        </w:rPr>
      </w:pPr>
    </w:p>
    <w:p w14:paraId="7A9BE46C" w14:textId="77777777" w:rsidR="00404D46" w:rsidRDefault="00E82B96">
      <w:pPr>
        <w:pStyle w:val="Nadpis1"/>
        <w:ind w:left="760"/>
      </w:pPr>
      <w:r>
        <w:t>pronajímatel a nájemce dále také společně jako „</w:t>
      </w:r>
      <w:r>
        <w:rPr>
          <w:b/>
        </w:rPr>
        <w:t>smluvní strany</w:t>
      </w:r>
      <w:r>
        <w:t>“ a každý samostatně jako</w:t>
      </w:r>
    </w:p>
    <w:p w14:paraId="7A9BE46D" w14:textId="77777777" w:rsidR="00404D46" w:rsidRDefault="00E82B96">
      <w:pPr>
        <w:spacing w:before="3"/>
        <w:ind w:left="760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smluvní strana</w:t>
      </w:r>
      <w:r>
        <w:rPr>
          <w:sz w:val="24"/>
        </w:rPr>
        <w:t>“ uzavírají níže uvedeného dne, měsíce a roku tuto</w:t>
      </w:r>
    </w:p>
    <w:p w14:paraId="7A9BE46E" w14:textId="77777777" w:rsidR="00404D46" w:rsidRDefault="00404D46">
      <w:pPr>
        <w:pStyle w:val="Zkladntext"/>
        <w:ind w:left="0" w:firstLine="0"/>
        <w:rPr>
          <w:sz w:val="26"/>
        </w:rPr>
      </w:pPr>
    </w:p>
    <w:p w14:paraId="7A9BE46F" w14:textId="77777777" w:rsidR="00404D46" w:rsidRDefault="00E82B96">
      <w:pPr>
        <w:spacing w:before="179"/>
        <w:ind w:left="2187"/>
        <w:rPr>
          <w:sz w:val="28"/>
        </w:rPr>
      </w:pPr>
      <w:r>
        <w:rPr>
          <w:sz w:val="28"/>
        </w:rPr>
        <w:t>smlouvu o nájmu movité věci a souvisejících službách.</w:t>
      </w:r>
    </w:p>
    <w:p w14:paraId="7A9BE470" w14:textId="77777777" w:rsidR="00404D46" w:rsidRDefault="00404D46">
      <w:pPr>
        <w:rPr>
          <w:sz w:val="28"/>
        </w:rPr>
        <w:sectPr w:rsidR="00404D46">
          <w:type w:val="continuous"/>
          <w:pgSz w:w="11910" w:h="16840"/>
          <w:pgMar w:top="1100" w:right="1320" w:bottom="280" w:left="680" w:header="708" w:footer="708" w:gutter="0"/>
          <w:cols w:space="708"/>
        </w:sectPr>
      </w:pPr>
    </w:p>
    <w:p w14:paraId="7A9BE471" w14:textId="77777777" w:rsidR="00404D46" w:rsidRDefault="00E82B96">
      <w:pPr>
        <w:pStyle w:val="Nadpis2"/>
        <w:numPr>
          <w:ilvl w:val="0"/>
          <w:numId w:val="1"/>
        </w:numPr>
        <w:tabs>
          <w:tab w:val="left" w:pos="1468"/>
          <w:tab w:val="left" w:pos="1469"/>
        </w:tabs>
        <w:spacing w:before="67"/>
        <w:rPr>
          <w:u w:val="none"/>
        </w:rPr>
      </w:pPr>
      <w:r>
        <w:lastRenderedPageBreak/>
        <w:t>Předmět</w:t>
      </w:r>
      <w:r>
        <w:rPr>
          <w:spacing w:val="-2"/>
        </w:rPr>
        <w:t xml:space="preserve"> </w:t>
      </w:r>
      <w:r>
        <w:t>smlouvy</w:t>
      </w:r>
    </w:p>
    <w:p w14:paraId="7A9BE472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20"/>
        <w:ind w:left="1468" w:right="116"/>
        <w:jc w:val="both"/>
        <w:rPr>
          <w:sz w:val="20"/>
        </w:rPr>
      </w:pPr>
      <w:r>
        <w:rPr>
          <w:sz w:val="20"/>
        </w:rPr>
        <w:t>Předmětem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přenechání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nájmu</w:t>
      </w:r>
      <w:r>
        <w:rPr>
          <w:spacing w:val="-5"/>
          <w:sz w:val="20"/>
        </w:rPr>
        <w:t xml:space="preserve"> </w:t>
      </w:r>
      <w:r>
        <w:rPr>
          <w:sz w:val="20"/>
        </w:rPr>
        <w:t>pronajímatelem</w:t>
      </w:r>
      <w:r>
        <w:rPr>
          <w:spacing w:val="-7"/>
          <w:sz w:val="20"/>
        </w:rPr>
        <w:t xml:space="preserve"> </w:t>
      </w:r>
      <w:r>
        <w:rPr>
          <w:sz w:val="20"/>
        </w:rPr>
        <w:t>nájemci,</w:t>
      </w:r>
      <w:r>
        <w:rPr>
          <w:spacing w:val="-5"/>
          <w:sz w:val="20"/>
        </w:rPr>
        <w:t xml:space="preserve"> </w:t>
      </w:r>
      <w:r>
        <w:rPr>
          <w:sz w:val="20"/>
        </w:rPr>
        <w:t>aby</w:t>
      </w:r>
      <w:r>
        <w:rPr>
          <w:spacing w:val="-5"/>
          <w:sz w:val="20"/>
        </w:rPr>
        <w:t xml:space="preserve"> </w:t>
      </w:r>
      <w:r>
        <w:rPr>
          <w:sz w:val="20"/>
        </w:rPr>
        <w:t>jej</w:t>
      </w:r>
      <w:r>
        <w:rPr>
          <w:spacing w:val="-6"/>
          <w:sz w:val="20"/>
        </w:rPr>
        <w:t xml:space="preserve"> </w:t>
      </w:r>
      <w:r>
        <w:rPr>
          <w:sz w:val="20"/>
        </w:rPr>
        <w:t>nájemce</w:t>
      </w:r>
      <w:r>
        <w:rPr>
          <w:spacing w:val="-5"/>
          <w:sz w:val="20"/>
        </w:rPr>
        <w:t xml:space="preserve"> </w:t>
      </w:r>
      <w:r>
        <w:rPr>
          <w:sz w:val="20"/>
        </w:rPr>
        <w:t>užíval a platil za to pronajímateli nájemné (dále také jako „nájem“) a dále poskytování s nájmem souvisejících služeb pronajímatelem nájemci (dále také jako</w:t>
      </w:r>
      <w:r>
        <w:rPr>
          <w:spacing w:val="-8"/>
          <w:sz w:val="20"/>
        </w:rPr>
        <w:t xml:space="preserve"> </w:t>
      </w:r>
      <w:r>
        <w:rPr>
          <w:sz w:val="20"/>
        </w:rPr>
        <w:t>„služby“).</w:t>
      </w:r>
    </w:p>
    <w:p w14:paraId="7A9BE473" w14:textId="77777777" w:rsidR="00404D46" w:rsidRDefault="00404D46">
      <w:pPr>
        <w:pStyle w:val="Zkladntext"/>
        <w:spacing w:before="1"/>
        <w:ind w:left="0" w:firstLine="0"/>
        <w:rPr>
          <w:sz w:val="21"/>
        </w:rPr>
      </w:pPr>
    </w:p>
    <w:p w14:paraId="7A9BE474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" w:line="237" w:lineRule="auto"/>
        <w:ind w:left="1468" w:right="117"/>
        <w:jc w:val="both"/>
        <w:rPr>
          <w:sz w:val="20"/>
        </w:rPr>
      </w:pPr>
      <w:r>
        <w:rPr>
          <w:sz w:val="20"/>
        </w:rPr>
        <w:t xml:space="preserve">Pronajímatel tímto prohlašuje, že má ve svém výlučném vlastnictví nezuživatelnou věc – </w:t>
      </w:r>
      <w:r>
        <w:rPr>
          <w:b/>
          <w:sz w:val="20"/>
        </w:rPr>
        <w:t xml:space="preserve">dva VR headsety Meta Quest 2 </w:t>
      </w:r>
      <w:r>
        <w:rPr>
          <w:sz w:val="20"/>
        </w:rPr>
        <w:t>včetně standardního příslušenství: originální krabice, dva ovladače headsetu, napájecí USB-C kabel, miniutěrka z mikrovláken (dále jen „</w:t>
      </w:r>
      <w:r>
        <w:rPr>
          <w:b/>
          <w:sz w:val="20"/>
        </w:rPr>
        <w:t>předmět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nájmu</w:t>
      </w:r>
      <w:r>
        <w:rPr>
          <w:sz w:val="20"/>
        </w:rPr>
        <w:t>“).</w:t>
      </w:r>
    </w:p>
    <w:p w14:paraId="7A9BE475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6"/>
        <w:jc w:val="both"/>
        <w:rPr>
          <w:sz w:val="20"/>
        </w:rPr>
      </w:pPr>
      <w:r>
        <w:rPr>
          <w:sz w:val="20"/>
        </w:rPr>
        <w:t>Pronajímatel i nájemce souhlasně prohlašují, že je předmět nájmu na základě shora uvedené specifikace dostatečně určitě a srozumitelně popsán, aby nemohl být zaměněn s jinou</w:t>
      </w:r>
      <w:r>
        <w:rPr>
          <w:spacing w:val="-14"/>
          <w:sz w:val="20"/>
        </w:rPr>
        <w:t xml:space="preserve"> </w:t>
      </w:r>
      <w:r>
        <w:rPr>
          <w:sz w:val="20"/>
        </w:rPr>
        <w:t>věcí.</w:t>
      </w:r>
    </w:p>
    <w:p w14:paraId="7A9BE476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5"/>
        <w:jc w:val="both"/>
        <w:rPr>
          <w:sz w:val="20"/>
        </w:rPr>
      </w:pPr>
      <w:r>
        <w:rPr>
          <w:sz w:val="20"/>
        </w:rPr>
        <w:t>Pronajímatel i nájemce dále souhlasně prohlašují, že v předmětu nájmu pronajímatel nainstaloval a zajistil nájemci prostřednictvím předmětu nájmu přístup k aplikaci Kaleido zprostředkující virtuální cestovatelské zážitky, která je ve výlučném vlastnictví pronajímatele (dále také jako „</w:t>
      </w:r>
      <w:r>
        <w:rPr>
          <w:b/>
          <w:sz w:val="20"/>
        </w:rPr>
        <w:t>aplikace</w:t>
      </w:r>
      <w:r>
        <w:rPr>
          <w:sz w:val="20"/>
        </w:rPr>
        <w:t>“), přičemž pronajímatel s účinností ke dni podpisu této smlouvy poskytuje bezúplatně nájemci k aplikaci jako celku oprávnění k výkonu práva ji užít (licenci) všemi obvyklými způsoby. Tato licence je nevýhradní,  územně  neomezená,  časově  omezená  pouze  trváním  majetkových  autorských  práv    k autorskému dílu. Nájemce není oprávněn do aplikace nebo jeho částí zasahovat nad rámec nezbytný pro</w:t>
      </w:r>
      <w:r>
        <w:rPr>
          <w:spacing w:val="-9"/>
          <w:sz w:val="20"/>
        </w:rPr>
        <w:t xml:space="preserve"> </w:t>
      </w:r>
      <w:r>
        <w:rPr>
          <w:sz w:val="20"/>
        </w:rPr>
        <w:t>zachování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9"/>
          <w:sz w:val="20"/>
        </w:rPr>
        <w:t xml:space="preserve"> </w:t>
      </w:r>
      <w:r>
        <w:rPr>
          <w:sz w:val="20"/>
        </w:rPr>
        <w:t>řádné</w:t>
      </w:r>
      <w:r>
        <w:rPr>
          <w:spacing w:val="-9"/>
          <w:sz w:val="20"/>
        </w:rPr>
        <w:t xml:space="preserve"> </w:t>
      </w:r>
      <w:r>
        <w:rPr>
          <w:sz w:val="20"/>
        </w:rPr>
        <w:t>funkcionality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aplikaci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9"/>
          <w:sz w:val="20"/>
        </w:rPr>
        <w:t xml:space="preserve"> </w:t>
      </w:r>
      <w:r>
        <w:rPr>
          <w:sz w:val="20"/>
        </w:rPr>
        <w:t>části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kopírovat </w:t>
      </w:r>
      <w:r>
        <w:rPr>
          <w:sz w:val="20"/>
        </w:rPr>
        <w:t>ani zpřístupňovat třetím osobám (s výjimkou svých zaměstnanců a</w:t>
      </w:r>
      <w:r>
        <w:rPr>
          <w:spacing w:val="-13"/>
          <w:sz w:val="20"/>
        </w:rPr>
        <w:t xml:space="preserve"> </w:t>
      </w:r>
      <w:r>
        <w:rPr>
          <w:sz w:val="20"/>
        </w:rPr>
        <w:t>klientů).</w:t>
      </w:r>
    </w:p>
    <w:p w14:paraId="7A9BE477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19"/>
        <w:ind w:left="1468" w:right="117"/>
        <w:jc w:val="both"/>
        <w:rPr>
          <w:sz w:val="20"/>
        </w:rPr>
      </w:pPr>
      <w:r>
        <w:rPr>
          <w:sz w:val="20"/>
        </w:rPr>
        <w:t>Pronajímatel se zavazuje přenechat nájemci užívání předmětu nájmu podle této smlouvy za účelem podpory aktivizační terapie klientů nájemce (dále také jako „účel</w:t>
      </w:r>
      <w:r>
        <w:rPr>
          <w:spacing w:val="-12"/>
          <w:sz w:val="20"/>
        </w:rPr>
        <w:t xml:space="preserve"> </w:t>
      </w:r>
      <w:r>
        <w:rPr>
          <w:sz w:val="20"/>
        </w:rPr>
        <w:t>nájmu“).</w:t>
      </w:r>
    </w:p>
    <w:p w14:paraId="7A9BE478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6"/>
        <w:jc w:val="both"/>
        <w:rPr>
          <w:sz w:val="20"/>
        </w:rPr>
      </w:pPr>
      <w:r>
        <w:rPr>
          <w:sz w:val="20"/>
        </w:rPr>
        <w:t>Pronajímatel se dále zavazuje nájemci bezúplatně poskytnout základní zaškolení jím vybraných zaměstnanců,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instruktážních</w:t>
      </w:r>
      <w:r>
        <w:rPr>
          <w:spacing w:val="-9"/>
          <w:sz w:val="20"/>
        </w:rPr>
        <w:t xml:space="preserve"> </w:t>
      </w:r>
      <w:r>
        <w:rPr>
          <w:sz w:val="20"/>
        </w:rPr>
        <w:t>videí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webových</w:t>
      </w:r>
      <w:r>
        <w:rPr>
          <w:spacing w:val="-8"/>
          <w:sz w:val="20"/>
        </w:rPr>
        <w:t xml:space="preserve"> </w:t>
      </w:r>
      <w:r>
        <w:rPr>
          <w:sz w:val="20"/>
        </w:rPr>
        <w:t>návodů</w:t>
      </w:r>
      <w:r>
        <w:rPr>
          <w:spacing w:val="-9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telefonické</w:t>
      </w:r>
      <w:r>
        <w:rPr>
          <w:spacing w:val="-8"/>
          <w:sz w:val="20"/>
        </w:rPr>
        <w:t xml:space="preserve"> </w:t>
      </w:r>
      <w:r>
        <w:rPr>
          <w:sz w:val="20"/>
        </w:rPr>
        <w:t>technické</w:t>
      </w:r>
      <w:r>
        <w:rPr>
          <w:spacing w:val="-8"/>
          <w:sz w:val="20"/>
        </w:rPr>
        <w:t xml:space="preserve"> </w:t>
      </w:r>
      <w:r>
        <w:rPr>
          <w:sz w:val="20"/>
        </w:rPr>
        <w:t>podpory v předem smluvními stranami dohodnutém</w:t>
      </w:r>
      <w:r>
        <w:rPr>
          <w:spacing w:val="-8"/>
          <w:sz w:val="20"/>
        </w:rPr>
        <w:t xml:space="preserve"> </w:t>
      </w:r>
      <w:r>
        <w:rPr>
          <w:sz w:val="20"/>
        </w:rPr>
        <w:t>termínu.</w:t>
      </w:r>
    </w:p>
    <w:p w14:paraId="7A9BE479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4"/>
        <w:jc w:val="both"/>
        <w:rPr>
          <w:sz w:val="20"/>
        </w:rPr>
      </w:pPr>
      <w:r>
        <w:rPr>
          <w:sz w:val="20"/>
        </w:rPr>
        <w:t>Pronajímatel potvrzuje, že je předmět nájmu přenecháván nájemci ve stavu způsobilém k užívání. Nájemce je povinen po převzetí zkontrolovat funkčnost předmětu nájmu dle manuálu pronajímatele a   v případné poškození či nefunkčnosti předmětu nájmu tuto skutečnost bezodkladně nahlásit pronajímateli. V případě, že tak nájemce neučiní ve lhůtě sedmi (7) pracovních dnů ode převzetí předmětu nájmu, má se zato, že na předmětu nájmu nejsou žádné</w:t>
      </w:r>
      <w:r>
        <w:rPr>
          <w:spacing w:val="-14"/>
          <w:sz w:val="20"/>
        </w:rPr>
        <w:t xml:space="preserve"> </w:t>
      </w:r>
      <w:r>
        <w:rPr>
          <w:sz w:val="20"/>
        </w:rPr>
        <w:t>nedostatky.</w:t>
      </w:r>
    </w:p>
    <w:p w14:paraId="7A9BE47A" w14:textId="77777777" w:rsidR="00404D46" w:rsidRDefault="00404D46">
      <w:pPr>
        <w:pStyle w:val="Zkladntext"/>
        <w:ind w:left="0" w:firstLine="0"/>
        <w:rPr>
          <w:sz w:val="22"/>
        </w:rPr>
      </w:pPr>
    </w:p>
    <w:p w14:paraId="7A9BE47B" w14:textId="77777777" w:rsidR="00404D46" w:rsidRDefault="00404D46">
      <w:pPr>
        <w:pStyle w:val="Zkladntext"/>
        <w:spacing w:before="8"/>
        <w:ind w:left="0" w:firstLine="0"/>
        <w:rPr>
          <w:sz w:val="18"/>
        </w:rPr>
      </w:pPr>
    </w:p>
    <w:p w14:paraId="7A9BE47C" w14:textId="77777777" w:rsidR="00404D46" w:rsidRDefault="00E82B96">
      <w:pPr>
        <w:pStyle w:val="Nadpis2"/>
        <w:numPr>
          <w:ilvl w:val="0"/>
          <w:numId w:val="1"/>
        </w:numPr>
        <w:tabs>
          <w:tab w:val="left" w:pos="1468"/>
          <w:tab w:val="left" w:pos="1469"/>
        </w:tabs>
        <w:ind w:hanging="713"/>
        <w:rPr>
          <w:u w:val="none"/>
        </w:rPr>
      </w:pPr>
      <w:r>
        <w:t>Trvání nájmu,</w:t>
      </w:r>
      <w:r>
        <w:rPr>
          <w:spacing w:val="-3"/>
        </w:rPr>
        <w:t xml:space="preserve"> </w:t>
      </w:r>
      <w:r>
        <w:t>nájemné</w:t>
      </w:r>
    </w:p>
    <w:p w14:paraId="7A9BE47D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8"/>
          <w:tab w:val="left" w:pos="1469"/>
        </w:tabs>
        <w:spacing w:before="120"/>
        <w:rPr>
          <w:b/>
          <w:sz w:val="20"/>
        </w:rPr>
      </w:pPr>
      <w:r>
        <w:rPr>
          <w:sz w:val="20"/>
        </w:rPr>
        <w:t xml:space="preserve">Doba trvání nájmu se sjednává </w:t>
      </w:r>
      <w:r>
        <w:rPr>
          <w:b/>
          <w:sz w:val="20"/>
        </w:rPr>
        <w:t>na dobu určitou 12 měsíců od převzetí předmětu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nájmu.</w:t>
      </w:r>
    </w:p>
    <w:p w14:paraId="7A9BE47E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6"/>
        <w:jc w:val="both"/>
        <w:rPr>
          <w:sz w:val="20"/>
        </w:rPr>
      </w:pPr>
      <w:r>
        <w:rPr>
          <w:sz w:val="20"/>
        </w:rPr>
        <w:t xml:space="preserve">Nájemné za předmět nájmu je stanoveno dohodou smluvní stran a činí </w:t>
      </w:r>
      <w:r>
        <w:rPr>
          <w:b/>
          <w:sz w:val="20"/>
        </w:rPr>
        <w:t>74.000 Kč bez DPH (21 %) za celou dobu pronájmu</w:t>
      </w:r>
      <w:r>
        <w:rPr>
          <w:sz w:val="20"/>
        </w:rPr>
        <w:t>. Součástí nájemného jsou veškeré pronajímatelem poskytnuté služby podle této smlouvy včetně úplaty za poskytnutí licence k</w:t>
      </w:r>
      <w:r>
        <w:rPr>
          <w:spacing w:val="-9"/>
          <w:sz w:val="20"/>
        </w:rPr>
        <w:t xml:space="preserve"> </w:t>
      </w:r>
      <w:r>
        <w:rPr>
          <w:sz w:val="20"/>
        </w:rPr>
        <w:t>aplikaci.</w:t>
      </w:r>
    </w:p>
    <w:p w14:paraId="7A9BE47F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7"/>
        <w:jc w:val="both"/>
        <w:rPr>
          <w:sz w:val="20"/>
        </w:rPr>
      </w:pPr>
      <w:r>
        <w:rPr>
          <w:b/>
          <w:sz w:val="20"/>
        </w:rPr>
        <w:t xml:space="preserve">Nájemné </w:t>
      </w:r>
      <w:r>
        <w:rPr>
          <w:sz w:val="20"/>
        </w:rPr>
        <w:t xml:space="preserve">ve výši stanovené v článku 3.2 této smlouvy je </w:t>
      </w:r>
      <w:r>
        <w:rPr>
          <w:b/>
          <w:sz w:val="20"/>
        </w:rPr>
        <w:t>splatné předem</w:t>
      </w:r>
      <w:r>
        <w:rPr>
          <w:sz w:val="20"/>
        </w:rPr>
        <w:t>, a to na základě faktury vystavené po podpisu smlouvy se splatností 14</w:t>
      </w:r>
      <w:r>
        <w:rPr>
          <w:spacing w:val="-8"/>
          <w:sz w:val="20"/>
        </w:rPr>
        <w:t xml:space="preserve"> </w:t>
      </w:r>
      <w:r>
        <w:rPr>
          <w:sz w:val="20"/>
        </w:rPr>
        <w:t>dnů.</w:t>
      </w:r>
    </w:p>
    <w:p w14:paraId="7A9BE480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5"/>
        <w:jc w:val="both"/>
        <w:rPr>
          <w:sz w:val="20"/>
        </w:rPr>
      </w:pPr>
      <w:r>
        <w:rPr>
          <w:sz w:val="20"/>
        </w:rPr>
        <w:t>Náklady na provoz předmětu nájmu (elektrická energie, vhodné neabrazivní dezinfekční prostředky, baterie do ovladače atp.) nese nájemce. Náklady na údržbu předmětu nájmu nad rámec provozních nákladů, specifikovaných v předchozí větě, což představuje udržování ve stavu způsobilém řádného užívání za účelem uvedeným v této smlouvě, nese</w:t>
      </w:r>
      <w:r>
        <w:rPr>
          <w:spacing w:val="-11"/>
          <w:sz w:val="20"/>
        </w:rPr>
        <w:t xml:space="preserve"> </w:t>
      </w:r>
      <w:r>
        <w:rPr>
          <w:sz w:val="20"/>
        </w:rPr>
        <w:t>pronajímatel.</w:t>
      </w:r>
    </w:p>
    <w:p w14:paraId="7A9BE481" w14:textId="77777777" w:rsidR="00404D46" w:rsidRDefault="00404D46">
      <w:pPr>
        <w:pStyle w:val="Zkladntext"/>
        <w:ind w:left="0" w:firstLine="0"/>
        <w:rPr>
          <w:sz w:val="22"/>
        </w:rPr>
      </w:pPr>
    </w:p>
    <w:p w14:paraId="7A9BE482" w14:textId="77777777" w:rsidR="00404D46" w:rsidRDefault="00404D46">
      <w:pPr>
        <w:pStyle w:val="Zkladntext"/>
        <w:spacing w:before="7"/>
        <w:ind w:left="0" w:firstLine="0"/>
        <w:rPr>
          <w:sz w:val="18"/>
        </w:rPr>
      </w:pPr>
    </w:p>
    <w:p w14:paraId="7A9BE483" w14:textId="77777777" w:rsidR="00404D46" w:rsidRDefault="00E82B96">
      <w:pPr>
        <w:pStyle w:val="Nadpis2"/>
        <w:numPr>
          <w:ilvl w:val="0"/>
          <w:numId w:val="1"/>
        </w:numPr>
        <w:tabs>
          <w:tab w:val="left" w:pos="1468"/>
          <w:tab w:val="left" w:pos="1469"/>
        </w:tabs>
        <w:ind w:hanging="713"/>
        <w:rPr>
          <w:u w:val="none"/>
        </w:rPr>
      </w:pPr>
      <w:r>
        <w:t>Další ujednání v souvislosti s</w:t>
      </w:r>
      <w:r>
        <w:rPr>
          <w:spacing w:val="-6"/>
        </w:rPr>
        <w:t xml:space="preserve"> </w:t>
      </w:r>
      <w:r>
        <w:t>nájmem</w:t>
      </w:r>
    </w:p>
    <w:p w14:paraId="7A9BE484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20"/>
        <w:ind w:left="1468" w:right="115"/>
        <w:jc w:val="both"/>
        <w:rPr>
          <w:sz w:val="20"/>
        </w:rPr>
      </w:pPr>
      <w:r>
        <w:rPr>
          <w:sz w:val="20"/>
        </w:rPr>
        <w:t>Nájemce je oprávněn přenechat předmět nájmu do podnájmu třetím osobám pouze na základě předchozího písemného souhlasu</w:t>
      </w:r>
      <w:r>
        <w:rPr>
          <w:spacing w:val="-4"/>
          <w:sz w:val="20"/>
        </w:rPr>
        <w:t xml:space="preserve"> </w:t>
      </w:r>
      <w:r>
        <w:rPr>
          <w:sz w:val="20"/>
        </w:rPr>
        <w:t>pronajímatele.</w:t>
      </w:r>
    </w:p>
    <w:p w14:paraId="7A9BE485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7"/>
        <w:jc w:val="both"/>
        <w:rPr>
          <w:sz w:val="20"/>
        </w:rPr>
      </w:pPr>
      <w:r>
        <w:rPr>
          <w:sz w:val="20"/>
        </w:rPr>
        <w:t>Nebezpečí</w:t>
      </w:r>
      <w:r>
        <w:rPr>
          <w:spacing w:val="-15"/>
          <w:sz w:val="20"/>
        </w:rPr>
        <w:t xml:space="preserve"> </w:t>
      </w:r>
      <w:r>
        <w:rPr>
          <w:sz w:val="20"/>
        </w:rPr>
        <w:t>škody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nájmu</w:t>
      </w:r>
      <w:r>
        <w:rPr>
          <w:spacing w:val="-14"/>
          <w:sz w:val="20"/>
        </w:rPr>
        <w:t xml:space="preserve"> </w:t>
      </w:r>
      <w:r>
        <w:rPr>
          <w:sz w:val="20"/>
        </w:rPr>
        <w:t>nese</w:t>
      </w:r>
      <w:r>
        <w:rPr>
          <w:spacing w:val="-14"/>
          <w:sz w:val="20"/>
        </w:rPr>
        <w:t xml:space="preserve"> </w:t>
      </w:r>
      <w:r>
        <w:rPr>
          <w:sz w:val="20"/>
        </w:rPr>
        <w:t>pronajímatel,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14"/>
          <w:sz w:val="20"/>
        </w:rPr>
        <w:t xml:space="preserve"> </w:t>
      </w:r>
      <w:r>
        <w:rPr>
          <w:sz w:val="20"/>
        </w:rPr>
        <w:t>případů,</w:t>
      </w:r>
      <w:r>
        <w:rPr>
          <w:spacing w:val="-13"/>
          <w:sz w:val="20"/>
        </w:rPr>
        <w:t xml:space="preserve"> </w:t>
      </w:r>
      <w:r>
        <w:rPr>
          <w:sz w:val="20"/>
        </w:rPr>
        <w:t>kdy</w:t>
      </w:r>
      <w:r>
        <w:rPr>
          <w:spacing w:val="-15"/>
          <w:sz w:val="20"/>
        </w:rPr>
        <w:t xml:space="preserve"> </w:t>
      </w:r>
      <w:r>
        <w:rPr>
          <w:sz w:val="20"/>
        </w:rPr>
        <w:t>škodu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</w:t>
      </w:r>
      <w:r>
        <w:rPr>
          <w:spacing w:val="-13"/>
          <w:sz w:val="20"/>
        </w:rPr>
        <w:t xml:space="preserve"> </w:t>
      </w:r>
      <w:r>
        <w:rPr>
          <w:sz w:val="20"/>
        </w:rPr>
        <w:t>nájemce nebo podnájemce</w:t>
      </w:r>
      <w:r>
        <w:rPr>
          <w:spacing w:val="-3"/>
          <w:sz w:val="20"/>
        </w:rPr>
        <w:t xml:space="preserve"> </w:t>
      </w:r>
      <w:r>
        <w:rPr>
          <w:sz w:val="20"/>
        </w:rPr>
        <w:t>úmyslně.</w:t>
      </w:r>
    </w:p>
    <w:p w14:paraId="7A9BE486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8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nájmu</w:t>
      </w:r>
      <w:r>
        <w:rPr>
          <w:spacing w:val="-4"/>
          <w:sz w:val="20"/>
        </w:rPr>
        <w:t xml:space="preserve"> </w:t>
      </w:r>
      <w:r>
        <w:rPr>
          <w:sz w:val="20"/>
        </w:rPr>
        <w:t>chránit</w:t>
      </w:r>
      <w:r>
        <w:rPr>
          <w:spacing w:val="-3"/>
          <w:sz w:val="20"/>
        </w:rPr>
        <w:t xml:space="preserve"> </w:t>
      </w:r>
      <w:r>
        <w:rPr>
          <w:sz w:val="20"/>
        </w:rPr>
        <w:t>před</w:t>
      </w:r>
      <w:r>
        <w:rPr>
          <w:spacing w:val="-4"/>
          <w:sz w:val="20"/>
        </w:rPr>
        <w:t xml:space="preserve"> </w:t>
      </w:r>
      <w:r>
        <w:rPr>
          <w:sz w:val="20"/>
        </w:rPr>
        <w:t>poškozením,</w:t>
      </w:r>
      <w:r>
        <w:rPr>
          <w:spacing w:val="-4"/>
          <w:sz w:val="20"/>
        </w:rPr>
        <w:t xml:space="preserve"> </w:t>
      </w:r>
      <w:r>
        <w:rPr>
          <w:sz w:val="20"/>
        </w:rPr>
        <w:t>ztrátou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zničením.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úmyslného poškození, ztráty či zničení předmětu nájmu nájemcem, je nájemce povinen pronajímateli nahradit vzniklou škodu v plném rozsahu. Pronajímatel pojistil předmět nájmu proti škodě na něm vzniklé bez úmyslného zavinění nájemcem. Náklady na sjednání a hrazení tohoto pojištění nese</w:t>
      </w:r>
      <w:r>
        <w:rPr>
          <w:spacing w:val="-20"/>
          <w:sz w:val="20"/>
        </w:rPr>
        <w:t xml:space="preserve"> </w:t>
      </w:r>
      <w:r>
        <w:rPr>
          <w:sz w:val="20"/>
        </w:rPr>
        <w:t>pronajímatel.</w:t>
      </w:r>
    </w:p>
    <w:p w14:paraId="7A9BE487" w14:textId="77777777" w:rsidR="00404D46" w:rsidRDefault="00404D46">
      <w:pPr>
        <w:jc w:val="both"/>
        <w:rPr>
          <w:sz w:val="20"/>
        </w:rPr>
        <w:sectPr w:rsidR="00404D46">
          <w:pgSz w:w="11910" w:h="16840"/>
          <w:pgMar w:top="1360" w:right="1320" w:bottom="280" w:left="680" w:header="708" w:footer="708" w:gutter="0"/>
          <w:cols w:space="708"/>
        </w:sectPr>
      </w:pPr>
    </w:p>
    <w:p w14:paraId="7A9BE488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67"/>
        <w:ind w:left="1468" w:right="114"/>
        <w:jc w:val="both"/>
        <w:rPr>
          <w:sz w:val="20"/>
        </w:rPr>
      </w:pPr>
      <w:r>
        <w:rPr>
          <w:sz w:val="20"/>
        </w:rPr>
        <w:lastRenderedPageBreak/>
        <w:t>Nájemce není oprávněn provádět na předmětu nájmu změny bez předchozího písemného souhlasu pronajímatele.</w:t>
      </w:r>
    </w:p>
    <w:p w14:paraId="7A9BE489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20"/>
        <w:ind w:left="1468" w:right="116"/>
        <w:jc w:val="both"/>
        <w:rPr>
          <w:sz w:val="20"/>
        </w:rPr>
      </w:pPr>
      <w:r>
        <w:rPr>
          <w:sz w:val="20"/>
        </w:rPr>
        <w:t>Nájemce je povinen  umožnit  pronajímateli  kontrolu  předmětu  nájmu,  oznámí-li  mu  pronajímatel  v</w:t>
      </w:r>
      <w:r>
        <w:rPr>
          <w:spacing w:val="-3"/>
          <w:sz w:val="20"/>
        </w:rPr>
        <w:t xml:space="preserve"> </w:t>
      </w:r>
      <w:r>
        <w:rPr>
          <w:sz w:val="20"/>
        </w:rPr>
        <w:t>přiměřené</w:t>
      </w:r>
      <w:r>
        <w:rPr>
          <w:spacing w:val="-6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kontroly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nájmu.</w:t>
      </w:r>
      <w:r>
        <w:rPr>
          <w:spacing w:val="-6"/>
          <w:sz w:val="20"/>
        </w:rPr>
        <w:t xml:space="preserve"> </w:t>
      </w:r>
      <w:r>
        <w:rPr>
          <w:sz w:val="20"/>
        </w:rPr>
        <w:t>Pronajímatel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z w:val="20"/>
        </w:rPr>
        <w:t>vykonávat</w:t>
      </w:r>
      <w:r>
        <w:rPr>
          <w:spacing w:val="-6"/>
          <w:sz w:val="20"/>
        </w:rPr>
        <w:t xml:space="preserve"> </w:t>
      </w:r>
      <w:r>
        <w:rPr>
          <w:sz w:val="20"/>
        </w:rPr>
        <w:t>kontrolu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 nezbytně</w:t>
      </w:r>
      <w:r>
        <w:rPr>
          <w:spacing w:val="-6"/>
          <w:sz w:val="20"/>
        </w:rPr>
        <w:t xml:space="preserve"> </w:t>
      </w:r>
      <w:r>
        <w:rPr>
          <w:sz w:val="20"/>
        </w:rPr>
        <w:t>nutném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jejího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době,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nenarušuje</w:t>
      </w:r>
      <w:r>
        <w:rPr>
          <w:spacing w:val="-6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nájmu</w:t>
      </w:r>
      <w:r>
        <w:rPr>
          <w:spacing w:val="-5"/>
          <w:sz w:val="20"/>
        </w:rPr>
        <w:t xml:space="preserve"> </w:t>
      </w:r>
      <w:r>
        <w:rPr>
          <w:sz w:val="20"/>
        </w:rPr>
        <w:t>nájemcem.</w:t>
      </w:r>
    </w:p>
    <w:p w14:paraId="7A9BE48A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17"/>
        <w:ind w:left="1468" w:right="116"/>
        <w:jc w:val="both"/>
        <w:rPr>
          <w:sz w:val="20"/>
        </w:rPr>
      </w:pPr>
      <w:r>
        <w:rPr>
          <w:sz w:val="20"/>
        </w:rPr>
        <w:t>Stane-li se předmět nájmu nezpůsobilý k obvyklému užívání, je nájemce povinen o této skutečnosti informovat pronajímatele bez zbytečného</w:t>
      </w:r>
      <w:r>
        <w:rPr>
          <w:spacing w:val="-5"/>
          <w:sz w:val="20"/>
        </w:rPr>
        <w:t xml:space="preserve"> </w:t>
      </w:r>
      <w:r>
        <w:rPr>
          <w:sz w:val="20"/>
        </w:rPr>
        <w:t>odkladu.</w:t>
      </w:r>
    </w:p>
    <w:p w14:paraId="7A9BE48B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5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čistit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dezinfikovat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6"/>
          <w:sz w:val="20"/>
        </w:rPr>
        <w:t xml:space="preserve"> </w:t>
      </w:r>
      <w:r>
        <w:rPr>
          <w:sz w:val="20"/>
        </w:rPr>
        <w:t>nájmu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neabrazivními</w:t>
      </w:r>
      <w:r>
        <w:rPr>
          <w:spacing w:val="-6"/>
          <w:sz w:val="20"/>
        </w:rPr>
        <w:t xml:space="preserve"> </w:t>
      </w:r>
      <w:r>
        <w:rPr>
          <w:sz w:val="20"/>
        </w:rPr>
        <w:t>dezinfekčními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prostředky, které</w:t>
      </w:r>
      <w:r>
        <w:rPr>
          <w:spacing w:val="-5"/>
          <w:sz w:val="20"/>
        </w:rPr>
        <w:t xml:space="preserve"> </w:t>
      </w:r>
      <w:r>
        <w:rPr>
          <w:sz w:val="20"/>
        </w:rPr>
        <w:t>nejsou</w:t>
      </w:r>
      <w:r>
        <w:rPr>
          <w:spacing w:val="-6"/>
          <w:sz w:val="20"/>
        </w:rPr>
        <w:t xml:space="preserve"> </w:t>
      </w:r>
      <w:r>
        <w:rPr>
          <w:sz w:val="20"/>
        </w:rPr>
        <w:t>založeny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bázi</w:t>
      </w:r>
      <w:r>
        <w:rPr>
          <w:spacing w:val="-5"/>
          <w:sz w:val="20"/>
        </w:rPr>
        <w:t xml:space="preserve"> </w:t>
      </w:r>
      <w:r>
        <w:rPr>
          <w:sz w:val="20"/>
        </w:rPr>
        <w:t>alkoholu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velmi</w:t>
      </w:r>
      <w:r>
        <w:rPr>
          <w:spacing w:val="-5"/>
          <w:sz w:val="20"/>
        </w:rPr>
        <w:t xml:space="preserve"> </w:t>
      </w:r>
      <w:r>
        <w:rPr>
          <w:sz w:val="20"/>
        </w:rPr>
        <w:t>agresivních</w:t>
      </w:r>
      <w:r>
        <w:rPr>
          <w:spacing w:val="-5"/>
          <w:sz w:val="20"/>
        </w:rPr>
        <w:t xml:space="preserve"> </w:t>
      </w:r>
      <w:r>
        <w:rPr>
          <w:sz w:val="20"/>
        </w:rPr>
        <w:t>chemikáliích,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návodu,</w:t>
      </w:r>
      <w:r>
        <w:rPr>
          <w:spacing w:val="-5"/>
          <w:sz w:val="20"/>
        </w:rPr>
        <w:t xml:space="preserve"> </w:t>
      </w:r>
      <w:r>
        <w:rPr>
          <w:sz w:val="20"/>
        </w:rPr>
        <w:t>předaného pronajímatelem nájemci spolu s předmětem nájmu, tak, aby nedošlo k poškození vnějších povrchů (plastových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látkových),</w:t>
      </w:r>
      <w:r>
        <w:rPr>
          <w:spacing w:val="-8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vnitřní</w:t>
      </w:r>
      <w:r>
        <w:rPr>
          <w:spacing w:val="-9"/>
          <w:sz w:val="20"/>
        </w:rPr>
        <w:t xml:space="preserve"> </w:t>
      </w:r>
      <w:r>
        <w:rPr>
          <w:sz w:val="20"/>
        </w:rPr>
        <w:t>elektrické</w:t>
      </w:r>
      <w:r>
        <w:rPr>
          <w:spacing w:val="-8"/>
          <w:sz w:val="20"/>
        </w:rPr>
        <w:t xml:space="preserve"> </w:t>
      </w:r>
      <w:r>
        <w:rPr>
          <w:sz w:val="20"/>
        </w:rPr>
        <w:t>soustavy.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z w:val="20"/>
        </w:rPr>
        <w:t>uchovávat</w:t>
      </w:r>
      <w:r>
        <w:rPr>
          <w:spacing w:val="-8"/>
          <w:sz w:val="20"/>
        </w:rPr>
        <w:t xml:space="preserve"> </w:t>
      </w:r>
      <w:r>
        <w:rPr>
          <w:sz w:val="20"/>
        </w:rPr>
        <w:t>(skladovat)</w:t>
      </w:r>
      <w:r>
        <w:rPr>
          <w:spacing w:val="-9"/>
          <w:sz w:val="20"/>
        </w:rPr>
        <w:t xml:space="preserve"> </w:t>
      </w:r>
      <w:r>
        <w:rPr>
          <w:sz w:val="20"/>
        </w:rPr>
        <w:t>předmět nájmu vždy v pronajímatelem doručené krabici včetně veškerého příslušenství. Porušení těchto povinností bude považováno za hrubé porušení smlouvy nájemcem a pronajímateli vznikne nárok na odstoupení od smlouvy s účinky ex</w:t>
      </w:r>
      <w:r>
        <w:rPr>
          <w:spacing w:val="-7"/>
          <w:sz w:val="20"/>
        </w:rPr>
        <w:t xml:space="preserve"> </w:t>
      </w:r>
      <w:r>
        <w:rPr>
          <w:sz w:val="20"/>
        </w:rPr>
        <w:t>nunc.</w:t>
      </w:r>
    </w:p>
    <w:p w14:paraId="7A9BE48C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23"/>
        <w:ind w:left="1468" w:right="115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z w:val="20"/>
        </w:rPr>
        <w:t>napájet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9"/>
          <w:sz w:val="20"/>
        </w:rPr>
        <w:t xml:space="preserve"> </w:t>
      </w:r>
      <w:r>
        <w:rPr>
          <w:sz w:val="20"/>
        </w:rPr>
        <w:t>nájmu,</w:t>
      </w:r>
      <w:r>
        <w:rPr>
          <w:spacing w:val="-9"/>
          <w:sz w:val="20"/>
        </w:rPr>
        <w:t xml:space="preserve"> </w:t>
      </w:r>
      <w:r>
        <w:rPr>
          <w:sz w:val="20"/>
        </w:rPr>
        <w:t>konkrétně</w:t>
      </w:r>
      <w:r>
        <w:rPr>
          <w:spacing w:val="-9"/>
          <w:sz w:val="20"/>
        </w:rPr>
        <w:t xml:space="preserve"> </w:t>
      </w:r>
      <w:r>
        <w:rPr>
          <w:sz w:val="20"/>
        </w:rPr>
        <w:t>VR</w:t>
      </w:r>
      <w:r>
        <w:rPr>
          <w:spacing w:val="-9"/>
          <w:sz w:val="20"/>
        </w:rPr>
        <w:t xml:space="preserve"> </w:t>
      </w:r>
      <w:r>
        <w:rPr>
          <w:sz w:val="20"/>
        </w:rPr>
        <w:t>headset,</w:t>
      </w:r>
      <w:r>
        <w:rPr>
          <w:spacing w:val="-9"/>
          <w:sz w:val="20"/>
        </w:rPr>
        <w:t xml:space="preserve"> </w:t>
      </w:r>
      <w:r>
        <w:rPr>
          <w:sz w:val="20"/>
        </w:rPr>
        <w:t>adaptérem</w:t>
      </w:r>
      <w:r>
        <w:rPr>
          <w:spacing w:val="-9"/>
          <w:sz w:val="20"/>
        </w:rPr>
        <w:t xml:space="preserve"> </w:t>
      </w:r>
      <w:r>
        <w:rPr>
          <w:sz w:val="20"/>
        </w:rPr>
        <w:t>dodaným</w:t>
      </w:r>
      <w:r>
        <w:rPr>
          <w:spacing w:val="-10"/>
          <w:sz w:val="20"/>
        </w:rPr>
        <w:t xml:space="preserve"> </w:t>
      </w:r>
      <w:r>
        <w:rPr>
          <w:sz w:val="20"/>
        </w:rPr>
        <w:t>pronajímatelem v</w:t>
      </w:r>
      <w:r>
        <w:rPr>
          <w:spacing w:val="-14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příslušenství.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takovému</w:t>
      </w:r>
      <w:r>
        <w:rPr>
          <w:spacing w:val="-14"/>
          <w:sz w:val="20"/>
        </w:rPr>
        <w:t xml:space="preserve"> </w:t>
      </w:r>
      <w:r>
        <w:rPr>
          <w:sz w:val="20"/>
        </w:rPr>
        <w:t>adaptéru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3"/>
          <w:sz w:val="20"/>
        </w:rPr>
        <w:t xml:space="preserve"> </w:t>
      </w:r>
      <w:r>
        <w:rPr>
          <w:sz w:val="20"/>
        </w:rPr>
        <w:t>nájemce</w:t>
      </w:r>
      <w:r>
        <w:rPr>
          <w:spacing w:val="-13"/>
          <w:sz w:val="20"/>
        </w:rPr>
        <w:t xml:space="preserve"> </w:t>
      </w:r>
      <w:r>
        <w:rPr>
          <w:sz w:val="20"/>
        </w:rPr>
        <w:t>připojit</w:t>
      </w:r>
      <w:r>
        <w:rPr>
          <w:spacing w:val="-13"/>
          <w:sz w:val="20"/>
        </w:rPr>
        <w:t xml:space="preserve"> </w:t>
      </w:r>
      <w:r>
        <w:rPr>
          <w:sz w:val="20"/>
        </w:rPr>
        <w:t>pronajímatelem</w:t>
      </w:r>
      <w:r>
        <w:rPr>
          <w:spacing w:val="-13"/>
          <w:sz w:val="20"/>
        </w:rPr>
        <w:t xml:space="preserve"> </w:t>
      </w:r>
      <w:r>
        <w:rPr>
          <w:sz w:val="20"/>
        </w:rPr>
        <w:t>dodaný</w:t>
      </w:r>
      <w:r>
        <w:rPr>
          <w:spacing w:val="-13"/>
          <w:sz w:val="20"/>
        </w:rPr>
        <w:t xml:space="preserve"> </w:t>
      </w:r>
      <w:r>
        <w:rPr>
          <w:sz w:val="20"/>
        </w:rPr>
        <w:t>USB-C</w:t>
      </w:r>
      <w:r>
        <w:rPr>
          <w:spacing w:val="-13"/>
          <w:sz w:val="20"/>
        </w:rPr>
        <w:t xml:space="preserve"> </w:t>
      </w:r>
      <w:r>
        <w:rPr>
          <w:sz w:val="20"/>
        </w:rPr>
        <w:t>kabel, případně svůj vlastní USB-C</w:t>
      </w:r>
      <w:r>
        <w:rPr>
          <w:spacing w:val="-6"/>
          <w:sz w:val="20"/>
        </w:rPr>
        <w:t xml:space="preserve"> </w:t>
      </w:r>
      <w:r>
        <w:rPr>
          <w:sz w:val="20"/>
        </w:rPr>
        <w:t>kabel.</w:t>
      </w:r>
    </w:p>
    <w:p w14:paraId="7A9BE48D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16"/>
        <w:ind w:left="1468"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jakýchkoliv</w:t>
      </w:r>
      <w:r>
        <w:rPr>
          <w:spacing w:val="-10"/>
          <w:sz w:val="20"/>
        </w:rPr>
        <w:t xml:space="preserve"> </w:t>
      </w:r>
      <w:r>
        <w:rPr>
          <w:sz w:val="20"/>
        </w:rPr>
        <w:t>nejasností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straně</w:t>
      </w:r>
      <w:r>
        <w:rPr>
          <w:spacing w:val="-10"/>
          <w:sz w:val="20"/>
        </w:rPr>
        <w:t xml:space="preserve"> </w:t>
      </w:r>
      <w:r>
        <w:rPr>
          <w:sz w:val="20"/>
        </w:rPr>
        <w:t>nájemce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věci</w:t>
      </w:r>
      <w:r>
        <w:rPr>
          <w:spacing w:val="-10"/>
          <w:sz w:val="20"/>
        </w:rPr>
        <w:t xml:space="preserve"> </w:t>
      </w:r>
      <w:r>
        <w:rPr>
          <w:sz w:val="20"/>
        </w:rPr>
        <w:t>správného</w:t>
      </w:r>
      <w:r>
        <w:rPr>
          <w:spacing w:val="-10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čištění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nájmu, je</w:t>
      </w:r>
      <w:r>
        <w:rPr>
          <w:spacing w:val="-12"/>
          <w:sz w:val="20"/>
        </w:rPr>
        <w:t xml:space="preserve"> </w:t>
      </w:r>
      <w:r>
        <w:rPr>
          <w:sz w:val="20"/>
        </w:rPr>
        <w:t>nájemce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kontaktovat</w:t>
      </w:r>
      <w:r>
        <w:rPr>
          <w:spacing w:val="-12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3"/>
          <w:sz w:val="20"/>
        </w:rPr>
        <w:t xml:space="preserve"> </w:t>
      </w:r>
      <w:r>
        <w:rPr>
          <w:sz w:val="20"/>
        </w:rPr>
        <w:t>kontaktní</w:t>
      </w:r>
      <w:r>
        <w:rPr>
          <w:spacing w:val="-12"/>
          <w:sz w:val="20"/>
        </w:rPr>
        <w:t xml:space="preserve"> </w:t>
      </w:r>
      <w:r>
        <w:rPr>
          <w:sz w:val="20"/>
        </w:rPr>
        <w:t>osoby.</w:t>
      </w:r>
      <w:r>
        <w:rPr>
          <w:spacing w:val="-12"/>
          <w:sz w:val="20"/>
        </w:rPr>
        <w:t xml:space="preserve"> </w:t>
      </w:r>
      <w:r>
        <w:rPr>
          <w:sz w:val="20"/>
        </w:rPr>
        <w:t>Pronajímatel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následně povinen dodat nájemci instrukce pro správné užívání předmětu nájmu a odpovědět na otázky</w:t>
      </w:r>
      <w:r>
        <w:rPr>
          <w:spacing w:val="-25"/>
          <w:sz w:val="20"/>
        </w:rPr>
        <w:t xml:space="preserve"> </w:t>
      </w:r>
      <w:r>
        <w:rPr>
          <w:sz w:val="20"/>
        </w:rPr>
        <w:t>nájemce.</w:t>
      </w:r>
    </w:p>
    <w:p w14:paraId="7A9BE48E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ind w:left="1468" w:right="116"/>
        <w:jc w:val="both"/>
        <w:rPr>
          <w:sz w:val="20"/>
        </w:rPr>
      </w:pPr>
      <w:r>
        <w:rPr>
          <w:sz w:val="20"/>
        </w:rPr>
        <w:t>Nájemce je povinen v případě potřeby provedení úprav, oprav či aktualizací předmětu nájmu doručit osobně či přepravní službou do 5 pracovních dnů od oznámení pronajímatele předmět nájmu na adresu sídla pronajímatele. Pronajímatel je pak povinen bezodkladně provést úpravy, opravy či aktualizací předmětu nájmu a předmět nájmu opět doručit nájemci. Doručení objednává a hradí</w:t>
      </w:r>
      <w:r>
        <w:rPr>
          <w:spacing w:val="-22"/>
          <w:sz w:val="20"/>
        </w:rPr>
        <w:t xml:space="preserve"> </w:t>
      </w:r>
      <w:r>
        <w:rPr>
          <w:sz w:val="20"/>
        </w:rPr>
        <w:t>pronajímatel.</w:t>
      </w:r>
    </w:p>
    <w:p w14:paraId="7A9BE48F" w14:textId="77777777" w:rsidR="00404D46" w:rsidRDefault="00404D46">
      <w:pPr>
        <w:pStyle w:val="Zkladntext"/>
        <w:ind w:left="0" w:firstLine="0"/>
        <w:rPr>
          <w:sz w:val="22"/>
        </w:rPr>
      </w:pPr>
    </w:p>
    <w:p w14:paraId="7A9BE490" w14:textId="77777777" w:rsidR="00404D46" w:rsidRDefault="00404D46">
      <w:pPr>
        <w:pStyle w:val="Zkladntext"/>
        <w:spacing w:before="1"/>
        <w:ind w:left="0" w:firstLine="0"/>
        <w:rPr>
          <w:sz w:val="19"/>
        </w:rPr>
      </w:pPr>
    </w:p>
    <w:p w14:paraId="7A9BE491" w14:textId="77777777" w:rsidR="00404D46" w:rsidRDefault="00E82B96">
      <w:pPr>
        <w:pStyle w:val="Nadpis2"/>
        <w:numPr>
          <w:ilvl w:val="0"/>
          <w:numId w:val="1"/>
        </w:numPr>
        <w:tabs>
          <w:tab w:val="left" w:pos="1468"/>
          <w:tab w:val="left" w:pos="1469"/>
        </w:tabs>
        <w:ind w:hanging="713"/>
        <w:rPr>
          <w:u w:val="none"/>
        </w:rPr>
      </w:pPr>
      <w:r>
        <w:t>Prohlášení a další závazky</w:t>
      </w:r>
      <w:r>
        <w:rPr>
          <w:spacing w:val="-5"/>
        </w:rPr>
        <w:t xml:space="preserve"> </w:t>
      </w:r>
      <w:r>
        <w:t>pronajímatele</w:t>
      </w:r>
    </w:p>
    <w:p w14:paraId="7A9BE492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20"/>
        <w:ind w:left="1468" w:right="116"/>
        <w:jc w:val="both"/>
        <w:rPr>
          <w:sz w:val="20"/>
        </w:rPr>
      </w:pPr>
      <w:r>
        <w:rPr>
          <w:sz w:val="20"/>
        </w:rPr>
        <w:t>Pronajímatel odpovídá za vady předmětu nájmu a aplikace, a to zjevné, skryté i právní, které předmět nájmu a aplikace vykazuje v době jeho odevzdání nájemci, byť se projeví později. Pokud se předmět nájmu po uzavření této smlouvy ukáže nezpůsobilý k obvyklému užívání dle této smlouvy, má nájemce právo požadovat po pronajímateli odstranění vad tomu bránících, nebo předmět nájmu pronajímateli vrátit a žádat po něm odevzdání jiné věci, kvalitativně a funkčně shodné či zaměnitelné s předmětem nájmu, k užívání z</w:t>
      </w:r>
      <w:r>
        <w:rPr>
          <w:sz w:val="20"/>
        </w:rPr>
        <w:t>a podmínek sjednaných touto</w:t>
      </w:r>
      <w:r>
        <w:rPr>
          <w:spacing w:val="-8"/>
          <w:sz w:val="20"/>
        </w:rPr>
        <w:t xml:space="preserve"> </w:t>
      </w:r>
      <w:r>
        <w:rPr>
          <w:sz w:val="20"/>
        </w:rPr>
        <w:t>smlouvou.</w:t>
      </w:r>
    </w:p>
    <w:p w14:paraId="7A9BE493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18"/>
        <w:ind w:left="1468" w:right="116"/>
        <w:jc w:val="both"/>
        <w:rPr>
          <w:sz w:val="20"/>
        </w:rPr>
      </w:pPr>
      <w:r>
        <w:rPr>
          <w:sz w:val="20"/>
        </w:rPr>
        <w:t>Pronajímatel prohlašuje, že je výlučným vlastníkem předmětu nájmu a aplikace, že na něm neváznou žádná práva třetích osob a že není dána žádná překážka, která by mu bránila s předmětem nájmu a        s aplikací podle této smlouvy nakládat. Prohlašuje dále, že předmět nájmu a aplikace nemá žádné vady, které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bránily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řádnému</w:t>
      </w:r>
      <w:r>
        <w:rPr>
          <w:spacing w:val="-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nájmu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aplikace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obvyklému</w:t>
      </w:r>
      <w:r>
        <w:rPr>
          <w:spacing w:val="-3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způsobilý.</w:t>
      </w:r>
    </w:p>
    <w:p w14:paraId="7A9BE494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122"/>
        <w:ind w:left="1468" w:right="117"/>
        <w:jc w:val="both"/>
        <w:rPr>
          <w:sz w:val="20"/>
        </w:rPr>
      </w:pPr>
      <w:r>
        <w:rPr>
          <w:sz w:val="20"/>
        </w:rPr>
        <w:t>Pronajímatel se dále zavazuje zpřístupňovat nájemci v pravidelných intervalech nové virtuální zážitky, které si nájemce bude moci stáhnout do aplikace Kaleido prostřednictvím Wi-Fi připojení, které si nájemce zajistí na vlastní náklady. Pronajímatele se dále v této souvislosti zavazuje poskytovat nájemci technickou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9"/>
          <w:sz w:val="20"/>
        </w:rPr>
        <w:t xml:space="preserve"> </w:t>
      </w:r>
      <w:r>
        <w:rPr>
          <w:sz w:val="20"/>
        </w:rPr>
        <w:t>správné</w:t>
      </w:r>
      <w:r>
        <w:rPr>
          <w:spacing w:val="-11"/>
          <w:sz w:val="20"/>
        </w:rPr>
        <w:t xml:space="preserve"> </w:t>
      </w:r>
      <w:r>
        <w:rPr>
          <w:sz w:val="20"/>
        </w:rPr>
        <w:t>funkcionality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nájmu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aplikace</w:t>
      </w:r>
      <w:r>
        <w:rPr>
          <w:spacing w:val="-11"/>
          <w:sz w:val="20"/>
        </w:rPr>
        <w:t xml:space="preserve"> </w:t>
      </w:r>
      <w:r>
        <w:rPr>
          <w:sz w:val="20"/>
        </w:rPr>
        <w:t>Kaleido,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zejména prostřednictvím instruktážních videí, webových stránek s online uživatelskou příručkou a často kladenými dotazy, a také prostřednictvím telefonických konzultací v předem domluvených</w:t>
      </w:r>
      <w:r>
        <w:rPr>
          <w:spacing w:val="-25"/>
          <w:sz w:val="20"/>
        </w:rPr>
        <w:t xml:space="preserve"> </w:t>
      </w:r>
      <w:r>
        <w:rPr>
          <w:sz w:val="20"/>
        </w:rPr>
        <w:t>termínech.</w:t>
      </w:r>
    </w:p>
    <w:p w14:paraId="7A9BE495" w14:textId="77777777" w:rsidR="00404D46" w:rsidRDefault="00404D46">
      <w:pPr>
        <w:pStyle w:val="Zkladntext"/>
        <w:ind w:left="0" w:firstLine="0"/>
        <w:rPr>
          <w:sz w:val="22"/>
        </w:rPr>
      </w:pPr>
    </w:p>
    <w:p w14:paraId="7A9BE496" w14:textId="77777777" w:rsidR="00404D46" w:rsidRDefault="00404D46">
      <w:pPr>
        <w:pStyle w:val="Zkladntext"/>
        <w:spacing w:before="8"/>
        <w:ind w:left="0" w:firstLine="0"/>
        <w:rPr>
          <w:sz w:val="18"/>
        </w:rPr>
      </w:pPr>
    </w:p>
    <w:p w14:paraId="7A9BE497" w14:textId="77777777" w:rsidR="00404D46" w:rsidRDefault="00E82B96">
      <w:pPr>
        <w:pStyle w:val="Nadpis2"/>
        <w:numPr>
          <w:ilvl w:val="0"/>
          <w:numId w:val="1"/>
        </w:numPr>
        <w:tabs>
          <w:tab w:val="left" w:pos="1468"/>
          <w:tab w:val="left" w:pos="1469"/>
        </w:tabs>
        <w:ind w:hanging="713"/>
        <w:rPr>
          <w:u w:val="none"/>
        </w:rPr>
      </w:pPr>
      <w:r>
        <w:t>Ukončení</w:t>
      </w:r>
      <w:r>
        <w:rPr>
          <w:spacing w:val="-2"/>
        </w:rPr>
        <w:t xml:space="preserve"> </w:t>
      </w:r>
      <w:r>
        <w:t>smlouvy</w:t>
      </w:r>
    </w:p>
    <w:p w14:paraId="7A9BE498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8"/>
          <w:tab w:val="left" w:pos="1469"/>
        </w:tabs>
        <w:spacing w:before="120"/>
        <w:rPr>
          <w:sz w:val="20"/>
        </w:rPr>
      </w:pPr>
      <w:r>
        <w:rPr>
          <w:sz w:val="20"/>
        </w:rPr>
        <w:t>Tato smlouva může být ukončena následujícím</w:t>
      </w:r>
      <w:r>
        <w:rPr>
          <w:spacing w:val="-8"/>
          <w:sz w:val="20"/>
        </w:rPr>
        <w:t xml:space="preserve"> </w:t>
      </w:r>
      <w:r>
        <w:rPr>
          <w:sz w:val="20"/>
        </w:rPr>
        <w:t>způsobem:</w:t>
      </w:r>
    </w:p>
    <w:p w14:paraId="7A9BE499" w14:textId="77777777" w:rsidR="00404D46" w:rsidRDefault="00404D46">
      <w:pPr>
        <w:pStyle w:val="Zkladntext"/>
        <w:spacing w:before="3"/>
        <w:ind w:left="0" w:firstLine="0"/>
        <w:rPr>
          <w:sz w:val="24"/>
        </w:rPr>
      </w:pPr>
    </w:p>
    <w:p w14:paraId="7A9BE49A" w14:textId="77777777" w:rsidR="00404D46" w:rsidRDefault="00E82B96">
      <w:pPr>
        <w:pStyle w:val="Odstavecseseznamem"/>
        <w:numPr>
          <w:ilvl w:val="2"/>
          <w:numId w:val="1"/>
        </w:numPr>
        <w:tabs>
          <w:tab w:val="left" w:pos="1742"/>
        </w:tabs>
        <w:spacing w:before="0"/>
        <w:ind w:hanging="274"/>
        <w:rPr>
          <w:sz w:val="20"/>
        </w:rPr>
      </w:pPr>
      <w:r>
        <w:rPr>
          <w:sz w:val="20"/>
        </w:rPr>
        <w:t>odstoupením od</w:t>
      </w:r>
      <w:r>
        <w:rPr>
          <w:spacing w:val="-7"/>
          <w:sz w:val="20"/>
        </w:rPr>
        <w:t xml:space="preserve"> </w:t>
      </w:r>
      <w:r>
        <w:rPr>
          <w:sz w:val="20"/>
        </w:rPr>
        <w:t>smlouvy;</w:t>
      </w:r>
    </w:p>
    <w:p w14:paraId="7A9BE49B" w14:textId="77777777" w:rsidR="00404D46" w:rsidRDefault="00E82B96">
      <w:pPr>
        <w:pStyle w:val="Odstavecseseznamem"/>
        <w:numPr>
          <w:ilvl w:val="2"/>
          <w:numId w:val="1"/>
        </w:numPr>
        <w:tabs>
          <w:tab w:val="left" w:pos="1753"/>
        </w:tabs>
        <w:spacing w:before="1"/>
        <w:ind w:left="1752" w:hanging="285"/>
        <w:rPr>
          <w:sz w:val="20"/>
        </w:rPr>
      </w:pPr>
      <w:r>
        <w:rPr>
          <w:sz w:val="20"/>
        </w:rPr>
        <w:t>zánikem 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nájmu.</w:t>
      </w:r>
    </w:p>
    <w:p w14:paraId="7A9BE49C" w14:textId="77777777" w:rsidR="00404D46" w:rsidRDefault="00404D46">
      <w:pPr>
        <w:pStyle w:val="Zkladntext"/>
        <w:ind w:left="0" w:firstLine="0"/>
      </w:pPr>
    </w:p>
    <w:p w14:paraId="7A9BE49D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9"/>
        </w:tabs>
        <w:spacing w:before="0"/>
        <w:ind w:left="1468" w:right="117"/>
        <w:jc w:val="both"/>
        <w:rPr>
          <w:sz w:val="20"/>
        </w:rPr>
      </w:pPr>
      <w:r>
        <w:rPr>
          <w:sz w:val="20"/>
        </w:rPr>
        <w:t xml:space="preserve">Smluvní strany se výslovně dohodly, že po dobu trvání této smlouvy </w:t>
      </w:r>
      <w:r>
        <w:rPr>
          <w:b/>
          <w:sz w:val="20"/>
        </w:rPr>
        <w:t>není žádná smluvní strana oprávněna tuto smlouvu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vypovědět</w:t>
      </w:r>
      <w:r>
        <w:rPr>
          <w:sz w:val="20"/>
        </w:rPr>
        <w:t>.</w:t>
      </w:r>
    </w:p>
    <w:p w14:paraId="7A9BE49E" w14:textId="77777777" w:rsidR="00404D46" w:rsidRDefault="00404D46">
      <w:pPr>
        <w:jc w:val="both"/>
        <w:rPr>
          <w:sz w:val="20"/>
        </w:rPr>
        <w:sectPr w:rsidR="00404D46">
          <w:pgSz w:w="11910" w:h="16840"/>
          <w:pgMar w:top="1360" w:right="1320" w:bottom="280" w:left="680" w:header="708" w:footer="708" w:gutter="0"/>
          <w:cols w:space="708"/>
        </w:sectPr>
      </w:pPr>
    </w:p>
    <w:p w14:paraId="7A9BE49F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  <w:tab w:val="left" w:pos="4848"/>
        </w:tabs>
        <w:spacing w:before="67"/>
        <w:ind w:left="1468" w:right="114"/>
        <w:jc w:val="both"/>
        <w:rPr>
          <w:sz w:val="20"/>
        </w:rPr>
      </w:pPr>
      <w:r>
        <w:lastRenderedPageBreak/>
        <w:pict w14:anchorId="7A9BE4C2">
          <v:shape id="_x0000_s1057" type="#_x0000_t202" style="position:absolute;left:0;text-align:left;margin-left:196.85pt;margin-top:26.75pt;width:77.25pt;height:11.2pt;z-index:-251899904;mso-position-horizontal-relative:page" filled="f" stroked="f">
            <v:textbox inset="0,0,0,0">
              <w:txbxContent>
                <w:p w14:paraId="7A9BE4D6" w14:textId="77777777" w:rsidR="00404D46" w:rsidRDefault="00E82B96">
                  <w:pPr>
                    <w:pStyle w:val="Zkladntext"/>
                    <w:spacing w:line="223" w:lineRule="exact"/>
                    <w:ind w:left="0" w:firstLine="0"/>
                  </w:pPr>
                  <w:hyperlink r:id="rId6">
                    <w:r>
                      <w:rPr>
                        <w:spacing w:val="-1"/>
                      </w:rPr>
                      <w:t>info@kaleido.tours</w:t>
                    </w:r>
                  </w:hyperlink>
                </w:p>
              </w:txbxContent>
            </v:textbox>
            <w10:wrap anchorx="page"/>
          </v:shape>
        </w:pict>
      </w:r>
      <w:r>
        <w:pict w14:anchorId="7A9BE4C3">
          <v:group id="_x0000_s1054" style="position:absolute;left:0;text-align:left;margin-left:196.1pt;margin-top:24.5pt;width:78.8pt;height:15.1pt;z-index:-251890688;mso-position-horizontal-relative:page" coordorigin="3922,490" coordsize="1576,302">
            <v:rect id="_x0000_s1056" style="position:absolute;left:3936;top:505;width:1546;height:272" filled="f" strokeweight="1.5pt"/>
            <v:rect id="_x0000_s1055" style="position:absolute;left:3951;top:520;width:1516;height:242" fillcolor="black" stroked="f"/>
            <w10:wrap anchorx="page"/>
          </v:group>
        </w:pict>
      </w:r>
      <w:r>
        <w:rPr>
          <w:sz w:val="20"/>
        </w:rPr>
        <w:t xml:space="preserve">Od této smlouvy může kterákoli strana odstoupit, pokud dojde k podstatnému porušení smluvních povinností stranou druhou. Nájemce může také </w:t>
      </w:r>
      <w:r>
        <w:rPr>
          <w:b/>
          <w:sz w:val="20"/>
        </w:rPr>
        <w:t>bezplatně odstoupit od smlouvy bez udání důvodu</w:t>
      </w:r>
      <w:r>
        <w:rPr>
          <w:sz w:val="20"/>
        </w:rPr>
        <w:t>, a to zasláním</w:t>
      </w:r>
      <w:r>
        <w:rPr>
          <w:spacing w:val="-10"/>
          <w:sz w:val="20"/>
        </w:rPr>
        <w:t xml:space="preserve"> </w:t>
      </w:r>
      <w:r>
        <w:rPr>
          <w:sz w:val="20"/>
        </w:rPr>
        <w:t>emailu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z w:val="20"/>
        </w:rPr>
        <w:tab/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4"/>
          <w:sz w:val="20"/>
        </w:rPr>
        <w:t xml:space="preserve"> </w:t>
      </w:r>
      <w:r>
        <w:rPr>
          <w:sz w:val="20"/>
        </w:rPr>
        <w:t>nájmu.</w:t>
      </w:r>
      <w:r>
        <w:rPr>
          <w:spacing w:val="-5"/>
          <w:sz w:val="20"/>
        </w:rPr>
        <w:t xml:space="preserve"> </w:t>
      </w:r>
      <w:r>
        <w:rPr>
          <w:sz w:val="20"/>
        </w:rPr>
        <w:t>Účinky</w:t>
      </w:r>
      <w:r>
        <w:rPr>
          <w:spacing w:val="-5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4"/>
          <w:sz w:val="20"/>
        </w:rPr>
        <w:t xml:space="preserve"> </w:t>
      </w:r>
      <w:r>
        <w:rPr>
          <w:sz w:val="20"/>
        </w:rPr>
        <w:t>od 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nastanou</w:t>
      </w:r>
      <w:r>
        <w:rPr>
          <w:spacing w:val="-15"/>
          <w:sz w:val="20"/>
        </w:rPr>
        <w:t xml:space="preserve"> </w:t>
      </w:r>
      <w:r>
        <w:rPr>
          <w:sz w:val="20"/>
        </w:rPr>
        <w:t>dnem,</w:t>
      </w:r>
      <w:r>
        <w:rPr>
          <w:spacing w:val="-15"/>
          <w:sz w:val="20"/>
        </w:rPr>
        <w:t xml:space="preserve"> </w:t>
      </w:r>
      <w:r>
        <w:rPr>
          <w:sz w:val="20"/>
        </w:rPr>
        <w:t>kdy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5"/>
          <w:sz w:val="20"/>
        </w:rPr>
        <w:t xml:space="preserve"> </w:t>
      </w:r>
      <w:r>
        <w:rPr>
          <w:sz w:val="20"/>
        </w:rPr>
        <w:t>odstupující</w:t>
      </w:r>
      <w:r>
        <w:rPr>
          <w:spacing w:val="-14"/>
          <w:sz w:val="20"/>
        </w:rPr>
        <w:t xml:space="preserve"> </w:t>
      </w:r>
      <w:r>
        <w:rPr>
          <w:sz w:val="20"/>
        </w:rPr>
        <w:t>druhé</w:t>
      </w:r>
      <w:r>
        <w:rPr>
          <w:spacing w:val="-14"/>
          <w:sz w:val="20"/>
        </w:rPr>
        <w:t xml:space="preserve"> </w:t>
      </w:r>
      <w:r>
        <w:rPr>
          <w:sz w:val="20"/>
        </w:rPr>
        <w:t>straně</w:t>
      </w:r>
      <w:r>
        <w:rPr>
          <w:spacing w:val="-12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15"/>
          <w:sz w:val="20"/>
        </w:rPr>
        <w:t xml:space="preserve"> </w:t>
      </w:r>
      <w:r>
        <w:rPr>
          <w:sz w:val="20"/>
        </w:rPr>
        <w:t>doručeno. V takovém případě je nájemce povinen pronajímateli spolu s odstoupením vrátit předmět nájmu ve stejném stavu, v jakém jej převzal, s veškerým pronajímatelem dodaným příslušenstvím a v původním balení. Toto zpětné doručení objednává a hradí</w:t>
      </w:r>
      <w:r>
        <w:rPr>
          <w:spacing w:val="-8"/>
          <w:sz w:val="20"/>
        </w:rPr>
        <w:t xml:space="preserve"> </w:t>
      </w:r>
      <w:r>
        <w:rPr>
          <w:sz w:val="20"/>
        </w:rPr>
        <w:t>pronajímatel.</w:t>
      </w:r>
    </w:p>
    <w:p w14:paraId="7A9BE4A0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spacing w:before="118"/>
        <w:ind w:left="1468" w:right="116"/>
        <w:jc w:val="both"/>
        <w:rPr>
          <w:sz w:val="20"/>
        </w:rPr>
      </w:pPr>
      <w:r>
        <w:rPr>
          <w:sz w:val="20"/>
        </w:rPr>
        <w:t>Za podstatné porušení smluvních povinností se považuje na straně nájemce porušení i jen některé jednotlivé povinnosti, uvedené v čl. 4 této smlouvy, bude-li nájemce užívat předmět nájmu za jiným účelem, než který je uveden v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smlouvě.</w:t>
      </w:r>
    </w:p>
    <w:p w14:paraId="7A9BE4A1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ind w:left="1468" w:right="117"/>
        <w:jc w:val="both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podstatné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straně</w:t>
      </w:r>
      <w:r>
        <w:rPr>
          <w:spacing w:val="-4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považuje,</w:t>
      </w:r>
      <w:r>
        <w:rPr>
          <w:spacing w:val="-4"/>
          <w:sz w:val="20"/>
        </w:rPr>
        <w:t xml:space="preserve"> </w:t>
      </w:r>
      <w:r>
        <w:rPr>
          <w:sz w:val="20"/>
        </w:rPr>
        <w:t>ukáže-li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nepravdivé některé prohlášení pronajímatele, uvedené v čl. 5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14:paraId="7A9BE4A2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ind w:left="1468" w:right="118"/>
        <w:jc w:val="both"/>
        <w:rPr>
          <w:sz w:val="20"/>
        </w:rPr>
      </w:pPr>
      <w:r>
        <w:rPr>
          <w:sz w:val="20"/>
        </w:rPr>
        <w:t>Smluvní strany se dohodly, že účinky odstoupení nastávají dnem doručení, a že smluvní strany nejsou povinny vracet si vzájemná poskytnutá plnění před doručením odstoupení (účinky odstoupení nastávají dle dohody stran ex</w:t>
      </w:r>
      <w:r>
        <w:rPr>
          <w:spacing w:val="-5"/>
          <w:sz w:val="20"/>
        </w:rPr>
        <w:t xml:space="preserve"> </w:t>
      </w:r>
      <w:r>
        <w:rPr>
          <w:sz w:val="20"/>
        </w:rPr>
        <w:t>nunc).</w:t>
      </w:r>
    </w:p>
    <w:p w14:paraId="7A9BE4A3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ind w:left="1468" w:right="116"/>
        <w:jc w:val="both"/>
        <w:rPr>
          <w:sz w:val="20"/>
        </w:rPr>
      </w:pPr>
      <w:r>
        <w:rPr>
          <w:sz w:val="20"/>
        </w:rPr>
        <w:t xml:space="preserve">Po doručení odstoupení od smlouvy je nájemce povinen </w:t>
      </w:r>
      <w:r>
        <w:rPr>
          <w:b/>
          <w:sz w:val="20"/>
        </w:rPr>
        <w:t xml:space="preserve">vrátit </w:t>
      </w:r>
      <w:r>
        <w:rPr>
          <w:sz w:val="20"/>
        </w:rPr>
        <w:t xml:space="preserve">způsobem stanoveným v čl. 6.8 této smlouvy předmět nájmu pronajímateli i se všemi doklady a příslušenstvím </w:t>
      </w:r>
      <w:r>
        <w:rPr>
          <w:b/>
          <w:sz w:val="20"/>
        </w:rPr>
        <w:t>do pěti (5) pracovních dní</w:t>
      </w:r>
      <w:r>
        <w:rPr>
          <w:sz w:val="20"/>
        </w:rPr>
        <w:t>. Tuto povinnost má nájemce vždy při skončení nájmu jakýmkoliv</w:t>
      </w:r>
      <w:r>
        <w:rPr>
          <w:spacing w:val="-11"/>
          <w:sz w:val="20"/>
        </w:rPr>
        <w:t xml:space="preserve"> </w:t>
      </w:r>
      <w:r>
        <w:rPr>
          <w:sz w:val="20"/>
        </w:rPr>
        <w:t>způsobem.</w:t>
      </w:r>
    </w:p>
    <w:p w14:paraId="7A9BE4A4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spacing w:before="117"/>
        <w:ind w:left="1468" w:right="117"/>
        <w:jc w:val="both"/>
        <w:rPr>
          <w:sz w:val="20"/>
        </w:rPr>
      </w:pPr>
      <w:r>
        <w:rPr>
          <w:sz w:val="20"/>
        </w:rPr>
        <w:t>Po ukončení  nájmu  podle  této  smlouvy  je  nájemce  povinen  vrátit  pronajímateli  předmět  nájmu  v</w:t>
      </w:r>
      <w:r>
        <w:rPr>
          <w:spacing w:val="-2"/>
          <w:sz w:val="20"/>
        </w:rPr>
        <w:t xml:space="preserve"> </w:t>
      </w:r>
      <w:r>
        <w:rPr>
          <w:sz w:val="20"/>
        </w:rPr>
        <w:t>nepoškozeném</w:t>
      </w:r>
      <w:r>
        <w:rPr>
          <w:spacing w:val="-10"/>
          <w:sz w:val="20"/>
        </w:rPr>
        <w:t xml:space="preserve"> </w:t>
      </w:r>
      <w:r>
        <w:rPr>
          <w:sz w:val="20"/>
        </w:rPr>
        <w:t>stavu,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buď</w:t>
      </w:r>
      <w:r>
        <w:rPr>
          <w:spacing w:val="-9"/>
          <w:sz w:val="20"/>
        </w:rPr>
        <w:t xml:space="preserve"> </w:t>
      </w:r>
      <w:r>
        <w:rPr>
          <w:sz w:val="20"/>
        </w:rPr>
        <w:t>osobně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sídle</w:t>
      </w:r>
      <w:r>
        <w:rPr>
          <w:spacing w:val="-9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poštou.</w:t>
      </w:r>
      <w:r>
        <w:rPr>
          <w:spacing w:val="-9"/>
          <w:sz w:val="20"/>
        </w:rPr>
        <w:t xml:space="preserve"> </w:t>
      </w:r>
      <w:r>
        <w:rPr>
          <w:sz w:val="20"/>
        </w:rPr>
        <w:t>Náklady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vrácení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 nájmu poštou, vyjma nákladů na jeho zabalení dle poštovních standardů, nese v tomto případě pronajímatel, který zajistí a uhradí svoz balíku ze sídla</w:t>
      </w:r>
      <w:r>
        <w:rPr>
          <w:spacing w:val="-11"/>
          <w:sz w:val="20"/>
        </w:rPr>
        <w:t xml:space="preserve"> </w:t>
      </w:r>
      <w:r>
        <w:rPr>
          <w:sz w:val="20"/>
        </w:rPr>
        <w:t>nájemce.</w:t>
      </w:r>
    </w:p>
    <w:p w14:paraId="7A9BE4A5" w14:textId="77777777" w:rsidR="00404D46" w:rsidRDefault="00404D46">
      <w:pPr>
        <w:pStyle w:val="Zkladntext"/>
        <w:ind w:left="0" w:firstLine="0"/>
        <w:rPr>
          <w:sz w:val="22"/>
        </w:rPr>
      </w:pPr>
    </w:p>
    <w:p w14:paraId="7A9BE4A6" w14:textId="77777777" w:rsidR="00404D46" w:rsidRDefault="00404D46">
      <w:pPr>
        <w:pStyle w:val="Zkladntext"/>
        <w:ind w:left="0" w:firstLine="0"/>
        <w:rPr>
          <w:sz w:val="19"/>
        </w:rPr>
      </w:pPr>
    </w:p>
    <w:p w14:paraId="7A9BE4A7" w14:textId="77777777" w:rsidR="00404D46" w:rsidRDefault="00E82B96">
      <w:pPr>
        <w:pStyle w:val="Nadpis2"/>
        <w:numPr>
          <w:ilvl w:val="0"/>
          <w:numId w:val="1"/>
        </w:numPr>
        <w:tabs>
          <w:tab w:val="left" w:pos="1480"/>
          <w:tab w:val="left" w:pos="1481"/>
        </w:tabs>
        <w:ind w:left="1480" w:hanging="725"/>
        <w:rPr>
          <w:u w:val="none"/>
        </w:rPr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7A9BE4A8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8"/>
          <w:tab w:val="left" w:pos="1470"/>
        </w:tabs>
        <w:ind w:hanging="710"/>
        <w:rPr>
          <w:sz w:val="20"/>
        </w:rPr>
      </w:pPr>
      <w:r>
        <w:rPr>
          <w:sz w:val="20"/>
        </w:rPr>
        <w:t>Změny této smlouvy lze činit pouze po dohodě obou stran písemnou</w:t>
      </w:r>
      <w:r>
        <w:rPr>
          <w:spacing w:val="-13"/>
          <w:sz w:val="20"/>
        </w:rPr>
        <w:t xml:space="preserve"> </w:t>
      </w:r>
      <w:r>
        <w:rPr>
          <w:sz w:val="20"/>
        </w:rPr>
        <w:t>formou.</w:t>
      </w:r>
    </w:p>
    <w:p w14:paraId="7A9BE4A9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spacing w:before="120"/>
        <w:ind w:left="1468" w:right="114"/>
        <w:jc w:val="both"/>
        <w:rPr>
          <w:sz w:val="20"/>
        </w:rPr>
      </w:pPr>
      <w:r>
        <w:rPr>
          <w:sz w:val="20"/>
        </w:rPr>
        <w:t>Tato smlouva, jakož i práva a povinnosti vzniklé na základě této smlouvy nebo v souvislosti s ní, se řídí zákonem č. 89/2012 Sb. ve znění pozdějších předpisů, občanský zákoník a ostatními právními předpisy 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14:paraId="7A9BE4AA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spacing w:before="116"/>
        <w:ind w:left="1468" w:right="119"/>
        <w:jc w:val="both"/>
        <w:rPr>
          <w:sz w:val="20"/>
        </w:rPr>
      </w:pPr>
      <w:r>
        <w:rPr>
          <w:sz w:val="20"/>
        </w:rPr>
        <w:t>Práva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strana</w:t>
      </w:r>
      <w:r>
        <w:rPr>
          <w:spacing w:val="-6"/>
          <w:sz w:val="20"/>
        </w:rPr>
        <w:t xml:space="preserve"> </w:t>
      </w:r>
      <w:r>
        <w:rPr>
          <w:sz w:val="20"/>
        </w:rPr>
        <w:t>postoupit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6"/>
          <w:sz w:val="20"/>
        </w:rPr>
        <w:t xml:space="preserve"> </w:t>
      </w:r>
      <w:r>
        <w:rPr>
          <w:sz w:val="20"/>
        </w:rPr>
        <w:t>osobu</w:t>
      </w:r>
      <w:r>
        <w:rPr>
          <w:spacing w:val="-6"/>
          <w:sz w:val="20"/>
        </w:rPr>
        <w:t xml:space="preserve"> </w:t>
      </w:r>
      <w:r>
        <w:rPr>
          <w:sz w:val="20"/>
        </w:rPr>
        <w:t>pouze s předchozím písemným souhlasem druhé smluvní</w:t>
      </w:r>
      <w:r>
        <w:rPr>
          <w:spacing w:val="-10"/>
          <w:sz w:val="20"/>
        </w:rPr>
        <w:t xml:space="preserve"> </w:t>
      </w:r>
      <w:r>
        <w:rPr>
          <w:sz w:val="20"/>
        </w:rPr>
        <w:t>strany.</w:t>
      </w:r>
    </w:p>
    <w:p w14:paraId="7A9BE4AB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ind w:left="1468" w:right="115"/>
        <w:jc w:val="both"/>
        <w:rPr>
          <w:sz w:val="20"/>
        </w:rPr>
      </w:pPr>
      <w:r>
        <w:rPr>
          <w:sz w:val="20"/>
        </w:rPr>
        <w:t>Jsou-li,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stanou-li</w:t>
      </w:r>
      <w:r>
        <w:rPr>
          <w:spacing w:val="-2"/>
          <w:sz w:val="20"/>
        </w:rPr>
        <w:t xml:space="preserve"> </w:t>
      </w:r>
      <w:r>
        <w:rPr>
          <w:sz w:val="20"/>
        </w:rPr>
        <w:t>se,</w:t>
      </w:r>
      <w:r>
        <w:rPr>
          <w:spacing w:val="-2"/>
          <w:sz w:val="20"/>
        </w:rPr>
        <w:t xml:space="preserve"> </w:t>
      </w:r>
      <w:r>
        <w:rPr>
          <w:sz w:val="20"/>
        </w:rPr>
        <w:t>některá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zcela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zčásti</w:t>
      </w:r>
      <w:r>
        <w:rPr>
          <w:spacing w:val="-2"/>
          <w:sz w:val="20"/>
        </w:rPr>
        <w:t xml:space="preserve"> </w:t>
      </w:r>
      <w:r>
        <w:rPr>
          <w:sz w:val="20"/>
        </w:rPr>
        <w:t>neplatnými,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by v této smlouvě některá ustanovení chyběla, není tím dotčena platnost ostatních ustanovení. Namísto neplatného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chybějícího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5"/>
          <w:sz w:val="20"/>
        </w:rPr>
        <w:t xml:space="preserve"> </w:t>
      </w:r>
      <w:r>
        <w:rPr>
          <w:sz w:val="20"/>
        </w:rPr>
        <w:t>sjednají</w:t>
      </w:r>
      <w:r>
        <w:rPr>
          <w:spacing w:val="-15"/>
          <w:sz w:val="20"/>
        </w:rPr>
        <w:t xml:space="preserve"> </w:t>
      </w: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5"/>
          <w:sz w:val="20"/>
        </w:rPr>
        <w:t xml:space="preserve"> </w:t>
      </w:r>
      <w:r>
        <w:rPr>
          <w:sz w:val="20"/>
        </w:rPr>
        <w:t>takové</w:t>
      </w:r>
      <w:r>
        <w:rPr>
          <w:spacing w:val="-15"/>
          <w:sz w:val="20"/>
        </w:rPr>
        <w:t xml:space="preserve"> </w:t>
      </w:r>
      <w:r>
        <w:rPr>
          <w:sz w:val="20"/>
        </w:rPr>
        <w:t>platné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ustanovení,</w:t>
      </w:r>
      <w:r>
        <w:rPr>
          <w:spacing w:val="-15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</w:t>
      </w:r>
      <w:r>
        <w:rPr>
          <w:sz w:val="20"/>
        </w:rPr>
        <w:t>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</w:t>
      </w:r>
      <w:r>
        <w:rPr>
          <w:spacing w:val="-3"/>
          <w:sz w:val="20"/>
        </w:rPr>
        <w:t xml:space="preserve"> </w:t>
      </w:r>
      <w:r>
        <w:rPr>
          <w:sz w:val="20"/>
        </w:rPr>
        <w:t>otázku.</w:t>
      </w:r>
    </w:p>
    <w:p w14:paraId="7A9BE4AC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68"/>
          <w:tab w:val="left" w:pos="1470"/>
        </w:tabs>
        <w:spacing w:before="124"/>
        <w:ind w:hanging="710"/>
        <w:rPr>
          <w:sz w:val="20"/>
        </w:rPr>
      </w:pPr>
      <w:r>
        <w:rPr>
          <w:sz w:val="20"/>
        </w:rPr>
        <w:t>Tato smlouva je uzavřena</w:t>
      </w:r>
      <w:r>
        <w:rPr>
          <w:spacing w:val="-5"/>
          <w:sz w:val="20"/>
        </w:rPr>
        <w:t xml:space="preserve"> </w:t>
      </w:r>
      <w:r>
        <w:rPr>
          <w:sz w:val="20"/>
        </w:rPr>
        <w:t>elektronicky.</w:t>
      </w:r>
    </w:p>
    <w:p w14:paraId="7A9BE4AD" w14:textId="77777777" w:rsidR="00404D46" w:rsidRDefault="00E82B96">
      <w:pPr>
        <w:pStyle w:val="Odstavecseseznamem"/>
        <w:numPr>
          <w:ilvl w:val="1"/>
          <w:numId w:val="1"/>
        </w:numPr>
        <w:tabs>
          <w:tab w:val="left" w:pos="1470"/>
        </w:tabs>
        <w:spacing w:before="116"/>
        <w:ind w:left="1468" w:right="117"/>
        <w:jc w:val="both"/>
        <w:rPr>
          <w:sz w:val="20"/>
        </w:rPr>
      </w:pPr>
      <w:r>
        <w:rPr>
          <w:sz w:val="20"/>
        </w:rPr>
        <w:t>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14:paraId="7A9BE4AE" w14:textId="5F08B505" w:rsidR="00404D46" w:rsidRDefault="00E82B96">
      <w:pPr>
        <w:pStyle w:val="Zkladntext"/>
        <w:ind w:left="0" w:firstLine="0"/>
      </w:pPr>
      <w:r>
        <w:rPr>
          <w:noProof/>
        </w:rPr>
        <w:pict w14:anchorId="6C155ABA">
          <v:rect id="_x0000_s1068" style="position:absolute;margin-left:260pt;margin-top:9.55pt;width:180pt;height:70.45pt;z-index:251678720" fillcolor="black [3213]"/>
        </w:pict>
      </w:r>
      <w:r>
        <w:rPr>
          <w:noProof/>
        </w:rPr>
        <w:pict w14:anchorId="26AA52EB">
          <v:rect id="_x0000_s1067" style="position:absolute;margin-left:21.5pt;margin-top:7.3pt;width:162pt;height:75.4pt;z-index:251677696" fillcolor="black [3213]"/>
        </w:pict>
      </w:r>
    </w:p>
    <w:p w14:paraId="7A9BE4AF" w14:textId="77777777" w:rsidR="00404D46" w:rsidRDefault="00404D46">
      <w:pPr>
        <w:pStyle w:val="Zkladntext"/>
        <w:spacing w:before="2"/>
        <w:ind w:left="0" w:firstLine="0"/>
        <w:rPr>
          <w:sz w:val="13"/>
        </w:rPr>
      </w:pPr>
    </w:p>
    <w:p w14:paraId="7A9BE4B0" w14:textId="77777777" w:rsidR="00404D46" w:rsidRDefault="00E82B96">
      <w:pPr>
        <w:pStyle w:val="Zkladntext"/>
        <w:tabs>
          <w:tab w:val="left" w:pos="5785"/>
          <w:tab w:val="left" w:pos="7275"/>
        </w:tabs>
        <w:ind w:left="745" w:firstLine="0"/>
      </w:pPr>
      <w:r>
        <w:rPr>
          <w:position w:val="3"/>
        </w:rPr>
      </w:r>
      <w:r>
        <w:rPr>
          <w:position w:val="3"/>
        </w:rPr>
        <w:pict w14:anchorId="7A9BE4C5">
          <v:group id="_x0000_s1050" style="width:50.45pt;height:15.1pt;mso-position-horizontal-relative:char;mso-position-vertical-relative:line" coordsize="1009,302">
            <v:rect id="_x0000_s1053" style="position:absolute;left:15;top:15;width:979;height:272" filled="f" strokeweight="1.5pt"/>
            <v:rect id="_x0000_s1052" style="position:absolute;left:15;top:15;width:979;height:272" filled="f" strokeweight="1.5pt"/>
            <v:rect id="_x0000_s1051" style="position:absolute;left:30;top:30;width:949;height:242" fillcolor="black" stroked="f"/>
            <w10:anchorlock/>
          </v:group>
        </w:pict>
      </w:r>
      <w:r>
        <w:rPr>
          <w:position w:val="3"/>
        </w:rPr>
        <w:tab/>
      </w:r>
      <w:r>
        <w:pict w14:anchorId="7A9BE4C7">
          <v:group id="_x0000_s1045" style="width:8.8pt;height:15.1pt;mso-position-horizontal-relative:char;mso-position-vertical-relative:line" coordsize="176,302">
            <v:rect id="_x0000_s1049" style="position:absolute;left:15;top:15;width:146;height:272" filled="f" strokeweight="1.5pt"/>
            <v:rect id="_x0000_s1048" style="position:absolute;left:15;top:15;width:146;height:272" filled="f" strokeweight="1.5pt"/>
            <v:rect id="_x0000_s1047" style="position:absolute;left:15;top:15;width:146;height:272" filled="f" strokeweight="1.5pt"/>
            <v:line id="_x0000_s1046" style="position:absolute" from="88,30" to="88,271" strokeweight="2.03828mm"/>
            <w10:anchorlock/>
          </v:group>
        </w:pict>
      </w:r>
      <w:r>
        <w:tab/>
      </w:r>
      <w:r>
        <w:rPr>
          <w:position w:val="3"/>
        </w:rPr>
      </w:r>
      <w:r>
        <w:rPr>
          <w:position w:val="3"/>
        </w:rPr>
        <w:pict w14:anchorId="7A9BE4C9">
          <v:group id="_x0000_s1040" style="width:16pt;height:15.1pt;mso-position-horizontal-relative:char;mso-position-vertical-relative:line" coordsize="320,302">
            <v:rect id="_x0000_s1044" style="position:absolute;left:15;top:15;width:290;height:272" filled="f" strokeweight="1.5pt"/>
            <v:rect id="_x0000_s1043" style="position:absolute;left:15;top:15;width:290;height:272" filled="f" strokeweight="1.5pt"/>
            <v:rect id="_x0000_s1042" style="position:absolute;left:15;top:15;width:290;height:272" filled="f" strokeweight="1.5pt"/>
            <v:rect id="_x0000_s1041" style="position:absolute;left:30;top:30;width:260;height:242" fillcolor="black" stroked="f"/>
            <w10:anchorlock/>
          </v:group>
        </w:pict>
      </w:r>
    </w:p>
    <w:p w14:paraId="7A9BE4B1" w14:textId="77777777" w:rsidR="00404D46" w:rsidRDefault="00404D46">
      <w:pPr>
        <w:sectPr w:rsidR="00404D46">
          <w:pgSz w:w="11910" w:h="16840"/>
          <w:pgMar w:top="1360" w:right="1320" w:bottom="280" w:left="680" w:header="708" w:footer="708" w:gutter="0"/>
          <w:cols w:space="708"/>
        </w:sectPr>
      </w:pPr>
    </w:p>
    <w:p w14:paraId="7A9BE4B2" w14:textId="77777777" w:rsidR="00404D46" w:rsidRDefault="00E82B96">
      <w:pPr>
        <w:spacing w:before="66" w:line="249" w:lineRule="auto"/>
        <w:ind w:left="2345"/>
        <w:rPr>
          <w:rFonts w:ascii="Calibri" w:hAnsi="Calibri"/>
          <w:sz w:val="16"/>
        </w:rPr>
      </w:pPr>
      <w:r>
        <w:pict w14:anchorId="7A9BE4CA">
          <v:shape id="_x0000_s1039" type="#_x0000_t202" style="position:absolute;left:0;text-align:left;margin-left:71.95pt;margin-top:23.05pt;width:120pt;height:21.7pt;z-index:-251898880;mso-position-horizontal-relative:page" filled="f" stroked="f">
            <v:textbox inset="0,0,0,0">
              <w:txbxContent>
                <w:p w14:paraId="7A9BE4D7" w14:textId="77777777" w:rsidR="00404D46" w:rsidRDefault="00E82B96">
                  <w:pPr>
                    <w:tabs>
                      <w:tab w:val="left" w:pos="1585"/>
                    </w:tabs>
                    <w:spacing w:line="433" w:lineRule="exact"/>
                    <w:rPr>
                      <w:rFonts w:ascii="Calibri"/>
                      <w:sz w:val="16"/>
                    </w:rPr>
                  </w:pPr>
                  <w:r>
                    <w:rPr>
                      <w:spacing w:val="-1"/>
                      <w:sz w:val="20"/>
                    </w:rPr>
                    <w:t>_______________________</w:t>
                  </w:r>
                  <w:r>
                    <w:rPr>
                      <w:spacing w:val="-2272"/>
                      <w:sz w:val="20"/>
                    </w:rPr>
                    <w:t>_</w:t>
                  </w:r>
                  <w:r>
                    <w:rPr>
                      <w:rFonts w:ascii="Calibri"/>
                      <w:w w:val="101"/>
                      <w:position w:val="8"/>
                      <w:sz w:val="33"/>
                    </w:rPr>
                    <w:t>Sc.</w:t>
                  </w:r>
                  <w:r>
                    <w:rPr>
                      <w:rFonts w:ascii="Calibri"/>
                      <w:position w:val="8"/>
                      <w:sz w:val="33"/>
                    </w:rPr>
                    <w:tab/>
                  </w:r>
                  <w:r>
                    <w:rPr>
                      <w:rFonts w:ascii="Calibri"/>
                      <w:w w:val="101"/>
                      <w:position w:val="2"/>
                      <w:sz w:val="16"/>
                    </w:rPr>
                    <w:t>15:29:11</w:t>
                  </w:r>
                  <w:r>
                    <w:rPr>
                      <w:rFonts w:ascii="Calibri"/>
                      <w:spacing w:val="-1"/>
                      <w:position w:val="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position w:val="2"/>
                      <w:sz w:val="16"/>
                    </w:rPr>
                    <w:t>+0</w:t>
                  </w:r>
                </w:p>
              </w:txbxContent>
            </v:textbox>
            <w10:wrap anchorx="page"/>
          </v:shape>
        </w:pict>
      </w:r>
      <w:r>
        <w:pict w14:anchorId="7A9BE4CB">
          <v:shape id="_x0000_s1038" type="#_x0000_t202" style="position:absolute;left:0;text-align:left;margin-left:1in;margin-top:-15.15pt;width:48.9pt;height:11.2pt;z-index:-251897856;mso-position-horizontal-relative:page" filled="f" stroked="f">
            <v:textbox inset="0,0,0,0">
              <w:txbxContent>
                <w:p w14:paraId="7A9BE4D8" w14:textId="77777777" w:rsidR="00404D46" w:rsidRDefault="00E82B96">
                  <w:pPr>
                    <w:pStyle w:val="Zkladntext"/>
                    <w:spacing w:line="223" w:lineRule="exact"/>
                    <w:ind w:left="0" w:firstLine="0"/>
                  </w:pPr>
                  <w:r>
                    <w:t>V Praze dne</w:t>
                  </w:r>
                </w:p>
              </w:txbxContent>
            </v:textbox>
            <w10:wrap anchorx="page"/>
          </v:shape>
        </w:pict>
      </w:r>
      <w:r>
        <w:pict w14:anchorId="7A9BE4CC">
          <v:shape id="_x0000_s1037" type="#_x0000_t202" style="position:absolute;left:0;text-align:left;margin-left:323.95pt;margin-top:-15.15pt;width:7.3pt;height:11.2pt;z-index:-251896832;mso-position-horizontal-relative:page" filled="f" stroked="f">
            <v:textbox inset="0,0,0,0">
              <w:txbxContent>
                <w:p w14:paraId="7A9BE4D9" w14:textId="77777777" w:rsidR="00404D46" w:rsidRDefault="00E82B96">
                  <w:pPr>
                    <w:pStyle w:val="Zkladntext"/>
                    <w:spacing w:line="223" w:lineRule="exact"/>
                    <w:ind w:left="0" w:firstLine="0"/>
                  </w:pPr>
                  <w:r>
                    <w:t>V</w:t>
                  </w:r>
                </w:p>
              </w:txbxContent>
            </v:textbox>
            <w10:wrap anchorx="page"/>
          </v:shape>
        </w:pict>
      </w:r>
      <w:r>
        <w:pict w14:anchorId="7A9BE4CD">
          <v:shape id="_x0000_s1036" type="#_x0000_t202" style="position:absolute;left:0;text-align:left;margin-left:398.45pt;margin-top:-15.15pt;width:14.45pt;height:11.2pt;z-index:-251895808;mso-position-horizontal-relative:page" filled="f" stroked="f">
            <v:textbox inset="0,0,0,0">
              <w:txbxContent>
                <w:p w14:paraId="7A9BE4DA" w14:textId="77777777" w:rsidR="00404D46" w:rsidRDefault="00E82B96">
                  <w:pPr>
                    <w:pStyle w:val="Zkladntext"/>
                    <w:spacing w:line="223" w:lineRule="exact"/>
                    <w:ind w:left="0" w:firstLine="0"/>
                  </w:pPr>
                  <w:r>
                    <w:t>dne</w:t>
                  </w:r>
                </w:p>
              </w:txbxContent>
            </v:textbox>
            <w10:wrap anchorx="page"/>
          </v:shape>
        </w:pict>
      </w:r>
      <w:r>
        <w:pict w14:anchorId="7A9BE4CE">
          <v:shape id="_x0000_s1035" type="#_x0000_t202" style="position:absolute;left:0;text-align:left;margin-left:65.15pt;margin-top:23.05pt;width:13.3pt;height:19.9pt;z-index:-251894784;mso-position-horizontal-relative:page" filled="f" stroked="f">
            <v:textbox inset="0,0,0,0">
              <w:txbxContent>
                <w:p w14:paraId="7A9BE4DB" w14:textId="77777777" w:rsidR="00404D46" w:rsidRDefault="00E82B96">
                  <w:pPr>
                    <w:spacing w:line="397" w:lineRule="exact"/>
                    <w:rPr>
                      <w:rFonts w:ascii="Calibri"/>
                      <w:sz w:val="33"/>
                    </w:rPr>
                  </w:pPr>
                  <w:r>
                    <w:rPr>
                      <w:rFonts w:ascii="Calibri"/>
                      <w:w w:val="94"/>
                      <w:sz w:val="33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 w14:anchorId="7A9BE4CF">
          <v:group id="_x0000_s1030" style="position:absolute;left:0;text-align:left;margin-left:71.25pt;margin-top:4.05pt;width:121.55pt;height:42.4pt;z-index:-251893760;mso-position-horizontal-relative:page" coordorigin="1425,81" coordsize="2431,848">
            <v:shape id="_x0000_s1034" style="position:absolute;left:2592;top:80;width:805;height:799" coordorigin="2592,81" coordsize="805,799" o:spt="100" adj="0,,0" path="m2737,711r-70,45l2623,800r-24,38l2592,866r6,11l2602,879r52,l2659,878r-51,l2615,848r26,-42l2683,758r54,-47xm2936,81r-16,10l2912,116r-3,28l2909,164r,18l2911,202r2,20l2917,244r4,21l2925,288r6,22l2936,332r-7,31l2908,419r-31,75l2837,578r-45,87l2744,746r-48,68l2650,860r-42,18l2659,878r2,-1l2704,840r51,-65l2816,678r8,-3l2816,675r58,-106l2913,487r24,-62l2951,377r29,l2962,330r6,-42l2951,288r-9,-36l2935,217r-3,-32l2931,155r,-12l2933,122r5,-22l2948,86r20,l2957,82r-21,-1xm3389,674r-23,l3357,682r,22l3366,712r23,l3393,708r-25,l3361,702r,-18l3368,678r25,l3389,674xm3393,678r-7,l3392,684r,18l3386,708r7,l3397,704r,-22l3393,678xm3382,680r-13,l3369,704r4,l3373,695r10,l3383,694r-3,-1l3385,692r-12,l3373,685r12,l3384,684r-2,-4xm3383,695r-5,l3380,697r,3l3381,704r4,l3384,700r,-3l3383,695xm3385,685r-6,l3380,686r,5l3378,692r7,l3385,688r,-3xm2980,377r-29,l2995,466r46,60l3084,565r35,23l3045,602r-76,20l2891,646r-75,29l2824,675r69,-21l2977,635r86,-16l3149,608r62,l3198,602r55,-2l3380,600r-21,-12l3328,582r-166,l3143,571r-19,-12l3106,547r-18,-13l3047,493r-34,-50l2984,388r-4,-11xm3211,608r-62,l3203,632r53,19l3305,662r41,4l3363,665r13,-3l3384,656r2,-3l3363,653r-32,-3l3291,639r-46,-16l3211,608xm3389,648r-6,2l3374,653r12,l3389,648xm3380,600r-127,l3318,602r53,11l3392,638r2,-5l3397,630r,-5l3387,604r-7,-4xm3260,576r-22,1l3214,578r-52,4l3328,582r-12,-3l3260,576xm2976,148r-5,24l2966,203r-6,39l2951,288r17,l2968,283r4,-45l2974,193r2,-45xm2968,86r-20,l2957,91r8,9l2972,114r4,19l2979,103r-7,-16l2968,86xe" fillcolor="#ffd8d8" stroked="f">
              <v:stroke joinstyle="round"/>
              <v:formulas/>
              <v:path arrowok="t" o:connecttype="segments"/>
            </v:shape>
            <v:rect id="_x0000_s1033" style="position:absolute;left:1440;top:641;width:2401;height:272" filled="f" strokeweight="1.5pt"/>
            <v:shape id="_x0000_s1032" style="position:absolute;left:1440;top:641;width:2401;height:272" coordorigin="1440,642" coordsize="2401,272" o:spt="100" adj="0,,0" path="m1440,913r2401,l3841,642r-2401,l1440,913t,l3841,913r,-271l1440,642r,271m1440,913r2401,l3841,642r-2401,l1440,913e" filled="f" strokeweight="1.5pt">
              <v:stroke joinstyle="round"/>
              <v:formulas/>
              <v:path arrowok="t" o:connecttype="segments"/>
            </v:shape>
            <v:rect id="_x0000_s1031" style="position:absolute;left:1455;top:656;width:2371;height:242" fillcolor="black" stroked="f"/>
            <w10:wrap anchorx="page"/>
          </v:group>
        </w:pict>
      </w:r>
      <w:r>
        <w:pict w14:anchorId="7A9BE4D0">
          <v:shape id="_x0000_s1029" type="#_x0000_t202" style="position:absolute;left:0;text-align:left;margin-left:65.15pt;margin-top:2.5pt;width:82.9pt;height:19.9pt;z-index:251676672;mso-position-horizontal-relative:page" filled="f" stroked="f">
            <v:textbox inset="0,0,0,0">
              <w:txbxContent>
                <w:p w14:paraId="7A9BE4DC" w14:textId="77777777" w:rsidR="00404D46" w:rsidRDefault="00E82B96">
                  <w:pPr>
                    <w:spacing w:line="397" w:lineRule="exact"/>
                    <w:rPr>
                      <w:rFonts w:ascii="Calibri" w:hAnsi="Calibri"/>
                      <w:sz w:val="33"/>
                    </w:rPr>
                  </w:pPr>
                  <w:r>
                    <w:rPr>
                      <w:rFonts w:ascii="Calibri" w:hAnsi="Calibri"/>
                      <w:sz w:val="33"/>
                    </w:rPr>
                    <w:t xml:space="preserve">Marek </w:t>
                  </w:r>
                  <w:r>
                    <w:rPr>
                      <w:rFonts w:ascii="Calibri" w:hAnsi="Calibri"/>
                      <w:spacing w:val="-4"/>
                      <w:sz w:val="33"/>
                    </w:rPr>
                    <w:t>Háša,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w w:val="105"/>
          <w:sz w:val="16"/>
        </w:rPr>
        <w:t>Digitally signed by Marek Háša, MSc. Date: 2025.03.19</w:t>
      </w:r>
    </w:p>
    <w:p w14:paraId="7A9BE4B3" w14:textId="77777777" w:rsidR="00404D46" w:rsidRDefault="00E82B96">
      <w:pPr>
        <w:spacing w:before="73" w:line="249" w:lineRule="auto"/>
        <w:ind w:left="2872" w:right="1722"/>
        <w:rPr>
          <w:rFonts w:ascii="Calibri" w:hAnsi="Calibri"/>
          <w:sz w:val="11"/>
        </w:rPr>
      </w:pPr>
      <w:r>
        <w:br w:type="column"/>
      </w:r>
      <w:r>
        <w:rPr>
          <w:rFonts w:ascii="Calibri" w:hAnsi="Calibri"/>
          <w:w w:val="105"/>
          <w:sz w:val="11"/>
        </w:rPr>
        <w:t>Digitálně podepsal Mgr. Alena Mazurová</w:t>
      </w:r>
    </w:p>
    <w:p w14:paraId="7A9BE4B4" w14:textId="77777777" w:rsidR="00404D46" w:rsidRDefault="00E82B96">
      <w:pPr>
        <w:spacing w:line="130" w:lineRule="exact"/>
        <w:ind w:left="2872"/>
        <w:rPr>
          <w:rFonts w:ascii="Calibri"/>
          <w:sz w:val="1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7A9BE4D1" wp14:editId="7A9BE4D2">
            <wp:simplePos x="0" y="0"/>
            <wp:positionH relativeFrom="page">
              <wp:posOffset>4572470</wp:posOffset>
            </wp:positionH>
            <wp:positionV relativeFrom="paragraph">
              <wp:posOffset>-113409</wp:posOffset>
            </wp:positionV>
            <wp:extent cx="304725" cy="2804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25" cy="28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A9BE4D3">
          <v:group id="_x0000_s1026" style="position:absolute;left:0;text-align:left;margin-left:327.35pt;margin-top:-13.1pt;width:28.25pt;height:27.7pt;z-index:251674624;mso-position-horizontal-relative:page;mso-position-vertical-relative:text" coordorigin="6547,-262" coordsize="565,554">
            <v:shape id="_x0000_s1028" style="position:absolute;left:6578;top:-262;width:534;height:463" coordorigin="6578,-262" coordsize="534,463" o:spt="100" adj="0,,0" path="m6710,-262r-44,27l6607,-155r-20,35l6578,-94r1,31l6587,-15r14,49l6630,87r44,49l6735,176r80,25l6815,33r137,-163l7098,-130r-5,-13l7087,-155r-3,-3l6847,-158r-84,-78l6710,-262xm7098,-130r-146,l7101,7r10,-64l7105,-108r-7,-22xm7008,-215r-78,5l6871,-177r-24,19l7084,-158r-76,-57xe" fillcolor="#e95a1a" stroked="f">
              <v:stroke joinstyle="round"/>
              <v:formulas/>
              <v:path arrowok="t" o:connecttype="segments"/>
            </v:shape>
            <v:shape id="_x0000_s1027" style="position:absolute;left:6546;top:-80;width:548;height:372" coordorigin="6547,-79" coordsize="548,372" o:spt="100" adj="0,,0" path="m6563,-79r-4,11l6555,-56r-3,12l6550,-32r-3,74l6563,112r33,62l6643,226r60,39l6774,288r10,1l6794,290r10,1l6813,292r8,l6829,292r10,-1l6848,291r6,-1l6860,289r8,-1l6873,287r9,-2l6891,283r7,-2l6909,278r8,-3l6925,272r5,-2l6934,268r8,-4l6952,259r10,-6l6972,247r7,-5l6984,239r3,-2l6991,234r4,-4l7002,224r-177,l6814,224r-1,l6746,209r-61,-30l6634,136,6595,82,6570,19r-9,-70l6561,-61r1,-9l6563,-79xm7005,116r-9,1l6988,121r-10,10l6961,147r-28,18l6895,182r-25,11l6856,205r-7,10l6848,224r-12,l6825,224r177,l7003,223r8,-6l7019,209r6,-6l7029,198r2,-3l6957,195r22,-19l6991,163r6,-12l7001,136r4,-20xm6813,224r,l6814,224r-1,xm7086,38r-6,3l7074,45r-1,4l7072,52r-1,3l7063,75r-4,9l7055,94r-19,32l7014,155r-26,24l6957,195r74,l7035,191r5,-7l7047,176r5,-9l7057,160r5,-9l7066,144r3,-6l7073,130r4,-9l7080,112r3,-9l7086,95r2,-6l7089,82r1,-5l7092,72r1,-4l7093,64r1,-4l7094,57r1,-3l7095,51r-3,-11l7086,38xe" fillcolor="#683a11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Calibri"/>
          <w:w w:val="105"/>
          <w:sz w:val="11"/>
        </w:rPr>
        <w:t>Datum: 2025.03.20</w:t>
      </w:r>
    </w:p>
    <w:p w14:paraId="7A9BE4B5" w14:textId="77777777" w:rsidR="00404D46" w:rsidRDefault="00E82B96">
      <w:pPr>
        <w:spacing w:before="1"/>
        <w:ind w:left="2872"/>
        <w:rPr>
          <w:rFonts w:ascii="Calibri"/>
          <w:sz w:val="11"/>
        </w:rPr>
      </w:pPr>
      <w:r>
        <w:rPr>
          <w:rFonts w:ascii="Calibri"/>
          <w:sz w:val="11"/>
        </w:rPr>
        <w:t>08:11:12 +01'00'</w:t>
      </w:r>
    </w:p>
    <w:p w14:paraId="7A9BE4B6" w14:textId="77777777" w:rsidR="00404D46" w:rsidRDefault="00404D46">
      <w:pPr>
        <w:rPr>
          <w:rFonts w:ascii="Calibri"/>
          <w:sz w:val="11"/>
        </w:rPr>
        <w:sectPr w:rsidR="00404D46">
          <w:type w:val="continuous"/>
          <w:pgSz w:w="11910" w:h="16840"/>
          <w:pgMar w:top="1100" w:right="1320" w:bottom="280" w:left="680" w:header="708" w:footer="708" w:gutter="0"/>
          <w:cols w:num="2" w:space="708" w:equalWidth="0">
            <w:col w:w="3676" w:space="500"/>
            <w:col w:w="5734"/>
          </w:cols>
        </w:sectPr>
      </w:pPr>
    </w:p>
    <w:p w14:paraId="7A9BE4B7" w14:textId="77777777" w:rsidR="00404D46" w:rsidRDefault="00404D46">
      <w:pPr>
        <w:pStyle w:val="Zkladntext"/>
        <w:spacing w:before="6"/>
        <w:ind w:left="0" w:firstLine="0"/>
        <w:rPr>
          <w:rFonts w:ascii="Calibri"/>
          <w:sz w:val="25"/>
        </w:rPr>
      </w:pPr>
    </w:p>
    <w:p w14:paraId="7A9BE4B8" w14:textId="77777777" w:rsidR="00404D46" w:rsidRDefault="00E82B96">
      <w:pPr>
        <w:pStyle w:val="Zkladntext"/>
        <w:ind w:left="758" w:firstLine="0"/>
      </w:pPr>
      <w:r>
        <w:t>pronajímatel</w:t>
      </w:r>
    </w:p>
    <w:p w14:paraId="7A9BE4B9" w14:textId="77777777" w:rsidR="00404D46" w:rsidRDefault="00E82B96">
      <w:pPr>
        <w:tabs>
          <w:tab w:val="left" w:pos="3408"/>
          <w:tab w:val="left" w:pos="5808"/>
        </w:tabs>
        <w:ind w:left="758"/>
        <w:rPr>
          <w:rFonts w:ascii="Calibri"/>
          <w:sz w:val="16"/>
        </w:rPr>
      </w:pPr>
      <w:r>
        <w:br w:type="column"/>
      </w:r>
      <w:r>
        <w:rPr>
          <w:rFonts w:ascii="Calibri"/>
          <w:sz w:val="16"/>
        </w:rPr>
        <w:t>1'00'</w:t>
      </w:r>
      <w:r>
        <w:rPr>
          <w:rFonts w:ascii="Calibri"/>
          <w:sz w:val="16"/>
        </w:rPr>
        <w:tab/>
      </w:r>
      <w:r>
        <w:rPr>
          <w:rFonts w:ascii="Calibri"/>
          <w:w w:val="97"/>
          <w:sz w:val="16"/>
          <w:u w:val="single"/>
        </w:rPr>
        <w:t xml:space="preserve"> </w:t>
      </w:r>
      <w:r>
        <w:rPr>
          <w:rFonts w:ascii="Calibri"/>
          <w:sz w:val="16"/>
          <w:u w:val="single"/>
        </w:rPr>
        <w:tab/>
      </w:r>
    </w:p>
    <w:p w14:paraId="7A9BE4BA" w14:textId="77777777" w:rsidR="00404D46" w:rsidRDefault="00E82B96">
      <w:pPr>
        <w:pStyle w:val="Zkladntext"/>
        <w:spacing w:before="116"/>
        <w:ind w:left="3389" w:right="3422" w:firstLine="0"/>
        <w:jc w:val="center"/>
      </w:pPr>
      <w:r>
        <w:t>nájemce</w:t>
      </w:r>
    </w:p>
    <w:sectPr w:rsidR="00404D46">
      <w:type w:val="continuous"/>
      <w:pgSz w:w="11910" w:h="16840"/>
      <w:pgMar w:top="1100" w:right="1320" w:bottom="280" w:left="680" w:header="708" w:footer="708" w:gutter="0"/>
      <w:cols w:num="2" w:space="708" w:equalWidth="0">
        <w:col w:w="1810" w:space="581"/>
        <w:col w:w="75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06459"/>
    <w:multiLevelType w:val="multilevel"/>
    <w:tmpl w:val="9A8424B2"/>
    <w:lvl w:ilvl="0">
      <w:start w:val="2"/>
      <w:numFmt w:val="decimal"/>
      <w:lvlText w:val="%1."/>
      <w:lvlJc w:val="left"/>
      <w:pPr>
        <w:ind w:left="146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469" w:hanging="7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2">
      <w:start w:val="1"/>
      <w:numFmt w:val="lowerLetter"/>
      <w:lvlText w:val="(%3)"/>
      <w:lvlJc w:val="left"/>
      <w:pPr>
        <w:ind w:left="1741" w:hanging="27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555" w:hanging="273"/>
      </w:pPr>
      <w:rPr>
        <w:rFonts w:hint="default"/>
      </w:rPr>
    </w:lvl>
    <w:lvl w:ilvl="4">
      <w:numFmt w:val="bullet"/>
      <w:lvlText w:val="•"/>
      <w:lvlJc w:val="left"/>
      <w:pPr>
        <w:ind w:left="4462" w:hanging="273"/>
      </w:pPr>
      <w:rPr>
        <w:rFonts w:hint="default"/>
      </w:rPr>
    </w:lvl>
    <w:lvl w:ilvl="5">
      <w:numFmt w:val="bullet"/>
      <w:lvlText w:val="•"/>
      <w:lvlJc w:val="left"/>
      <w:pPr>
        <w:ind w:left="5370" w:hanging="273"/>
      </w:pPr>
      <w:rPr>
        <w:rFonts w:hint="default"/>
      </w:rPr>
    </w:lvl>
    <w:lvl w:ilvl="6">
      <w:numFmt w:val="bullet"/>
      <w:lvlText w:val="•"/>
      <w:lvlJc w:val="left"/>
      <w:pPr>
        <w:ind w:left="6278" w:hanging="273"/>
      </w:pPr>
      <w:rPr>
        <w:rFonts w:hint="default"/>
      </w:rPr>
    </w:lvl>
    <w:lvl w:ilvl="7">
      <w:numFmt w:val="bullet"/>
      <w:lvlText w:val="•"/>
      <w:lvlJc w:val="left"/>
      <w:pPr>
        <w:ind w:left="7185" w:hanging="273"/>
      </w:pPr>
      <w:rPr>
        <w:rFonts w:hint="default"/>
      </w:rPr>
    </w:lvl>
    <w:lvl w:ilvl="8">
      <w:numFmt w:val="bullet"/>
      <w:lvlText w:val="•"/>
      <w:lvlJc w:val="left"/>
      <w:pPr>
        <w:ind w:left="8093" w:hanging="273"/>
      </w:pPr>
      <w:rPr>
        <w:rFonts w:hint="default"/>
      </w:rPr>
    </w:lvl>
  </w:abstractNum>
  <w:abstractNum w:abstractNumId="1" w15:restartNumberingAfterBreak="0">
    <w:nsid w:val="6871036B"/>
    <w:multiLevelType w:val="hybridMultilevel"/>
    <w:tmpl w:val="BB30B56E"/>
    <w:lvl w:ilvl="0" w:tplc="E97CED8C">
      <w:numFmt w:val="bullet"/>
      <w:lvlText w:val="●"/>
      <w:lvlJc w:val="left"/>
      <w:pPr>
        <w:ind w:left="1815" w:hanging="2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C16F454">
      <w:numFmt w:val="bullet"/>
      <w:lvlText w:val="•"/>
      <w:lvlJc w:val="left"/>
      <w:pPr>
        <w:ind w:left="2628" w:hanging="205"/>
      </w:pPr>
      <w:rPr>
        <w:rFonts w:hint="default"/>
      </w:rPr>
    </w:lvl>
    <w:lvl w:ilvl="2" w:tplc="C33C8D8C">
      <w:numFmt w:val="bullet"/>
      <w:lvlText w:val="•"/>
      <w:lvlJc w:val="left"/>
      <w:pPr>
        <w:ind w:left="3437" w:hanging="205"/>
      </w:pPr>
      <w:rPr>
        <w:rFonts w:hint="default"/>
      </w:rPr>
    </w:lvl>
    <w:lvl w:ilvl="3" w:tplc="A54E474C">
      <w:numFmt w:val="bullet"/>
      <w:lvlText w:val="•"/>
      <w:lvlJc w:val="left"/>
      <w:pPr>
        <w:ind w:left="4246" w:hanging="205"/>
      </w:pPr>
      <w:rPr>
        <w:rFonts w:hint="default"/>
      </w:rPr>
    </w:lvl>
    <w:lvl w:ilvl="4" w:tplc="B61CBE54">
      <w:numFmt w:val="bullet"/>
      <w:lvlText w:val="•"/>
      <w:lvlJc w:val="left"/>
      <w:pPr>
        <w:ind w:left="5055" w:hanging="205"/>
      </w:pPr>
      <w:rPr>
        <w:rFonts w:hint="default"/>
      </w:rPr>
    </w:lvl>
    <w:lvl w:ilvl="5" w:tplc="4BF421E4">
      <w:numFmt w:val="bullet"/>
      <w:lvlText w:val="•"/>
      <w:lvlJc w:val="left"/>
      <w:pPr>
        <w:ind w:left="5864" w:hanging="205"/>
      </w:pPr>
      <w:rPr>
        <w:rFonts w:hint="default"/>
      </w:rPr>
    </w:lvl>
    <w:lvl w:ilvl="6" w:tplc="916EA76A">
      <w:numFmt w:val="bullet"/>
      <w:lvlText w:val="•"/>
      <w:lvlJc w:val="left"/>
      <w:pPr>
        <w:ind w:left="6673" w:hanging="205"/>
      </w:pPr>
      <w:rPr>
        <w:rFonts w:hint="default"/>
      </w:rPr>
    </w:lvl>
    <w:lvl w:ilvl="7" w:tplc="17EE5088">
      <w:numFmt w:val="bullet"/>
      <w:lvlText w:val="•"/>
      <w:lvlJc w:val="left"/>
      <w:pPr>
        <w:ind w:left="7482" w:hanging="205"/>
      </w:pPr>
      <w:rPr>
        <w:rFonts w:hint="default"/>
      </w:rPr>
    </w:lvl>
    <w:lvl w:ilvl="8" w:tplc="FBC8EF2C">
      <w:numFmt w:val="bullet"/>
      <w:lvlText w:val="•"/>
      <w:lvlJc w:val="left"/>
      <w:pPr>
        <w:ind w:left="8291" w:hanging="205"/>
      </w:pPr>
      <w:rPr>
        <w:rFonts w:hint="default"/>
      </w:rPr>
    </w:lvl>
  </w:abstractNum>
  <w:num w:numId="1" w16cid:durableId="1999990991">
    <w:abstractNumId w:val="0"/>
  </w:num>
  <w:num w:numId="2" w16cid:durableId="165776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D46"/>
    <w:rsid w:val="0024254C"/>
    <w:rsid w:val="00404D46"/>
    <w:rsid w:val="00E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7A9BE446"/>
  <w15:docId w15:val="{AC860598-CC2C-490E-9FD3-C3B21B8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468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69" w:hanging="713"/>
      <w:outlineLvl w:val="1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68" w:hanging="709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1468" w:hanging="709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leido.tou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1848</Words>
  <Characters>10908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Hajduková Monika | Sociální služby Haná</cp:lastModifiedBy>
  <cp:revision>2</cp:revision>
  <dcterms:created xsi:type="dcterms:W3CDTF">2025-03-20T13:51:00Z</dcterms:created>
  <dcterms:modified xsi:type="dcterms:W3CDTF">2025-03-20T13:52:00Z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2025-03-20T00:00:00Z</vt:filetime>
  </property>
</Properties>
</file>