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  <w:bookmarkEnd w:id="0"/>
      <w:bookmarkEnd w:id="1"/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31/2023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91" w:left="1394" w:right="1389" w:bottom="1579" w:header="0" w:footer="3" w:gutter="0"/>
          <w:pgNumType w:start="1"/>
          <w:cols w:space="720"/>
          <w:noEndnote/>
          <w:rtlGutter w:val="0"/>
          <w:docGrid w:linePitch="360"/>
        </w:sect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č. smlouvy zhotovitele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: ZPSD-SRO-2022-0121-D01-2023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„Revitalizace Kamenice v Rabštejnu“</w:t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projektová dokumentace (DSP, DPS)</w:t>
      </w:r>
      <w:bookmarkEnd w:id="3"/>
      <w:bookmarkEnd w:id="4"/>
      <w:bookmarkEnd w:id="5"/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91" w:left="0" w:right="0" w:bottom="157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  <w:bookmarkEnd w:id="6"/>
      <w:bookmarkEnd w:id="7"/>
      <w:bookmarkEnd w:id="8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 zástupce objednatele: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91" w:left="1394" w:right="2762" w:bottom="1579" w:header="0" w:footer="3" w:gutter="0"/>
          <w:cols w:num="2" w:space="74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line="148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9" w:left="0" w:right="0" w:bottom="15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ŠINDLAR s. r. o.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Na Brně 372/2a, 500 06 Hradec Králové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26003236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CZ26003236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zapsán v obchodním rejstříku Krajského soudu v Hradci Králové v oddílu C, vložce č. 19512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uzavírán z důvodu vyřešení vlastnického práva k elektrickému vedení v dané lokalitě a z důvodu provedení a zapracování výsledků z diagnostického průzkumu využitelnosti znovuzískané asfaltové směsi.</w:t>
      </w: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 TERMÍNY PLNĚNÍ.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10"/>
      <w:bookmarkEnd w:id="11"/>
      <w:bookmarkEnd w:id="9"/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  <w:bookmarkEnd w:id="12"/>
      <w:bookmarkEnd w:id="13"/>
      <w:bookmarkEnd w:id="1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zahájení prací na předmětu plnění: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7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469900</wp:posOffset>
                </wp:positionV>
                <wp:extent cx="161290" cy="22542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00000000000003pt;margin-top:37.pt;width:12.700000000000001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959" w:val="left"/>
        </w:tabs>
        <w:bidi w:val="0"/>
        <w:spacing w:before="0" w:after="180" w:line="240" w:lineRule="auto"/>
        <w:ind w:left="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DSP (2x tištěné + 1x elektronicky) po projednání 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21.10.2023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druhý dílčí termín – předání a převzetí kompletní PD DSP (4x tištěné+2x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547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elektronicky):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jen DK)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třetí dílčí termín – předání kompletní PD DPS (2 x tištěné + 1 x elektronicky) po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6372" w:val="left"/>
        </w:tabs>
        <w:bidi w:val="0"/>
        <w:spacing w:before="0" w:after="1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projednání 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28.2.2025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finální plnění – předání a převzetí kompletní PD DPS (2 x tištěné + 2 x elektronicky):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286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  <w:bookmarkEnd w:id="18"/>
      <w:bookmarkEnd w:id="19"/>
      <w:bookmarkEnd w:id="20"/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  <w:tab w:pos="6372" w:val="left"/>
        </w:tabs>
        <w:bidi w:val="0"/>
        <w:spacing w:before="0" w:after="440" w:line="240" w:lineRule="auto"/>
        <w:ind w:left="720" w:right="0" w:hanging="72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výstupní zprávy z kompletního inženýrsko-geologického průzkumu včetně okomentovaných laboratorních rozborů: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předáno 15.03.2024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  <w:bookmarkEnd w:id="22"/>
      <w:bookmarkEnd w:id="23"/>
      <w:bookmarkEnd w:id="2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Termín provedení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zahájení prací na předmětu plnění: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7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469900</wp:posOffset>
                </wp:positionV>
                <wp:extent cx="161290" cy="22860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37.pt;width:12.700000000000001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959" w:val="left"/>
        </w:tabs>
        <w:bidi w:val="0"/>
        <w:spacing w:before="0" w:after="180" w:line="240" w:lineRule="auto"/>
        <w:ind w:left="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DSP (2x tištěné + 1x elektronicky) po projednání 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21.10.2023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druhý dílčí termín – předání a převzetí kompletní PD DSP (4x tištěné+2x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547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elektronicky):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jen DK)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třetí dílčí termín – předání kompletní PD DPS (2 x tištěné + 1 x elektronicky) po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6372" w:val="left"/>
        </w:tabs>
        <w:bidi w:val="0"/>
        <w:spacing w:before="0" w:after="1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projednání 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30.04.2025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finální plnění – předání a převzetí kompletní PD DPS (2 x tištěné + 2 x elektronicky):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286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  <w:bookmarkEnd w:id="28"/>
      <w:bookmarkEnd w:id="29"/>
      <w:bookmarkEnd w:id="30"/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6" w:val="left"/>
          <w:tab w:pos="6372" w:val="left"/>
        </w:tabs>
        <w:bidi w:val="0"/>
        <w:spacing w:before="0" w:after="560" w:line="240" w:lineRule="auto"/>
        <w:ind w:left="720" w:right="0" w:hanging="72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výstupní zprávy z kompletního inženýrsko-geologického průzkumu včetně okomentovaných laboratorních rozborů: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předáno 15.03.2024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3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7" w:val="left"/>
        </w:tabs>
        <w:bidi w:val="0"/>
        <w:spacing w:before="0" w:after="180" w:line="240" w:lineRule="auto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7" w:val="left"/>
        </w:tabs>
        <w:bidi w:val="0"/>
        <w:spacing w:before="0" w:after="180" w:line="240" w:lineRule="auto"/>
        <w:ind w:left="440" w:right="0" w:hanging="44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7" w:val="left"/>
        </w:tabs>
        <w:bidi w:val="0"/>
        <w:spacing w:before="0" w:after="180" w:line="240" w:lineRule="auto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7" w:val="left"/>
        </w:tabs>
        <w:bidi w:val="0"/>
        <w:spacing w:before="0" w:after="960" w:line="240" w:lineRule="auto"/>
        <w:ind w:left="440" w:right="0" w:hanging="44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2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9" w:left="1394" w:right="1389" w:bottom="157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1130935" cy="22860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700000000000003pt;margin-top:1.pt;width:89.049999999999997pt;height:1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Hradci Králové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0" w:right="0" w:bottom="14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 společnosti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1394" w:right="2364" w:bottom="1421" w:header="0" w:footer="3" w:gutter="0"/>
          <w:cols w:num="2" w:space="175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ŠINDLAR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6" w:left="1394" w:right="2364" w:bottom="1421" w:header="0" w:footer="3" w:gutter="0"/>
      <w:cols w:num="2" w:space="1757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5076190</wp:posOffset>
              </wp:positionH>
              <wp:positionV relativeFrom="page">
                <wp:posOffset>434975</wp:posOffset>
              </wp:positionV>
              <wp:extent cx="158496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8496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3 k SoD 31/2023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9.69999999999999pt;margin-top:34.25pt;width:124.8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3 k SoD 31/2023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00"/>
      <w:numFmt w:val="lowerRoman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4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00"/>
      <w:numFmt w:val="lowerRoman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4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40" w:line="233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360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1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