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0CEA" w14:textId="0D21C6FE" w:rsidR="00710162" w:rsidRDefault="00710162">
      <w:pPr>
        <w:spacing w:after="58" w:line="259" w:lineRule="auto"/>
        <w:ind w:left="7" w:right="0" w:firstLine="0"/>
        <w:jc w:val="left"/>
      </w:pPr>
    </w:p>
    <w:p w14:paraId="670E5515" w14:textId="77777777" w:rsidR="00710162" w:rsidRDefault="00AE0757">
      <w:pPr>
        <w:spacing w:after="0" w:line="259" w:lineRule="auto"/>
        <w:ind w:left="0" w:right="811" w:firstLine="0"/>
        <w:jc w:val="center"/>
      </w:pPr>
      <w:r>
        <w:rPr>
          <w:b/>
          <w:color w:val="000000"/>
          <w:sz w:val="28"/>
        </w:rPr>
        <w:t xml:space="preserve"> </w:t>
      </w:r>
    </w:p>
    <w:p w14:paraId="2BE2EC02" w14:textId="2A79CD84" w:rsidR="00710162" w:rsidRDefault="00AE0757">
      <w:pPr>
        <w:pStyle w:val="Nadpis1"/>
        <w:spacing w:after="0"/>
      </w:pPr>
      <w:r>
        <w:t>S</w:t>
      </w:r>
      <w:r w:rsidR="003064AE">
        <w:t>ervisní smlouva</w:t>
      </w:r>
      <w:r>
        <w:rPr>
          <w:b w:val="0"/>
        </w:rPr>
        <w:t xml:space="preserve"> </w:t>
      </w:r>
    </w:p>
    <w:p w14:paraId="3B84D95A" w14:textId="77777777" w:rsidR="00710162" w:rsidRDefault="00AE0757">
      <w:pPr>
        <w:spacing w:after="0" w:line="259" w:lineRule="auto"/>
        <w:ind w:left="7" w:right="0" w:firstLine="0"/>
        <w:jc w:val="left"/>
      </w:pPr>
      <w:r>
        <w:rPr>
          <w:color w:val="000000"/>
        </w:rPr>
        <w:t xml:space="preserve"> </w:t>
      </w:r>
    </w:p>
    <w:p w14:paraId="72931640" w14:textId="77777777" w:rsidR="00710162" w:rsidRDefault="00AE0757">
      <w:pPr>
        <w:spacing w:after="0" w:line="259" w:lineRule="auto"/>
        <w:ind w:left="7" w:right="0" w:firstLine="0"/>
        <w:jc w:val="left"/>
      </w:pPr>
      <w:r>
        <w:rPr>
          <w:color w:val="000000"/>
        </w:rPr>
        <w:t xml:space="preserve"> </w:t>
      </w:r>
    </w:p>
    <w:p w14:paraId="0FC99D2C" w14:textId="77777777" w:rsidR="00710162" w:rsidRDefault="00AE0757">
      <w:pPr>
        <w:spacing w:after="3" w:line="257" w:lineRule="auto"/>
        <w:ind w:left="10" w:right="898" w:hanging="10"/>
        <w:jc w:val="center"/>
      </w:pPr>
      <w:r>
        <w:rPr>
          <w:color w:val="000000"/>
        </w:rPr>
        <w:t xml:space="preserve">uzavřená podle § 1746 odst. 2 zákona č. 89/2012 Sb., občanský zákoník, ve znění pozdějších </w:t>
      </w:r>
    </w:p>
    <w:p w14:paraId="449F67A4" w14:textId="77777777" w:rsidR="00710162" w:rsidRDefault="00AE0757">
      <w:pPr>
        <w:spacing w:after="3" w:line="257" w:lineRule="auto"/>
        <w:ind w:left="10" w:right="692" w:hanging="10"/>
        <w:jc w:val="center"/>
      </w:pPr>
      <w:r>
        <w:rPr>
          <w:color w:val="000000"/>
        </w:rPr>
        <w:t xml:space="preserve">předpisů a podle zákona č. 121/2000 Sb., o právu autorském, o právech souvisejících s právem autorským a o změně některých zákonů (autorský zákon), ve znění pozdějších předpisů (dále jen </w:t>
      </w:r>
    </w:p>
    <w:p w14:paraId="3257E36F" w14:textId="77777777" w:rsidR="00710162" w:rsidRDefault="00AE0757">
      <w:pPr>
        <w:spacing w:after="3" w:line="257" w:lineRule="auto"/>
        <w:ind w:left="10" w:right="892" w:hanging="10"/>
        <w:jc w:val="center"/>
      </w:pPr>
      <w:r>
        <w:rPr>
          <w:color w:val="000000"/>
        </w:rPr>
        <w:t>„autorský zákon“) (dále jen: „</w:t>
      </w:r>
      <w:r>
        <w:rPr>
          <w:b/>
          <w:color w:val="000000"/>
        </w:rPr>
        <w:t>Smlouva</w:t>
      </w:r>
      <w:r>
        <w:rPr>
          <w:color w:val="000000"/>
        </w:rPr>
        <w:t xml:space="preserve">“) </w:t>
      </w:r>
    </w:p>
    <w:p w14:paraId="70BCDF88" w14:textId="77777777" w:rsidR="00710162" w:rsidRDefault="00AE0757">
      <w:pPr>
        <w:spacing w:after="0" w:line="259" w:lineRule="auto"/>
        <w:ind w:left="0" w:right="834" w:firstLine="0"/>
        <w:jc w:val="center"/>
      </w:pPr>
      <w:r>
        <w:rPr>
          <w:color w:val="000000"/>
        </w:rPr>
        <w:t xml:space="preserve"> </w:t>
      </w:r>
    </w:p>
    <w:p w14:paraId="18D845D1" w14:textId="77777777" w:rsidR="00710162" w:rsidRDefault="00AE0757">
      <w:pPr>
        <w:spacing w:after="77" w:line="259" w:lineRule="auto"/>
        <w:ind w:left="0" w:right="834" w:firstLine="0"/>
        <w:jc w:val="center"/>
      </w:pPr>
      <w:r>
        <w:rPr>
          <w:color w:val="000000"/>
        </w:rPr>
        <w:t xml:space="preserve"> </w:t>
      </w:r>
    </w:p>
    <w:p w14:paraId="3BFB1B7F" w14:textId="77777777" w:rsidR="00710162" w:rsidRDefault="00AE0757">
      <w:pPr>
        <w:pStyle w:val="Nadpis1"/>
        <w:ind w:right="880"/>
      </w:pPr>
      <w:r>
        <w:t xml:space="preserve">1. Smluvní strany </w:t>
      </w:r>
    </w:p>
    <w:p w14:paraId="16ABC167" w14:textId="77777777" w:rsidR="003064AE" w:rsidRPr="003064AE" w:rsidRDefault="003064AE" w:rsidP="003064AE">
      <w:pPr>
        <w:pStyle w:val="Styl1"/>
        <w:keepNext/>
        <w:numPr>
          <w:ilvl w:val="0"/>
          <w:numId w:val="0"/>
        </w:numPr>
        <w:tabs>
          <w:tab w:val="clear" w:pos="1276"/>
          <w:tab w:val="left" w:pos="1134"/>
        </w:tabs>
        <w:jc w:val="left"/>
        <w:rPr>
          <w:rFonts w:ascii="Arial" w:hAnsi="Arial"/>
          <w:kern w:val="32"/>
          <w:sz w:val="20"/>
        </w:rPr>
      </w:pPr>
      <w:bookmarkStart w:id="0" w:name="_Ref191648716"/>
      <w:r w:rsidRPr="003064AE">
        <w:rPr>
          <w:rFonts w:ascii="Arial" w:hAnsi="Arial"/>
          <w:sz w:val="20"/>
        </w:rPr>
        <w:t>Smluvní</w:t>
      </w:r>
      <w:r w:rsidRPr="003064AE">
        <w:rPr>
          <w:rFonts w:ascii="Arial" w:hAnsi="Arial"/>
          <w:kern w:val="32"/>
          <w:sz w:val="20"/>
        </w:rPr>
        <w:t xml:space="preserve"> strany</w:t>
      </w:r>
      <w:bookmarkEnd w:id="0"/>
    </w:p>
    <w:p w14:paraId="56275CAA" w14:textId="77777777" w:rsidR="003064AE" w:rsidRPr="003064AE" w:rsidRDefault="003064AE" w:rsidP="003064AE">
      <w:pPr>
        <w:spacing w:before="120" w:after="0"/>
        <w:rPr>
          <w:szCs w:val="20"/>
        </w:rPr>
      </w:pPr>
      <w:r w:rsidRPr="003064AE">
        <w:rPr>
          <w:szCs w:val="20"/>
        </w:rPr>
        <w:t>Objednatel:</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165"/>
      </w:tblGrid>
      <w:tr w:rsidR="003064AE" w:rsidRPr="003064AE" w14:paraId="0713B0F0" w14:textId="77777777">
        <w:tc>
          <w:tcPr>
            <w:tcW w:w="1226" w:type="pct"/>
          </w:tcPr>
          <w:p w14:paraId="3F1AD434" w14:textId="77777777" w:rsidR="003064AE" w:rsidRPr="003064AE" w:rsidRDefault="003064AE">
            <w:pPr>
              <w:spacing w:before="120" w:after="0" w:line="288" w:lineRule="auto"/>
              <w:rPr>
                <w:szCs w:val="20"/>
              </w:rPr>
            </w:pPr>
            <w:r w:rsidRPr="003064AE">
              <w:rPr>
                <w:szCs w:val="20"/>
              </w:rPr>
              <w:t xml:space="preserve">Obchodní firma </w:t>
            </w:r>
          </w:p>
        </w:tc>
        <w:tc>
          <w:tcPr>
            <w:tcW w:w="3774" w:type="pct"/>
            <w:vAlign w:val="center"/>
          </w:tcPr>
          <w:p w14:paraId="034B9EB1" w14:textId="77777777" w:rsidR="003064AE" w:rsidRPr="003064AE" w:rsidRDefault="003064AE">
            <w:pPr>
              <w:spacing w:before="120" w:after="0" w:line="288" w:lineRule="auto"/>
              <w:rPr>
                <w:szCs w:val="20"/>
              </w:rPr>
            </w:pPr>
            <w:r w:rsidRPr="003064AE">
              <w:rPr>
                <w:color w:val="333333"/>
                <w:szCs w:val="20"/>
              </w:rPr>
              <w:t xml:space="preserve">Česká </w:t>
            </w:r>
            <w:proofErr w:type="gramStart"/>
            <w:r w:rsidRPr="003064AE">
              <w:rPr>
                <w:color w:val="333333"/>
                <w:szCs w:val="20"/>
              </w:rPr>
              <w:t xml:space="preserve">republika - </w:t>
            </w:r>
            <w:r w:rsidRPr="003064AE">
              <w:rPr>
                <w:szCs w:val="20"/>
              </w:rPr>
              <w:t>Ústřední</w:t>
            </w:r>
            <w:proofErr w:type="gramEnd"/>
            <w:r w:rsidRPr="003064AE">
              <w:rPr>
                <w:szCs w:val="20"/>
              </w:rPr>
              <w:t xml:space="preserve"> kontrolní a zkušební ústav zemědělský </w:t>
            </w:r>
          </w:p>
        </w:tc>
      </w:tr>
      <w:tr w:rsidR="003064AE" w:rsidRPr="003064AE" w14:paraId="4A1DAD3E" w14:textId="77777777">
        <w:tc>
          <w:tcPr>
            <w:tcW w:w="1226" w:type="pct"/>
          </w:tcPr>
          <w:p w14:paraId="1977A95B" w14:textId="77777777" w:rsidR="003064AE" w:rsidRPr="003064AE" w:rsidRDefault="003064AE">
            <w:pPr>
              <w:spacing w:before="120" w:after="0" w:line="288" w:lineRule="auto"/>
              <w:rPr>
                <w:szCs w:val="20"/>
              </w:rPr>
            </w:pPr>
            <w:r w:rsidRPr="003064AE">
              <w:rPr>
                <w:szCs w:val="20"/>
              </w:rPr>
              <w:t>Se sídlem</w:t>
            </w:r>
          </w:p>
        </w:tc>
        <w:tc>
          <w:tcPr>
            <w:tcW w:w="3774" w:type="pct"/>
            <w:vAlign w:val="center"/>
          </w:tcPr>
          <w:p w14:paraId="1EA8BB14" w14:textId="77777777" w:rsidR="003064AE" w:rsidRPr="003064AE" w:rsidRDefault="003064AE">
            <w:pPr>
              <w:spacing w:before="120" w:after="0" w:line="288" w:lineRule="auto"/>
              <w:rPr>
                <w:szCs w:val="20"/>
              </w:rPr>
            </w:pPr>
            <w:r w:rsidRPr="003064AE">
              <w:rPr>
                <w:color w:val="333333"/>
                <w:szCs w:val="20"/>
              </w:rPr>
              <w:t>organizační složka státu</w:t>
            </w:r>
          </w:p>
        </w:tc>
      </w:tr>
      <w:tr w:rsidR="003064AE" w:rsidRPr="003064AE" w14:paraId="60F87BA6" w14:textId="77777777">
        <w:tc>
          <w:tcPr>
            <w:tcW w:w="1226" w:type="pct"/>
          </w:tcPr>
          <w:p w14:paraId="6F8C03D7" w14:textId="77777777" w:rsidR="003064AE" w:rsidRPr="003064AE" w:rsidRDefault="003064AE">
            <w:pPr>
              <w:spacing w:before="120" w:after="0" w:line="288" w:lineRule="auto"/>
              <w:rPr>
                <w:szCs w:val="20"/>
              </w:rPr>
            </w:pPr>
            <w:r w:rsidRPr="003064AE">
              <w:rPr>
                <w:szCs w:val="20"/>
              </w:rPr>
              <w:t>Zapsaná</w:t>
            </w:r>
          </w:p>
        </w:tc>
        <w:tc>
          <w:tcPr>
            <w:tcW w:w="3774" w:type="pct"/>
            <w:vAlign w:val="center"/>
          </w:tcPr>
          <w:p w14:paraId="697C4F3B" w14:textId="77777777" w:rsidR="003064AE" w:rsidRPr="003064AE" w:rsidRDefault="003064AE">
            <w:pPr>
              <w:spacing w:before="120" w:after="0" w:line="288" w:lineRule="auto"/>
              <w:rPr>
                <w:szCs w:val="20"/>
              </w:rPr>
            </w:pPr>
            <w:r w:rsidRPr="003064AE">
              <w:rPr>
                <w:szCs w:val="20"/>
              </w:rPr>
              <w:t>Hroznová 63/2, 603 00 Brno</w:t>
            </w:r>
          </w:p>
        </w:tc>
      </w:tr>
      <w:tr w:rsidR="003064AE" w:rsidRPr="003064AE" w14:paraId="3C11A03B" w14:textId="77777777">
        <w:tc>
          <w:tcPr>
            <w:tcW w:w="1226" w:type="pct"/>
          </w:tcPr>
          <w:p w14:paraId="37AC7AC1" w14:textId="77777777" w:rsidR="003064AE" w:rsidRPr="003064AE" w:rsidRDefault="003064AE">
            <w:pPr>
              <w:spacing w:before="120" w:after="0" w:line="288" w:lineRule="auto"/>
              <w:rPr>
                <w:szCs w:val="20"/>
              </w:rPr>
            </w:pPr>
            <w:r w:rsidRPr="003064AE">
              <w:rPr>
                <w:szCs w:val="20"/>
              </w:rPr>
              <w:t>IČ</w:t>
            </w:r>
          </w:p>
        </w:tc>
        <w:tc>
          <w:tcPr>
            <w:tcW w:w="3774" w:type="pct"/>
          </w:tcPr>
          <w:p w14:paraId="6EEE03B8" w14:textId="77777777" w:rsidR="003064AE" w:rsidRPr="003064AE" w:rsidRDefault="003064AE">
            <w:pPr>
              <w:spacing w:before="120" w:after="0" w:line="288" w:lineRule="auto"/>
              <w:rPr>
                <w:szCs w:val="20"/>
              </w:rPr>
            </w:pPr>
            <w:r w:rsidRPr="003064AE">
              <w:rPr>
                <w:szCs w:val="20"/>
              </w:rPr>
              <w:t>00020338</w:t>
            </w:r>
          </w:p>
        </w:tc>
      </w:tr>
      <w:tr w:rsidR="003064AE" w:rsidRPr="003064AE" w14:paraId="5735E345" w14:textId="77777777">
        <w:tc>
          <w:tcPr>
            <w:tcW w:w="1226" w:type="pct"/>
          </w:tcPr>
          <w:p w14:paraId="0B3CD0FA" w14:textId="77777777" w:rsidR="003064AE" w:rsidRPr="003064AE" w:rsidRDefault="003064AE">
            <w:pPr>
              <w:spacing w:before="120" w:after="0" w:line="288" w:lineRule="auto"/>
              <w:rPr>
                <w:szCs w:val="20"/>
              </w:rPr>
            </w:pPr>
            <w:r w:rsidRPr="003064AE">
              <w:rPr>
                <w:szCs w:val="20"/>
              </w:rPr>
              <w:t>DIČ</w:t>
            </w:r>
          </w:p>
        </w:tc>
        <w:tc>
          <w:tcPr>
            <w:tcW w:w="3774" w:type="pct"/>
          </w:tcPr>
          <w:p w14:paraId="3729BC9F" w14:textId="77777777" w:rsidR="003064AE" w:rsidRPr="003064AE" w:rsidRDefault="003064AE">
            <w:pPr>
              <w:spacing w:before="120" w:after="0" w:line="288" w:lineRule="auto"/>
              <w:rPr>
                <w:szCs w:val="20"/>
              </w:rPr>
            </w:pPr>
            <w:r w:rsidRPr="003064AE">
              <w:rPr>
                <w:szCs w:val="20"/>
              </w:rPr>
              <w:t>CZ00020338</w:t>
            </w:r>
          </w:p>
        </w:tc>
      </w:tr>
      <w:tr w:rsidR="003064AE" w:rsidRPr="003064AE" w14:paraId="50540F2F" w14:textId="77777777">
        <w:tc>
          <w:tcPr>
            <w:tcW w:w="1226" w:type="pct"/>
          </w:tcPr>
          <w:p w14:paraId="495CC128" w14:textId="77777777" w:rsidR="003064AE" w:rsidRPr="003064AE" w:rsidRDefault="003064AE">
            <w:pPr>
              <w:spacing w:before="120" w:after="0" w:line="288" w:lineRule="auto"/>
              <w:rPr>
                <w:szCs w:val="20"/>
              </w:rPr>
            </w:pPr>
            <w:r w:rsidRPr="003064AE">
              <w:rPr>
                <w:szCs w:val="20"/>
              </w:rPr>
              <w:t xml:space="preserve">Zastoupená </w:t>
            </w:r>
          </w:p>
        </w:tc>
        <w:tc>
          <w:tcPr>
            <w:tcW w:w="3774" w:type="pct"/>
          </w:tcPr>
          <w:p w14:paraId="066AF560" w14:textId="77777777" w:rsidR="003064AE" w:rsidRPr="003064AE" w:rsidRDefault="003064AE">
            <w:pPr>
              <w:spacing w:before="120" w:after="0" w:line="288" w:lineRule="auto"/>
              <w:rPr>
                <w:szCs w:val="20"/>
              </w:rPr>
            </w:pPr>
            <w:r w:rsidRPr="003064AE">
              <w:rPr>
                <w:szCs w:val="20"/>
              </w:rPr>
              <w:t>Ing. Danielem Jurečkou, ředitelem</w:t>
            </w:r>
          </w:p>
        </w:tc>
      </w:tr>
      <w:tr w:rsidR="003064AE" w:rsidRPr="003064AE" w14:paraId="29BFDA42" w14:textId="77777777">
        <w:tc>
          <w:tcPr>
            <w:tcW w:w="1226" w:type="pct"/>
          </w:tcPr>
          <w:p w14:paraId="43D75777" w14:textId="77777777" w:rsidR="003064AE" w:rsidRPr="003064AE" w:rsidRDefault="003064AE">
            <w:pPr>
              <w:spacing w:before="120" w:after="0" w:line="288" w:lineRule="auto"/>
              <w:rPr>
                <w:szCs w:val="20"/>
              </w:rPr>
            </w:pPr>
            <w:r w:rsidRPr="003064AE">
              <w:rPr>
                <w:szCs w:val="20"/>
              </w:rPr>
              <w:t>Oprávněná osoba</w:t>
            </w:r>
          </w:p>
        </w:tc>
        <w:tc>
          <w:tcPr>
            <w:tcW w:w="3774" w:type="pct"/>
          </w:tcPr>
          <w:p w14:paraId="37433E75" w14:textId="7764A6AC" w:rsidR="003064AE" w:rsidRPr="003064AE" w:rsidRDefault="003064AE" w:rsidP="006B020A">
            <w:pPr>
              <w:spacing w:before="120" w:after="0" w:line="288" w:lineRule="auto"/>
              <w:ind w:left="7" w:firstLine="0"/>
              <w:rPr>
                <w:szCs w:val="20"/>
              </w:rPr>
            </w:pPr>
            <w:r w:rsidRPr="003064AE">
              <w:rPr>
                <w:szCs w:val="20"/>
              </w:rPr>
              <w:t xml:space="preserve">vedoucí Oddělení informatiky, </w:t>
            </w:r>
            <w:r w:rsidR="007C0C73">
              <w:rPr>
                <w:szCs w:val="20"/>
              </w:rPr>
              <w:t>e</w:t>
            </w:r>
            <w:r w:rsidRPr="003064AE">
              <w:rPr>
                <w:szCs w:val="20"/>
              </w:rPr>
              <w:t>mail:</w:t>
            </w:r>
          </w:p>
        </w:tc>
      </w:tr>
    </w:tbl>
    <w:p w14:paraId="4024E1F4" w14:textId="77777777" w:rsidR="003064AE" w:rsidRPr="003064AE" w:rsidRDefault="003064AE" w:rsidP="003064AE">
      <w:pPr>
        <w:spacing w:before="120"/>
        <w:rPr>
          <w:szCs w:val="20"/>
        </w:rPr>
      </w:pPr>
      <w:r w:rsidRPr="003064AE">
        <w:rPr>
          <w:szCs w:val="20"/>
        </w:rPr>
        <w:t>(dále jen „</w:t>
      </w:r>
      <w:r w:rsidRPr="003064AE">
        <w:rPr>
          <w:b/>
          <w:szCs w:val="20"/>
        </w:rPr>
        <w:t>Objednatel</w:t>
      </w:r>
      <w:r w:rsidRPr="003064AE">
        <w:rPr>
          <w:szCs w:val="20"/>
        </w:rPr>
        <w:t>“)</w:t>
      </w:r>
    </w:p>
    <w:p w14:paraId="61FD2E85" w14:textId="77777777" w:rsidR="003064AE" w:rsidRPr="003064AE" w:rsidRDefault="003064AE" w:rsidP="003064AE">
      <w:pPr>
        <w:pStyle w:val="Nadpis2"/>
        <w:spacing w:after="200"/>
        <w:rPr>
          <w:b w:val="0"/>
          <w:color w:val="auto"/>
          <w:szCs w:val="20"/>
        </w:rPr>
      </w:pPr>
      <w:r w:rsidRPr="003064AE">
        <w:rPr>
          <w:b w:val="0"/>
          <w:color w:val="auto"/>
          <w:szCs w:val="20"/>
        </w:rPr>
        <w:t>a</w:t>
      </w:r>
    </w:p>
    <w:p w14:paraId="48EE9F33" w14:textId="1DCDF7BA" w:rsidR="003064AE" w:rsidRPr="003064AE" w:rsidRDefault="004572FE" w:rsidP="003064AE">
      <w:pPr>
        <w:spacing w:after="0"/>
        <w:rPr>
          <w:szCs w:val="20"/>
        </w:rPr>
      </w:pPr>
      <w:r>
        <w:rPr>
          <w:szCs w:val="20"/>
        </w:rPr>
        <w:t>Dodavatel</w:t>
      </w:r>
      <w:r w:rsidR="003064AE" w:rsidRPr="003064AE">
        <w:rPr>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3064AE" w:rsidRPr="003064AE" w14:paraId="1ED31BCE" w14:textId="77777777">
        <w:tc>
          <w:tcPr>
            <w:tcW w:w="2088" w:type="dxa"/>
          </w:tcPr>
          <w:p w14:paraId="055E3D2D" w14:textId="77777777" w:rsidR="003064AE" w:rsidRPr="003064AE" w:rsidRDefault="003064AE">
            <w:pPr>
              <w:spacing w:before="120" w:after="0" w:line="288" w:lineRule="auto"/>
              <w:rPr>
                <w:szCs w:val="20"/>
              </w:rPr>
            </w:pPr>
            <w:r w:rsidRPr="003064AE">
              <w:rPr>
                <w:szCs w:val="20"/>
              </w:rPr>
              <w:t>Obchodní firma</w:t>
            </w:r>
          </w:p>
        </w:tc>
        <w:bookmarkStart w:id="1" w:name="_Hlk179807858"/>
        <w:tc>
          <w:tcPr>
            <w:tcW w:w="6838" w:type="dxa"/>
          </w:tcPr>
          <w:p w14:paraId="0B5D8C11" w14:textId="5D264848" w:rsidR="003064AE" w:rsidRPr="003064AE" w:rsidRDefault="003064AE">
            <w:pPr>
              <w:spacing w:before="120" w:after="0" w:line="288" w:lineRule="auto"/>
              <w:rPr>
                <w:b/>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OKsystem a.s.</w:t>
            </w:r>
            <w:r w:rsidRPr="003064AE">
              <w:rPr>
                <w:b/>
                <w:szCs w:val="20"/>
              </w:rPr>
              <w:fldChar w:fldCharType="end"/>
            </w:r>
            <w:bookmarkEnd w:id="1"/>
          </w:p>
        </w:tc>
      </w:tr>
      <w:tr w:rsidR="003064AE" w:rsidRPr="003064AE" w14:paraId="0324DE45" w14:textId="77777777">
        <w:tc>
          <w:tcPr>
            <w:tcW w:w="2088" w:type="dxa"/>
          </w:tcPr>
          <w:p w14:paraId="23DE6715" w14:textId="77777777" w:rsidR="003064AE" w:rsidRPr="003064AE" w:rsidRDefault="003064AE">
            <w:pPr>
              <w:spacing w:before="120" w:after="0" w:line="288" w:lineRule="auto"/>
              <w:rPr>
                <w:szCs w:val="20"/>
              </w:rPr>
            </w:pPr>
            <w:r w:rsidRPr="003064AE">
              <w:rPr>
                <w:szCs w:val="20"/>
              </w:rPr>
              <w:t>Se sídlem</w:t>
            </w:r>
          </w:p>
        </w:tc>
        <w:tc>
          <w:tcPr>
            <w:tcW w:w="6838" w:type="dxa"/>
          </w:tcPr>
          <w:p w14:paraId="262561C7" w14:textId="382F37B6" w:rsidR="003064AE" w:rsidRPr="003064AE" w:rsidRDefault="003064AE">
            <w:pPr>
              <w:spacing w:before="120" w:after="0" w:line="288" w:lineRule="auto"/>
              <w:rPr>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Na Pankráci 1690/125, 140 21 Praha 4 - Nusle</w:t>
            </w:r>
            <w:r w:rsidRPr="003064AE">
              <w:rPr>
                <w:b/>
                <w:szCs w:val="20"/>
              </w:rPr>
              <w:fldChar w:fldCharType="end"/>
            </w:r>
          </w:p>
        </w:tc>
      </w:tr>
      <w:tr w:rsidR="003064AE" w:rsidRPr="003064AE" w14:paraId="1CD502DE" w14:textId="77777777">
        <w:tc>
          <w:tcPr>
            <w:tcW w:w="2088" w:type="dxa"/>
          </w:tcPr>
          <w:p w14:paraId="386FC1C7" w14:textId="77777777" w:rsidR="003064AE" w:rsidRPr="003064AE" w:rsidRDefault="003064AE">
            <w:pPr>
              <w:spacing w:before="120" w:after="0" w:line="288" w:lineRule="auto"/>
              <w:rPr>
                <w:szCs w:val="20"/>
              </w:rPr>
            </w:pPr>
            <w:r w:rsidRPr="003064AE">
              <w:rPr>
                <w:szCs w:val="20"/>
              </w:rPr>
              <w:t>Zapsaná</w:t>
            </w:r>
          </w:p>
        </w:tc>
        <w:tc>
          <w:tcPr>
            <w:tcW w:w="6838" w:type="dxa"/>
          </w:tcPr>
          <w:p w14:paraId="3269B86D" w14:textId="19FD4643" w:rsidR="003064AE" w:rsidRPr="003064AE" w:rsidRDefault="003064AE">
            <w:pPr>
              <w:spacing w:before="120" w:after="0" w:line="288" w:lineRule="auto"/>
              <w:rPr>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Městským soudem v Praze, oddíl B, číslo vložky 20326</w:t>
            </w:r>
            <w:r w:rsidRPr="003064AE">
              <w:rPr>
                <w:b/>
                <w:szCs w:val="20"/>
              </w:rPr>
              <w:fldChar w:fldCharType="end"/>
            </w:r>
          </w:p>
        </w:tc>
      </w:tr>
      <w:tr w:rsidR="003064AE" w:rsidRPr="003064AE" w14:paraId="6C46C46B" w14:textId="77777777">
        <w:tc>
          <w:tcPr>
            <w:tcW w:w="2088" w:type="dxa"/>
          </w:tcPr>
          <w:p w14:paraId="32DBCD40" w14:textId="77777777" w:rsidR="003064AE" w:rsidRPr="003064AE" w:rsidRDefault="003064AE">
            <w:pPr>
              <w:spacing w:before="120" w:after="0" w:line="288" w:lineRule="auto"/>
              <w:rPr>
                <w:szCs w:val="20"/>
              </w:rPr>
            </w:pPr>
            <w:r w:rsidRPr="003064AE">
              <w:rPr>
                <w:szCs w:val="20"/>
              </w:rPr>
              <w:t>IČ</w:t>
            </w:r>
          </w:p>
        </w:tc>
        <w:tc>
          <w:tcPr>
            <w:tcW w:w="6838" w:type="dxa"/>
          </w:tcPr>
          <w:p w14:paraId="355DD87B" w14:textId="307F3EB4" w:rsidR="003064AE" w:rsidRPr="003064AE" w:rsidRDefault="003064AE">
            <w:pPr>
              <w:spacing w:before="120" w:after="0" w:line="288" w:lineRule="auto"/>
              <w:rPr>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27373665</w:t>
            </w:r>
            <w:r w:rsidRPr="003064AE">
              <w:rPr>
                <w:b/>
                <w:szCs w:val="20"/>
              </w:rPr>
              <w:fldChar w:fldCharType="end"/>
            </w:r>
          </w:p>
        </w:tc>
      </w:tr>
      <w:tr w:rsidR="003064AE" w:rsidRPr="003064AE" w14:paraId="5BEFB893" w14:textId="77777777">
        <w:tc>
          <w:tcPr>
            <w:tcW w:w="2088" w:type="dxa"/>
          </w:tcPr>
          <w:p w14:paraId="71EA1FA0" w14:textId="77777777" w:rsidR="003064AE" w:rsidRPr="003064AE" w:rsidRDefault="003064AE">
            <w:pPr>
              <w:spacing w:before="120" w:after="0" w:line="288" w:lineRule="auto"/>
              <w:rPr>
                <w:szCs w:val="20"/>
              </w:rPr>
            </w:pPr>
            <w:r w:rsidRPr="003064AE">
              <w:rPr>
                <w:szCs w:val="20"/>
              </w:rPr>
              <w:t>DIČ</w:t>
            </w:r>
          </w:p>
        </w:tc>
        <w:tc>
          <w:tcPr>
            <w:tcW w:w="6838" w:type="dxa"/>
          </w:tcPr>
          <w:p w14:paraId="3DCC268D" w14:textId="27751048" w:rsidR="003064AE" w:rsidRPr="003064AE" w:rsidRDefault="003064AE">
            <w:pPr>
              <w:spacing w:before="120" w:after="0" w:line="288" w:lineRule="auto"/>
              <w:rPr>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CZ27373665</w:t>
            </w:r>
            <w:r w:rsidRPr="003064AE">
              <w:rPr>
                <w:b/>
                <w:szCs w:val="20"/>
              </w:rPr>
              <w:fldChar w:fldCharType="end"/>
            </w:r>
          </w:p>
        </w:tc>
      </w:tr>
      <w:tr w:rsidR="003064AE" w:rsidRPr="003064AE" w14:paraId="198BBC4F" w14:textId="77777777">
        <w:tc>
          <w:tcPr>
            <w:tcW w:w="2088" w:type="dxa"/>
          </w:tcPr>
          <w:p w14:paraId="1688D8F0" w14:textId="77777777" w:rsidR="003064AE" w:rsidRPr="003064AE" w:rsidRDefault="003064AE">
            <w:pPr>
              <w:spacing w:before="120" w:after="0" w:line="288" w:lineRule="auto"/>
              <w:rPr>
                <w:szCs w:val="20"/>
              </w:rPr>
            </w:pPr>
            <w:r w:rsidRPr="003064AE">
              <w:rPr>
                <w:szCs w:val="20"/>
              </w:rPr>
              <w:t xml:space="preserve">Zastoupená </w:t>
            </w:r>
          </w:p>
        </w:tc>
        <w:tc>
          <w:tcPr>
            <w:tcW w:w="6838" w:type="dxa"/>
          </w:tcPr>
          <w:p w14:paraId="1AF73A7E" w14:textId="6B5B13B6" w:rsidR="003064AE" w:rsidRPr="003064AE" w:rsidRDefault="003064AE">
            <w:pPr>
              <w:spacing w:before="120" w:after="0" w:line="288" w:lineRule="auto"/>
              <w:rPr>
                <w:szCs w:val="20"/>
              </w:rPr>
            </w:pPr>
          </w:p>
        </w:tc>
      </w:tr>
      <w:tr w:rsidR="003064AE" w:rsidRPr="003064AE" w14:paraId="691588D3" w14:textId="77777777">
        <w:tc>
          <w:tcPr>
            <w:tcW w:w="2088" w:type="dxa"/>
          </w:tcPr>
          <w:p w14:paraId="20C3CF95" w14:textId="77777777" w:rsidR="003064AE" w:rsidRPr="003064AE" w:rsidRDefault="003064AE">
            <w:pPr>
              <w:spacing w:before="120" w:after="0" w:line="288" w:lineRule="auto"/>
              <w:rPr>
                <w:szCs w:val="20"/>
              </w:rPr>
            </w:pPr>
            <w:r w:rsidRPr="003064AE">
              <w:rPr>
                <w:szCs w:val="20"/>
              </w:rPr>
              <w:t>Bankovní spojení</w:t>
            </w:r>
          </w:p>
        </w:tc>
        <w:tc>
          <w:tcPr>
            <w:tcW w:w="6838" w:type="dxa"/>
          </w:tcPr>
          <w:p w14:paraId="2DA8199F" w14:textId="77777777" w:rsidR="00AD4524" w:rsidRPr="00AD4524" w:rsidRDefault="003064AE" w:rsidP="00AD4524">
            <w:pPr>
              <w:spacing w:before="120" w:after="0" w:line="288" w:lineRule="auto"/>
              <w:rPr>
                <w:b/>
                <w:szCs w:val="20"/>
              </w:rPr>
            </w:pPr>
            <w:r w:rsidRPr="003064AE">
              <w:rPr>
                <w:b/>
                <w:szCs w:val="20"/>
              </w:rPr>
              <w:fldChar w:fldCharType="begin">
                <w:ffData>
                  <w:name w:val="Text1"/>
                  <w:enabled/>
                  <w:calcOnExit w:val="0"/>
                  <w:textInput/>
                </w:ffData>
              </w:fldChar>
            </w:r>
            <w:r w:rsidRPr="003064AE">
              <w:rPr>
                <w:b/>
                <w:szCs w:val="20"/>
              </w:rPr>
              <w:instrText xml:space="preserve"> FORMTEXT </w:instrText>
            </w:r>
            <w:r w:rsidRPr="003064AE">
              <w:rPr>
                <w:b/>
                <w:szCs w:val="20"/>
              </w:rPr>
            </w:r>
            <w:r w:rsidRPr="003064AE">
              <w:rPr>
                <w:b/>
                <w:szCs w:val="20"/>
              </w:rPr>
              <w:fldChar w:fldCharType="separate"/>
            </w:r>
            <w:r w:rsidR="00AD4524" w:rsidRPr="00AD4524">
              <w:rPr>
                <w:b/>
                <w:szCs w:val="20"/>
              </w:rPr>
              <w:t>UniCredit Bank Czech Republic and Slovakia, a.s.</w:t>
            </w:r>
          </w:p>
          <w:p w14:paraId="12FF5967" w14:textId="24EBBC75" w:rsidR="003064AE" w:rsidRPr="003064AE" w:rsidRDefault="00AD4524" w:rsidP="00AD4524">
            <w:pPr>
              <w:spacing w:before="120" w:after="0" w:line="288" w:lineRule="auto"/>
              <w:rPr>
                <w:szCs w:val="20"/>
              </w:rPr>
            </w:pPr>
            <w:r w:rsidRPr="00AD4524">
              <w:rPr>
                <w:b/>
                <w:szCs w:val="20"/>
              </w:rPr>
              <w:t>48973004 / 2700</w:t>
            </w:r>
            <w:r w:rsidR="003064AE" w:rsidRPr="003064AE">
              <w:rPr>
                <w:b/>
                <w:szCs w:val="20"/>
              </w:rPr>
              <w:fldChar w:fldCharType="end"/>
            </w:r>
          </w:p>
        </w:tc>
      </w:tr>
      <w:tr w:rsidR="003064AE" w:rsidRPr="003064AE" w14:paraId="206148FA" w14:textId="77777777">
        <w:tc>
          <w:tcPr>
            <w:tcW w:w="2088" w:type="dxa"/>
          </w:tcPr>
          <w:p w14:paraId="7A2F00A2" w14:textId="77777777" w:rsidR="003064AE" w:rsidRPr="003064AE" w:rsidRDefault="003064AE">
            <w:pPr>
              <w:spacing w:before="120" w:after="0" w:line="288" w:lineRule="auto"/>
              <w:rPr>
                <w:szCs w:val="20"/>
              </w:rPr>
            </w:pPr>
            <w:r w:rsidRPr="003064AE">
              <w:rPr>
                <w:szCs w:val="20"/>
              </w:rPr>
              <w:t>Oprávněná osoba</w:t>
            </w:r>
          </w:p>
        </w:tc>
        <w:tc>
          <w:tcPr>
            <w:tcW w:w="6838" w:type="dxa"/>
          </w:tcPr>
          <w:p w14:paraId="78383BF6" w14:textId="20101771" w:rsidR="003064AE" w:rsidRPr="003064AE" w:rsidRDefault="003064AE" w:rsidP="00AD4524">
            <w:pPr>
              <w:spacing w:before="120" w:after="0" w:line="288" w:lineRule="auto"/>
              <w:rPr>
                <w:b/>
                <w:szCs w:val="20"/>
              </w:rPr>
            </w:pPr>
          </w:p>
        </w:tc>
      </w:tr>
    </w:tbl>
    <w:p w14:paraId="4F3954FE" w14:textId="01A56BF2" w:rsidR="003064AE" w:rsidRPr="003064AE" w:rsidRDefault="003064AE" w:rsidP="003064AE">
      <w:pPr>
        <w:pStyle w:val="Oblkanadp3"/>
        <w:spacing w:before="120"/>
        <w:ind w:left="0"/>
        <w:jc w:val="left"/>
        <w:rPr>
          <w:rFonts w:ascii="Arial" w:hAnsi="Arial" w:cs="Arial"/>
          <w:sz w:val="20"/>
        </w:rPr>
      </w:pPr>
      <w:r w:rsidRPr="003064AE">
        <w:rPr>
          <w:rFonts w:ascii="Arial" w:hAnsi="Arial" w:cs="Arial"/>
          <w:sz w:val="20"/>
        </w:rPr>
        <w:t>(dále jen „</w:t>
      </w:r>
      <w:r w:rsidR="004572FE" w:rsidRPr="00B82E12">
        <w:rPr>
          <w:rFonts w:ascii="Arial" w:hAnsi="Arial" w:cs="Arial"/>
          <w:b/>
          <w:bCs/>
          <w:sz w:val="20"/>
        </w:rPr>
        <w:t>Dodavatel</w:t>
      </w:r>
      <w:r w:rsidRPr="003064AE">
        <w:rPr>
          <w:rFonts w:ascii="Arial" w:hAnsi="Arial" w:cs="Arial"/>
          <w:sz w:val="20"/>
        </w:rPr>
        <w:t xml:space="preserve">“) </w:t>
      </w:r>
    </w:p>
    <w:p w14:paraId="657E7AA0" w14:textId="422AE06E" w:rsidR="003064AE" w:rsidRPr="003064AE" w:rsidRDefault="003064AE" w:rsidP="003064AE">
      <w:pPr>
        <w:rPr>
          <w:szCs w:val="20"/>
        </w:rPr>
      </w:pPr>
      <w:r w:rsidRPr="003064AE">
        <w:rPr>
          <w:szCs w:val="20"/>
        </w:rPr>
        <w:t xml:space="preserve">(Objednatel a </w:t>
      </w:r>
      <w:r w:rsidR="004572FE">
        <w:rPr>
          <w:szCs w:val="20"/>
        </w:rPr>
        <w:t>Doda</w:t>
      </w:r>
      <w:r w:rsidR="00063E55">
        <w:rPr>
          <w:szCs w:val="20"/>
        </w:rPr>
        <w:t>vatel</w:t>
      </w:r>
      <w:r w:rsidRPr="003064AE">
        <w:rPr>
          <w:szCs w:val="20"/>
        </w:rPr>
        <w:t xml:space="preserve"> dále společně jako „</w:t>
      </w:r>
      <w:r w:rsidRPr="003064AE">
        <w:rPr>
          <w:b/>
          <w:szCs w:val="20"/>
        </w:rPr>
        <w:t>Smluvní strany</w:t>
      </w:r>
      <w:r w:rsidRPr="003064AE">
        <w:rPr>
          <w:szCs w:val="20"/>
        </w:rPr>
        <w:t>“ a jednotlivě jako „</w:t>
      </w:r>
      <w:r w:rsidRPr="003064AE">
        <w:rPr>
          <w:b/>
          <w:szCs w:val="20"/>
        </w:rPr>
        <w:t>Smluvní strana</w:t>
      </w:r>
      <w:r w:rsidRPr="003064AE">
        <w:rPr>
          <w:szCs w:val="20"/>
        </w:rPr>
        <w:t xml:space="preserve">“) </w:t>
      </w:r>
    </w:p>
    <w:p w14:paraId="1560D7FE" w14:textId="118D8433" w:rsidR="00710162" w:rsidRPr="003064AE" w:rsidRDefault="00710162">
      <w:pPr>
        <w:spacing w:after="0" w:line="259" w:lineRule="auto"/>
        <w:ind w:left="7" w:right="0" w:firstLine="0"/>
        <w:jc w:val="left"/>
        <w:rPr>
          <w:szCs w:val="20"/>
        </w:rPr>
      </w:pPr>
    </w:p>
    <w:p w14:paraId="3F4AF5E7" w14:textId="77777777" w:rsidR="00710162" w:rsidRPr="003064AE" w:rsidRDefault="00AE0757">
      <w:pPr>
        <w:spacing w:after="73" w:line="259" w:lineRule="auto"/>
        <w:ind w:left="7" w:right="0" w:firstLine="0"/>
        <w:jc w:val="left"/>
        <w:rPr>
          <w:szCs w:val="20"/>
        </w:rPr>
      </w:pPr>
      <w:r w:rsidRPr="003064AE">
        <w:rPr>
          <w:b/>
          <w:color w:val="000000"/>
          <w:szCs w:val="20"/>
        </w:rPr>
        <w:t xml:space="preserve"> </w:t>
      </w:r>
    </w:p>
    <w:p w14:paraId="39C87576" w14:textId="77777777" w:rsidR="00710162" w:rsidRPr="00B82E12" w:rsidRDefault="00AE0757">
      <w:pPr>
        <w:pStyle w:val="Nadpis1"/>
        <w:ind w:right="881"/>
        <w:rPr>
          <w:szCs w:val="28"/>
        </w:rPr>
      </w:pPr>
      <w:r w:rsidRPr="00B82E12">
        <w:rPr>
          <w:szCs w:val="28"/>
        </w:rPr>
        <w:t xml:space="preserve">2. Úvodní ustanovení a účel Smlouvy </w:t>
      </w:r>
    </w:p>
    <w:p w14:paraId="5A4F01D6" w14:textId="15CB9F6A" w:rsidR="00710162" w:rsidRPr="003064AE" w:rsidRDefault="00AE0757">
      <w:pPr>
        <w:spacing w:after="120" w:line="258" w:lineRule="auto"/>
        <w:ind w:left="417" w:right="893" w:hanging="425"/>
        <w:rPr>
          <w:szCs w:val="20"/>
        </w:rPr>
      </w:pPr>
      <w:r w:rsidRPr="7C67C250">
        <w:rPr>
          <w:color w:val="000000" w:themeColor="text1"/>
        </w:rPr>
        <w:t xml:space="preserve">2.1. Smluvní strany uzavřely tuto Smlouvu na základě výsledků zadávacího řízení na </w:t>
      </w:r>
      <w:proofErr w:type="gramStart"/>
      <w:r w:rsidR="00B05632" w:rsidRPr="7C67C250">
        <w:rPr>
          <w:color w:val="000000" w:themeColor="text1"/>
        </w:rPr>
        <w:t xml:space="preserve">nadlimitní </w:t>
      </w:r>
      <w:r w:rsidRPr="7C67C250">
        <w:rPr>
          <w:color w:val="000000" w:themeColor="text1"/>
        </w:rPr>
        <w:t xml:space="preserve"> veřejnou</w:t>
      </w:r>
      <w:proofErr w:type="gramEnd"/>
      <w:r w:rsidRPr="7C67C250">
        <w:rPr>
          <w:color w:val="000000" w:themeColor="text1"/>
        </w:rPr>
        <w:t xml:space="preserve"> zakázku zadávanou v nadlimitním režimu s názvem „</w:t>
      </w:r>
      <w:r w:rsidR="002466C1" w:rsidRPr="002466C1">
        <w:rPr>
          <w:color w:val="000000" w:themeColor="text1"/>
        </w:rPr>
        <w:t xml:space="preserve">Zajištění podpory provozu </w:t>
      </w:r>
      <w:r w:rsidR="00EC186A">
        <w:rPr>
          <w:color w:val="000000" w:themeColor="text1"/>
        </w:rPr>
        <w:t xml:space="preserve"> a </w:t>
      </w:r>
      <w:r w:rsidR="00EC186A">
        <w:rPr>
          <w:color w:val="000000" w:themeColor="text1"/>
        </w:rPr>
        <w:lastRenderedPageBreak/>
        <w:t xml:space="preserve">rozvoje </w:t>
      </w:r>
      <w:r w:rsidR="002466C1" w:rsidRPr="002466C1">
        <w:rPr>
          <w:color w:val="000000" w:themeColor="text1"/>
        </w:rPr>
        <w:t>systému OKbase</w:t>
      </w:r>
      <w:r w:rsidRPr="7C67C250">
        <w:rPr>
          <w:color w:val="000000" w:themeColor="text1"/>
        </w:rPr>
        <w:t xml:space="preserve"> (dále také jen „</w:t>
      </w:r>
      <w:r w:rsidRPr="7C67C250">
        <w:rPr>
          <w:b/>
          <w:color w:val="000000" w:themeColor="text1"/>
        </w:rPr>
        <w:t>zadávací řízení</w:t>
      </w:r>
      <w:r w:rsidRPr="7C67C250">
        <w:rPr>
          <w:color w:val="000000" w:themeColor="text1"/>
        </w:rPr>
        <w:t>“ a/nebo „</w:t>
      </w:r>
      <w:r w:rsidRPr="7C67C250">
        <w:rPr>
          <w:b/>
          <w:color w:val="000000" w:themeColor="text1"/>
        </w:rPr>
        <w:t>veřejná zakázka</w:t>
      </w:r>
      <w:r w:rsidRPr="7C67C250">
        <w:rPr>
          <w:color w:val="000000" w:themeColor="text1"/>
        </w:rPr>
        <w:t>“). Účelem této Smlouvy je prostřednictvím plnění specifikovaného zejména v čl. 3 této Smlouvy zajistit podporu provozu mzdového</w:t>
      </w:r>
      <w:r w:rsidR="00CB6BA8">
        <w:rPr>
          <w:color w:val="000000" w:themeColor="text1"/>
        </w:rPr>
        <w:t xml:space="preserve"> a</w:t>
      </w:r>
      <w:r w:rsidRPr="7C67C250">
        <w:rPr>
          <w:color w:val="000000" w:themeColor="text1"/>
        </w:rPr>
        <w:t xml:space="preserve"> personálního systému implementovaného a provozovaného v organizaci objednatele (dále také jen „</w:t>
      </w:r>
      <w:r w:rsidRPr="7C67C250">
        <w:rPr>
          <w:b/>
          <w:color w:val="000000" w:themeColor="text1"/>
        </w:rPr>
        <w:t>Systém</w:t>
      </w:r>
      <w:r w:rsidRPr="7C67C250">
        <w:rPr>
          <w:color w:val="000000" w:themeColor="text1"/>
        </w:rPr>
        <w:t xml:space="preserve">“). </w:t>
      </w:r>
    </w:p>
    <w:p w14:paraId="24066402" w14:textId="77777777" w:rsidR="00710162" w:rsidRPr="003064AE" w:rsidRDefault="00AE0757">
      <w:pPr>
        <w:spacing w:after="120" w:line="258" w:lineRule="auto"/>
        <w:ind w:left="417" w:right="893" w:hanging="425"/>
        <w:rPr>
          <w:szCs w:val="20"/>
        </w:rPr>
      </w:pPr>
      <w:r w:rsidRPr="003064AE">
        <w:rPr>
          <w:color w:val="000000"/>
          <w:szCs w:val="20"/>
        </w:rPr>
        <w:t xml:space="preserve">2.2. Dodavatel bere na vědomí, že předmět této Smlouvy je financován z veřejných rozpočtových prostředků v režimu zákona č. 218/2000 Sb., o rozpočtových pravidlech a o změně některých souvisejících zákonů (rozpočtová pravidla), ve znění pozdějších předpisů.  </w:t>
      </w:r>
    </w:p>
    <w:p w14:paraId="24375E78" w14:textId="77777777" w:rsidR="00710162" w:rsidRPr="003064AE" w:rsidRDefault="00AE0757">
      <w:pPr>
        <w:spacing w:after="0" w:line="259" w:lineRule="auto"/>
        <w:ind w:left="7" w:right="0" w:firstLine="0"/>
        <w:jc w:val="left"/>
        <w:rPr>
          <w:szCs w:val="20"/>
        </w:rPr>
      </w:pPr>
      <w:r w:rsidRPr="003064AE">
        <w:rPr>
          <w:color w:val="000000"/>
          <w:szCs w:val="20"/>
        </w:rPr>
        <w:t xml:space="preserve"> </w:t>
      </w:r>
    </w:p>
    <w:p w14:paraId="7B2FEED7" w14:textId="77777777" w:rsidR="00710162" w:rsidRPr="003064AE" w:rsidRDefault="00AE0757">
      <w:pPr>
        <w:spacing w:after="80" w:line="259" w:lineRule="auto"/>
        <w:ind w:left="7" w:right="0" w:firstLine="0"/>
        <w:jc w:val="left"/>
        <w:rPr>
          <w:szCs w:val="20"/>
        </w:rPr>
      </w:pPr>
      <w:r w:rsidRPr="003064AE">
        <w:rPr>
          <w:color w:val="000000"/>
          <w:szCs w:val="20"/>
        </w:rPr>
        <w:t xml:space="preserve"> </w:t>
      </w:r>
    </w:p>
    <w:p w14:paraId="78EAB8B8" w14:textId="77777777" w:rsidR="00710162" w:rsidRPr="00B82E12" w:rsidRDefault="00AE0757">
      <w:pPr>
        <w:pStyle w:val="Nadpis1"/>
        <w:ind w:right="877"/>
        <w:rPr>
          <w:szCs w:val="28"/>
        </w:rPr>
      </w:pPr>
      <w:r w:rsidRPr="00B82E12">
        <w:rPr>
          <w:szCs w:val="28"/>
        </w:rPr>
        <w:t xml:space="preserve">3. Předmět Smlouvy </w:t>
      </w:r>
    </w:p>
    <w:p w14:paraId="00F9FA86" w14:textId="2050E2C7" w:rsidR="00710162" w:rsidRPr="003064AE" w:rsidRDefault="00AE0757" w:rsidP="00B82E12">
      <w:pPr>
        <w:spacing w:after="120" w:line="258" w:lineRule="auto"/>
        <w:ind w:left="417" w:right="893" w:hanging="425"/>
        <w:rPr>
          <w:szCs w:val="20"/>
        </w:rPr>
      </w:pPr>
      <w:r w:rsidRPr="003064AE">
        <w:rPr>
          <w:color w:val="000000"/>
          <w:szCs w:val="20"/>
        </w:rPr>
        <w:t xml:space="preserve">3.1. Dodavatel se touto Smlouvou zavazuje, že pro </w:t>
      </w:r>
      <w:r w:rsidR="00351952">
        <w:rPr>
          <w:color w:val="000000"/>
          <w:szCs w:val="20"/>
        </w:rPr>
        <w:t>O</w:t>
      </w:r>
      <w:r w:rsidRPr="003064AE">
        <w:rPr>
          <w:color w:val="000000"/>
          <w:szCs w:val="20"/>
        </w:rPr>
        <w:t>bjednatele zajistí podporu</w:t>
      </w:r>
      <w:r w:rsidR="003064AE">
        <w:rPr>
          <w:color w:val="000000"/>
          <w:szCs w:val="20"/>
        </w:rPr>
        <w:t xml:space="preserve"> </w:t>
      </w:r>
      <w:r w:rsidRPr="003064AE">
        <w:rPr>
          <w:color w:val="000000"/>
          <w:szCs w:val="20"/>
        </w:rPr>
        <w:t>mzdového</w:t>
      </w:r>
      <w:r w:rsidR="000E1493">
        <w:rPr>
          <w:color w:val="000000"/>
          <w:szCs w:val="20"/>
        </w:rPr>
        <w:t xml:space="preserve"> a</w:t>
      </w:r>
      <w:r w:rsidRPr="003064AE">
        <w:rPr>
          <w:color w:val="000000"/>
          <w:szCs w:val="20"/>
        </w:rPr>
        <w:t xml:space="preserve"> personálního systému OKbase, a to za podmínek stanovených touto Smlouvou a jejími přílohami, vždy v souladu s platnou legislativou a aktuálními trendy v oblasti rozvoje trhu s informačními technologiemi (dále také jen „</w:t>
      </w:r>
      <w:r w:rsidRPr="003064AE">
        <w:rPr>
          <w:b/>
          <w:color w:val="000000"/>
          <w:szCs w:val="20"/>
        </w:rPr>
        <w:t>Podpora</w:t>
      </w:r>
      <w:r w:rsidRPr="003064AE">
        <w:rPr>
          <w:color w:val="000000"/>
          <w:szCs w:val="20"/>
        </w:rPr>
        <w:t xml:space="preserve">“). Specifikace Systému, kterého se předmět této Smlouvy týká, je podrobněji uvedena v příloze č. 1 této smlouvy. </w:t>
      </w:r>
    </w:p>
    <w:p w14:paraId="110C9AFC" w14:textId="77777777" w:rsidR="00710162" w:rsidRPr="003064AE" w:rsidRDefault="00AE0757">
      <w:pPr>
        <w:ind w:left="424" w:right="893" w:hanging="432"/>
        <w:rPr>
          <w:szCs w:val="20"/>
        </w:rPr>
      </w:pPr>
      <w:r w:rsidRPr="003064AE">
        <w:rPr>
          <w:szCs w:val="20"/>
        </w:rPr>
        <w:t xml:space="preserve">3.2. Podpora Systému bude realizována Dodavatelem tak, aby byl zajištěn nepřetržitý a plný funkční chod Systému v rozsahu stanoveném touto Smlouvou.  </w:t>
      </w:r>
    </w:p>
    <w:p w14:paraId="216D524D" w14:textId="77777777" w:rsidR="00CC01DA" w:rsidRDefault="00AE0757" w:rsidP="00B82E12">
      <w:pPr>
        <w:spacing w:after="0" w:line="259" w:lineRule="auto"/>
        <w:ind w:left="424" w:right="0" w:hanging="424"/>
        <w:rPr>
          <w:szCs w:val="20"/>
        </w:rPr>
      </w:pPr>
      <w:r w:rsidRPr="003064AE">
        <w:rPr>
          <w:szCs w:val="20"/>
        </w:rPr>
        <w:t xml:space="preserve">3.3. Pro účely komunikace Objednatele, resp. jeho pracovníků, s Dodavatelem ve věcech zajištění </w:t>
      </w:r>
    </w:p>
    <w:p w14:paraId="410A1A1F" w14:textId="77777777" w:rsidR="00B82E12" w:rsidRDefault="00AE0757" w:rsidP="00B82E12">
      <w:pPr>
        <w:spacing w:after="0" w:line="259" w:lineRule="auto"/>
        <w:ind w:left="424" w:right="0" w:firstLine="0"/>
        <w:rPr>
          <w:szCs w:val="20"/>
        </w:rPr>
      </w:pPr>
      <w:r w:rsidRPr="003064AE">
        <w:rPr>
          <w:szCs w:val="20"/>
        </w:rPr>
        <w:t xml:space="preserve">Podpory Systému, je Dodavatel povinen zřídit a v dále uvedeném režimu provozovat help-desk, </w:t>
      </w:r>
    </w:p>
    <w:p w14:paraId="72D90597" w14:textId="48069EE2" w:rsidR="00C52141" w:rsidRDefault="00AE0757" w:rsidP="00B82E12">
      <w:pPr>
        <w:spacing w:after="0" w:line="259" w:lineRule="auto"/>
        <w:ind w:left="424" w:right="0" w:firstLine="0"/>
        <w:rPr>
          <w:szCs w:val="20"/>
        </w:rPr>
      </w:pPr>
      <w:r w:rsidRPr="003064AE">
        <w:rPr>
          <w:szCs w:val="20"/>
        </w:rPr>
        <w:t>který bude dostupný na níže uvedených kontaktech:</w:t>
      </w:r>
      <w:r w:rsidR="00082CAF">
        <w:rPr>
          <w:szCs w:val="20"/>
        </w:rPr>
        <w:t xml:space="preserve"> </w:t>
      </w:r>
      <w:r w:rsidR="00B82E12">
        <w:rPr>
          <w:szCs w:val="20"/>
        </w:rPr>
        <w:tab/>
      </w:r>
    </w:p>
    <w:p w14:paraId="2C5D3B10" w14:textId="5C461BF0" w:rsidR="00441780" w:rsidRPr="003064AE" w:rsidRDefault="00082CAF" w:rsidP="00B82E12">
      <w:pPr>
        <w:spacing w:after="0" w:line="259" w:lineRule="auto"/>
        <w:ind w:left="424" w:right="0" w:firstLine="0"/>
        <w:rPr>
          <w:szCs w:val="20"/>
        </w:rPr>
      </w:pPr>
      <w:r>
        <w:rPr>
          <w:szCs w:val="20"/>
        </w:rPr>
        <w:t>e</w:t>
      </w:r>
      <w:r w:rsidR="007C0C73">
        <w:rPr>
          <w:szCs w:val="20"/>
        </w:rPr>
        <w:t>mail:</w:t>
      </w:r>
      <w:r w:rsidR="00AE0757" w:rsidRPr="003064AE">
        <w:rPr>
          <w:szCs w:val="20"/>
        </w:rPr>
        <w:t xml:space="preserve"> </w:t>
      </w:r>
      <w:r w:rsidR="006D070D" w:rsidRPr="003064AE">
        <w:rPr>
          <w:b/>
          <w:szCs w:val="20"/>
        </w:rPr>
        <w:fldChar w:fldCharType="begin">
          <w:ffData>
            <w:name w:val="Text1"/>
            <w:enabled/>
            <w:calcOnExit w:val="0"/>
            <w:textInput/>
          </w:ffData>
        </w:fldChar>
      </w:r>
      <w:r w:rsidR="006D070D" w:rsidRPr="003064AE">
        <w:rPr>
          <w:b/>
          <w:szCs w:val="20"/>
        </w:rPr>
        <w:instrText xml:space="preserve"> FORMTEXT </w:instrText>
      </w:r>
      <w:r w:rsidR="006D070D" w:rsidRPr="003064AE">
        <w:rPr>
          <w:b/>
          <w:szCs w:val="20"/>
        </w:rPr>
      </w:r>
      <w:r w:rsidR="006D070D" w:rsidRPr="003064AE">
        <w:rPr>
          <w:b/>
          <w:szCs w:val="20"/>
        </w:rPr>
        <w:fldChar w:fldCharType="separate"/>
      </w:r>
      <w:r w:rsidR="00AD4524" w:rsidRPr="00AD4524">
        <w:rPr>
          <w:b/>
          <w:szCs w:val="20"/>
        </w:rPr>
        <w:t>hotline.okbase@oksystem.cz</w:t>
      </w:r>
      <w:r w:rsidR="006D070D" w:rsidRPr="003064AE">
        <w:rPr>
          <w:b/>
          <w:szCs w:val="20"/>
        </w:rPr>
        <w:fldChar w:fldCharType="end"/>
      </w:r>
    </w:p>
    <w:p w14:paraId="0F67B695" w14:textId="713278AE" w:rsidR="00710162" w:rsidRDefault="00082CAF" w:rsidP="00B82E12">
      <w:pPr>
        <w:spacing w:after="0" w:line="259" w:lineRule="auto"/>
        <w:ind w:left="424" w:right="0" w:firstLine="0"/>
        <w:rPr>
          <w:b/>
          <w:szCs w:val="20"/>
        </w:rPr>
      </w:pPr>
      <w:r w:rsidRPr="003064AE">
        <w:rPr>
          <w:szCs w:val="20"/>
        </w:rPr>
        <w:t>tel.:</w:t>
      </w:r>
      <w:r w:rsidRPr="006D070D">
        <w:rPr>
          <w:b/>
          <w:szCs w:val="20"/>
        </w:rPr>
        <w:t xml:space="preserve"> </w:t>
      </w:r>
      <w:r w:rsidR="006D070D" w:rsidRPr="003064AE">
        <w:rPr>
          <w:b/>
          <w:szCs w:val="20"/>
        </w:rPr>
        <w:fldChar w:fldCharType="begin">
          <w:ffData>
            <w:name w:val="Text1"/>
            <w:enabled/>
            <w:calcOnExit w:val="0"/>
            <w:textInput/>
          </w:ffData>
        </w:fldChar>
      </w:r>
      <w:r w:rsidR="006D070D" w:rsidRPr="003064AE">
        <w:rPr>
          <w:b/>
          <w:szCs w:val="20"/>
        </w:rPr>
        <w:instrText xml:space="preserve"> FORMTEXT </w:instrText>
      </w:r>
      <w:r w:rsidR="006D070D" w:rsidRPr="003064AE">
        <w:rPr>
          <w:b/>
          <w:szCs w:val="20"/>
        </w:rPr>
      </w:r>
      <w:r w:rsidR="006D070D" w:rsidRPr="003064AE">
        <w:rPr>
          <w:b/>
          <w:szCs w:val="20"/>
        </w:rPr>
        <w:fldChar w:fldCharType="separate"/>
      </w:r>
      <w:r w:rsidR="00AD4524" w:rsidRPr="00AD4524">
        <w:rPr>
          <w:b/>
          <w:szCs w:val="20"/>
        </w:rPr>
        <w:t>236 072 290</w:t>
      </w:r>
      <w:r w:rsidR="006D070D" w:rsidRPr="003064AE">
        <w:rPr>
          <w:b/>
          <w:szCs w:val="20"/>
        </w:rPr>
        <w:fldChar w:fldCharType="end"/>
      </w:r>
      <w:r w:rsidRPr="003064AE">
        <w:rPr>
          <w:szCs w:val="20"/>
        </w:rPr>
        <w:t xml:space="preserve"> </w:t>
      </w:r>
    </w:p>
    <w:p w14:paraId="0370AA6E" w14:textId="77777777" w:rsidR="00CC01DA" w:rsidRPr="003064AE" w:rsidRDefault="00CC01DA" w:rsidP="00B82E12">
      <w:pPr>
        <w:spacing w:after="0" w:line="259" w:lineRule="auto"/>
        <w:ind w:left="424" w:right="0" w:hanging="424"/>
        <w:jc w:val="left"/>
        <w:rPr>
          <w:szCs w:val="20"/>
        </w:rPr>
      </w:pPr>
    </w:p>
    <w:p w14:paraId="18D42CC3" w14:textId="77777777" w:rsidR="00710162" w:rsidRPr="003064AE" w:rsidRDefault="00AE0757">
      <w:pPr>
        <w:ind w:left="424" w:right="893" w:hanging="432"/>
        <w:rPr>
          <w:szCs w:val="20"/>
        </w:rPr>
      </w:pPr>
      <w:r w:rsidRPr="003064AE">
        <w:rPr>
          <w:szCs w:val="20"/>
        </w:rPr>
        <w:t xml:space="preserve">3.4. Podpora Systému bude Dodavatelem zajišťována ode dne účinnosti této Smlouvy přinejmenším v následujícím rozsahu:  </w:t>
      </w:r>
    </w:p>
    <w:p w14:paraId="56BC5643" w14:textId="1FBC680F" w:rsidR="00420E13" w:rsidRDefault="00AE0757">
      <w:pPr>
        <w:ind w:left="434" w:right="893" w:firstLine="0"/>
        <w:rPr>
          <w:szCs w:val="20"/>
        </w:rPr>
      </w:pPr>
      <w:r w:rsidRPr="003064AE">
        <w:rPr>
          <w:szCs w:val="20"/>
        </w:rPr>
        <w:t xml:space="preserve">3.4.1. technologický </w:t>
      </w:r>
      <w:r w:rsidRPr="003064AE">
        <w:rPr>
          <w:color w:val="000000"/>
          <w:szCs w:val="20"/>
        </w:rPr>
        <w:t xml:space="preserve">update/upgrade – zahrnuje technologický rozvoj Systému </w:t>
      </w:r>
      <w:r w:rsidR="006F4E59">
        <w:rPr>
          <w:color w:val="000000"/>
          <w:szCs w:val="20"/>
        </w:rPr>
        <w:t>D</w:t>
      </w:r>
      <w:r w:rsidRPr="003064AE">
        <w:rPr>
          <w:color w:val="000000"/>
          <w:szCs w:val="20"/>
        </w:rPr>
        <w:t>odavatelem</w:t>
      </w:r>
      <w:r w:rsidRPr="003064AE">
        <w:rPr>
          <w:szCs w:val="20"/>
        </w:rPr>
        <w:t xml:space="preserve">;  </w:t>
      </w:r>
    </w:p>
    <w:p w14:paraId="1EC600A2" w14:textId="51CA3E14" w:rsidR="00710162" w:rsidRPr="003064AE" w:rsidRDefault="00AE0757">
      <w:pPr>
        <w:ind w:left="434" w:right="893" w:firstLine="0"/>
        <w:rPr>
          <w:szCs w:val="20"/>
        </w:rPr>
      </w:pPr>
      <w:r w:rsidRPr="003064AE">
        <w:rPr>
          <w:szCs w:val="20"/>
        </w:rPr>
        <w:t xml:space="preserve">3.4.2. legislativní update / upgrade – zahrnuje zajišťování a garanci souladu Systému s platnou a účinnou legislativou; pojem legislativa zahrnuje jak obecně závazné právní předpisy – tj. zákony (včetně zákona č. 234/2014 Sb., zákon o státní službě) a podzákonné právní předpisy (nařízení vlády, vyhlášky), tak služební předpisy ministerstva vnitra pro oblast státní služby, relevantní předpisy EU, jakož i další, pro Objednatele (který je služebním úřadem) závazné předpisy upravující oblasti, kterých se Systém dotýká; a to včetně automatického dodávání aktualizovaných verzí Systému; </w:t>
      </w:r>
    </w:p>
    <w:p w14:paraId="445BB5D8" w14:textId="0F1F9714" w:rsidR="002932F0" w:rsidRDefault="00AE0757" w:rsidP="004467F5">
      <w:pPr>
        <w:spacing w:after="0"/>
        <w:ind w:left="1140" w:right="893" w:hanging="706"/>
        <w:rPr>
          <w:szCs w:val="20"/>
        </w:rPr>
      </w:pPr>
      <w:r w:rsidRPr="003064AE">
        <w:rPr>
          <w:szCs w:val="20"/>
        </w:rPr>
        <w:t>3.4.3. kontinuální rozvoj Systému (mimo technologický a legislativní update) – zahrnuje zásahy a úpravy na základě požadavku Objednatele, zejména instalaci nových verzí Systému a provádění zakázkových úprav a vylepšování funkcionalit Systému (po posouzení proveditelnosti a dohodě na návrhu možného řešení), a to v</w:t>
      </w:r>
      <w:r w:rsidR="00C246F6">
        <w:rPr>
          <w:szCs w:val="20"/>
        </w:rPr>
        <w:t xml:space="preserve"> předpokládaném </w:t>
      </w:r>
      <w:r w:rsidRPr="003064AE">
        <w:rPr>
          <w:szCs w:val="20"/>
        </w:rPr>
        <w:t xml:space="preserve"> rozsahu </w:t>
      </w:r>
      <w:r w:rsidR="00D81E3F">
        <w:rPr>
          <w:szCs w:val="20"/>
        </w:rPr>
        <w:t>24</w:t>
      </w:r>
      <w:r w:rsidRPr="003064AE">
        <w:rPr>
          <w:szCs w:val="20"/>
        </w:rPr>
        <w:t xml:space="preserve"> člověkohodin rozvojových služeb (programátor, analytik, konzultant pro jednotlivé oblasti/sekce Systému atd.) za kalendářní rok (v </w:t>
      </w:r>
      <w:r w:rsidR="00C246F6">
        <w:rPr>
          <w:szCs w:val="20"/>
        </w:rPr>
        <w:t>předpokládaném</w:t>
      </w:r>
      <w:r w:rsidRPr="003064AE">
        <w:rPr>
          <w:szCs w:val="20"/>
        </w:rPr>
        <w:t xml:space="preserve"> rozsahu  </w:t>
      </w:r>
      <w:r w:rsidR="00D81E3F">
        <w:rPr>
          <w:szCs w:val="20"/>
        </w:rPr>
        <w:t>24</w:t>
      </w:r>
      <w:r w:rsidRPr="003064AE">
        <w:rPr>
          <w:szCs w:val="20"/>
        </w:rPr>
        <w:t xml:space="preserve"> člověkohodin za kalendářní rok je zahrnuto v</w:t>
      </w:r>
      <w:r w:rsidR="009C5C24">
        <w:rPr>
          <w:szCs w:val="20"/>
        </w:rPr>
        <w:t xml:space="preserve"> ceně za </w:t>
      </w:r>
      <w:r w:rsidRPr="003064AE">
        <w:rPr>
          <w:szCs w:val="20"/>
        </w:rPr>
        <w:t xml:space="preserve"> tzv. měsíční p</w:t>
      </w:r>
      <w:r w:rsidR="009C5C24">
        <w:rPr>
          <w:szCs w:val="20"/>
        </w:rPr>
        <w:t>rovozní podporu</w:t>
      </w:r>
      <w:r w:rsidRPr="003064AE">
        <w:rPr>
          <w:szCs w:val="20"/>
        </w:rPr>
        <w:t xml:space="preserve"> – viz čl. 5.1.1. této Smlouvy</w:t>
      </w:r>
      <w:r w:rsidR="00CF68C8">
        <w:rPr>
          <w:szCs w:val="20"/>
        </w:rPr>
        <w:t>)</w:t>
      </w:r>
      <w:r w:rsidR="00C644B9">
        <w:rPr>
          <w:szCs w:val="20"/>
        </w:rPr>
        <w:t xml:space="preserve">. </w:t>
      </w:r>
    </w:p>
    <w:p w14:paraId="4D6BFAFE" w14:textId="59B092A9" w:rsidR="00710162" w:rsidRDefault="00AE0757" w:rsidP="00B82E12">
      <w:pPr>
        <w:spacing w:after="0"/>
        <w:ind w:left="1140" w:right="893" w:hanging="714"/>
      </w:pPr>
      <w:r w:rsidRPr="003064AE">
        <w:rPr>
          <w:szCs w:val="20"/>
        </w:rPr>
        <w:t>3.4.4. technická podpora pro pracovníky Objednatele – help-desk (email, telefonické konzultace, vzdálený přístup pracovního Dodavatele do Systému s možností okamžitého řešení relevantních požadavků) v režimu pracovní dny v rozmezí minimálně 8.00 – 16.00 hod</w:t>
      </w:r>
      <w:r>
        <w:t xml:space="preserve">. s reakční dobou </w:t>
      </w:r>
      <w:r w:rsidR="004D54EB" w:rsidRPr="004D54EB">
        <w:t>Next Business Day</w:t>
      </w:r>
      <w:r w:rsidR="002A7A28">
        <w:t>/</w:t>
      </w:r>
      <w:r w:rsidR="00F11824">
        <w:t xml:space="preserve">následující pracovní </w:t>
      </w:r>
      <w:proofErr w:type="gramStart"/>
      <w:r w:rsidR="00F11824">
        <w:t>den</w:t>
      </w:r>
      <w:r>
        <w:t xml:space="preserve"> </w:t>
      </w:r>
      <w:r w:rsidR="00341154">
        <w:t xml:space="preserve"> (</w:t>
      </w:r>
      <w:proofErr w:type="gramEnd"/>
      <w:r w:rsidR="00341154">
        <w:t xml:space="preserve">dále jen „NBD“) </w:t>
      </w:r>
      <w:r>
        <w:t xml:space="preserve">8x5;  </w:t>
      </w:r>
    </w:p>
    <w:p w14:paraId="4288B6FB" w14:textId="65F750DB" w:rsidR="00710162" w:rsidRDefault="00AE0757">
      <w:pPr>
        <w:ind w:left="1140" w:right="893" w:hanging="706"/>
      </w:pPr>
      <w:r>
        <w:t xml:space="preserve">3.4.5. servisní podpora pro řešení závad Systému s garantovanou reakční dobou a garantovanou dobou vyřešení požadavku na odstranění závady Systému (a to včetně podpory formou vzdáleného přístupu do systému, poskytne-li Objednatel Dodavateli tento přístup/přístupy), a to s využitím následující stupnice závad:  </w:t>
      </w:r>
    </w:p>
    <w:p w14:paraId="11E08F1B" w14:textId="77777777" w:rsidR="00710162" w:rsidRDefault="00AE0757">
      <w:pPr>
        <w:spacing w:after="120" w:line="258" w:lineRule="auto"/>
        <w:ind w:left="1426" w:right="893" w:hanging="286"/>
      </w:pPr>
      <w:r>
        <w:rPr>
          <w:color w:val="000000"/>
        </w:rPr>
        <w:t xml:space="preserve">a) </w:t>
      </w:r>
      <w:r>
        <w:rPr>
          <w:b/>
          <w:color w:val="000000"/>
        </w:rPr>
        <w:t>Vysoká</w:t>
      </w:r>
      <w:r>
        <w:rPr>
          <w:color w:val="000000"/>
        </w:rPr>
        <w:t xml:space="preserve"> – závady vylučující užívání Systému nebo jeho důležité a ucelené části (tj. problémy, zabraňující provozu Systému), provoz Systému je zastaven.  </w:t>
      </w:r>
    </w:p>
    <w:p w14:paraId="6EDEC311" w14:textId="77777777" w:rsidR="00710162" w:rsidRDefault="00AE0757">
      <w:pPr>
        <w:spacing w:after="120" w:line="258" w:lineRule="auto"/>
        <w:ind w:left="1433" w:right="893" w:hanging="10"/>
      </w:pPr>
      <w:r>
        <w:rPr>
          <w:color w:val="000000"/>
        </w:rPr>
        <w:lastRenderedPageBreak/>
        <w:t xml:space="preserve">V režimu stupnice závad </w:t>
      </w:r>
      <w:r>
        <w:rPr>
          <w:b/>
          <w:color w:val="000000"/>
        </w:rPr>
        <w:t xml:space="preserve">„Vysoká“ </w:t>
      </w:r>
      <w:r>
        <w:rPr>
          <w:color w:val="000000"/>
        </w:rPr>
        <w:t xml:space="preserve">budou navíc vždy řešeny závady a další servisní požadavky týkající se zpracování mzdové agendy v období zpracování mezd; pro vyloučení pochybností bude za období zpracování mezd považováno období od 3. do 11. dne každého kalendářního měsíce.  </w:t>
      </w:r>
    </w:p>
    <w:p w14:paraId="72EE4F38" w14:textId="77777777" w:rsidR="00710162" w:rsidRDefault="00AE0757">
      <w:pPr>
        <w:numPr>
          <w:ilvl w:val="2"/>
          <w:numId w:val="1"/>
        </w:numPr>
        <w:spacing w:after="120" w:line="258" w:lineRule="auto"/>
        <w:ind w:right="893" w:hanging="274"/>
      </w:pPr>
      <w:r>
        <w:rPr>
          <w:b/>
          <w:color w:val="000000"/>
        </w:rPr>
        <w:t>Střední</w:t>
      </w:r>
      <w:r>
        <w:rPr>
          <w:color w:val="000000"/>
        </w:rPr>
        <w:t xml:space="preserve"> – závady způsobující problémy při užívání a provozování Systému nebo jeho části, ale umožňující provoz Systému. Provoz Systému je omezen, ale činnosti mohou pokračovat určitou dobu náhradním způsobem.  </w:t>
      </w:r>
    </w:p>
    <w:p w14:paraId="3B6214D9" w14:textId="77777777" w:rsidR="00710162" w:rsidRDefault="00AE0757">
      <w:pPr>
        <w:numPr>
          <w:ilvl w:val="2"/>
          <w:numId w:val="1"/>
        </w:numPr>
        <w:spacing w:after="238" w:line="258" w:lineRule="auto"/>
        <w:ind w:right="893" w:hanging="274"/>
      </w:pPr>
      <w:r>
        <w:rPr>
          <w:b/>
          <w:color w:val="000000"/>
        </w:rPr>
        <w:t>Nízká</w:t>
      </w:r>
      <w:r>
        <w:rPr>
          <w:color w:val="000000"/>
        </w:rPr>
        <w:t xml:space="preserve"> – provoz Systému je závadou ovlivněn, ale může pokračovat jiným způsobem, např. organizačními opatřeními. </w:t>
      </w:r>
    </w:p>
    <w:p w14:paraId="3CC6AC43" w14:textId="77777777" w:rsidR="00710162" w:rsidRDefault="00AE0757">
      <w:pPr>
        <w:spacing w:after="0" w:line="259" w:lineRule="auto"/>
        <w:ind w:left="1140" w:right="0" w:firstLine="0"/>
        <w:jc w:val="left"/>
      </w:pPr>
      <w:r>
        <w:rPr>
          <w:color w:val="000000"/>
        </w:rPr>
        <w:t xml:space="preserve"> </w:t>
      </w:r>
    </w:p>
    <w:p w14:paraId="2CCB619B" w14:textId="77777777" w:rsidR="00710162" w:rsidRDefault="00AE0757">
      <w:pPr>
        <w:spacing w:after="10" w:line="259" w:lineRule="auto"/>
        <w:ind w:left="1140" w:right="0" w:firstLine="0"/>
        <w:jc w:val="left"/>
      </w:pPr>
      <w:r>
        <w:rPr>
          <w:color w:val="000000"/>
        </w:rPr>
        <w:t xml:space="preserve"> </w:t>
      </w:r>
    </w:p>
    <w:tbl>
      <w:tblPr>
        <w:tblStyle w:val="Mkatabulky1"/>
        <w:tblW w:w="7797" w:type="dxa"/>
        <w:tblInd w:w="1284" w:type="dxa"/>
        <w:tblCellMar>
          <w:top w:w="12" w:type="dxa"/>
          <w:left w:w="108" w:type="dxa"/>
          <w:right w:w="113" w:type="dxa"/>
        </w:tblCellMar>
        <w:tblLook w:val="04A0" w:firstRow="1" w:lastRow="0" w:firstColumn="1" w:lastColumn="0" w:noHBand="0" w:noVBand="1"/>
      </w:tblPr>
      <w:tblGrid>
        <w:gridCol w:w="1274"/>
        <w:gridCol w:w="1136"/>
        <w:gridCol w:w="1133"/>
        <w:gridCol w:w="4254"/>
      </w:tblGrid>
      <w:tr w:rsidR="00710162" w14:paraId="1D239EB0" w14:textId="77777777">
        <w:trPr>
          <w:trHeight w:val="470"/>
        </w:trPr>
        <w:tc>
          <w:tcPr>
            <w:tcW w:w="1274" w:type="dxa"/>
            <w:tcBorders>
              <w:top w:val="single" w:sz="4" w:space="0" w:color="000000"/>
              <w:left w:val="single" w:sz="4" w:space="0" w:color="000000"/>
              <w:bottom w:val="single" w:sz="4" w:space="0" w:color="000000"/>
              <w:right w:val="single" w:sz="4" w:space="0" w:color="000000"/>
            </w:tcBorders>
          </w:tcPr>
          <w:p w14:paraId="116C33EE" w14:textId="77777777" w:rsidR="00710162" w:rsidRDefault="00AE0757">
            <w:pPr>
              <w:spacing w:after="0" w:line="259" w:lineRule="auto"/>
              <w:ind w:left="0" w:right="0" w:firstLine="0"/>
              <w:jc w:val="left"/>
            </w:pPr>
            <w:r>
              <w:rPr>
                <w:b/>
                <w:color w:val="000000"/>
              </w:rPr>
              <w:t xml:space="preserve">Kategorie závady  </w:t>
            </w:r>
          </w:p>
        </w:tc>
        <w:tc>
          <w:tcPr>
            <w:tcW w:w="1136" w:type="dxa"/>
            <w:tcBorders>
              <w:top w:val="single" w:sz="4" w:space="0" w:color="000000"/>
              <w:left w:val="single" w:sz="4" w:space="0" w:color="000000"/>
              <w:bottom w:val="single" w:sz="4" w:space="0" w:color="000000"/>
              <w:right w:val="single" w:sz="4" w:space="0" w:color="000000"/>
            </w:tcBorders>
          </w:tcPr>
          <w:p w14:paraId="7F10E2E9" w14:textId="77777777" w:rsidR="00710162" w:rsidRDefault="00AE0757">
            <w:pPr>
              <w:spacing w:after="0" w:line="259" w:lineRule="auto"/>
              <w:ind w:left="3" w:right="0" w:firstLine="0"/>
              <w:jc w:val="left"/>
            </w:pPr>
            <w:r>
              <w:rPr>
                <w:b/>
                <w:color w:val="000000"/>
              </w:rPr>
              <w:t xml:space="preserve">Režim </w:t>
            </w:r>
            <w:r>
              <w:rPr>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5DE005A" w14:textId="77777777" w:rsidR="00710162" w:rsidRDefault="00AE0757">
            <w:pPr>
              <w:spacing w:after="0" w:line="259" w:lineRule="auto"/>
              <w:ind w:left="0" w:right="0" w:firstLine="0"/>
              <w:jc w:val="left"/>
            </w:pPr>
            <w:r>
              <w:rPr>
                <w:b/>
                <w:color w:val="000000"/>
              </w:rPr>
              <w:t xml:space="preserve">Reakční doba </w:t>
            </w:r>
            <w:r>
              <w:rPr>
                <w:color w:val="00000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0C05256" w14:textId="77777777" w:rsidR="00710162" w:rsidRDefault="00AE0757">
            <w:pPr>
              <w:spacing w:after="0" w:line="259" w:lineRule="auto"/>
              <w:ind w:left="0" w:right="0" w:firstLine="0"/>
              <w:jc w:val="left"/>
            </w:pPr>
            <w:r>
              <w:rPr>
                <w:b/>
                <w:color w:val="000000"/>
              </w:rPr>
              <w:t xml:space="preserve">Max. doba k odstranění závady </w:t>
            </w:r>
            <w:r>
              <w:rPr>
                <w:color w:val="000000"/>
              </w:rPr>
              <w:t xml:space="preserve"> </w:t>
            </w:r>
          </w:p>
        </w:tc>
      </w:tr>
      <w:tr w:rsidR="00710162" w14:paraId="135C457F" w14:textId="77777777">
        <w:trPr>
          <w:trHeight w:val="1159"/>
        </w:trPr>
        <w:tc>
          <w:tcPr>
            <w:tcW w:w="1274" w:type="dxa"/>
            <w:tcBorders>
              <w:top w:val="single" w:sz="4" w:space="0" w:color="000000"/>
              <w:left w:val="single" w:sz="4" w:space="0" w:color="000000"/>
              <w:bottom w:val="single" w:sz="4" w:space="0" w:color="000000"/>
              <w:right w:val="single" w:sz="4" w:space="0" w:color="000000"/>
            </w:tcBorders>
          </w:tcPr>
          <w:p w14:paraId="7A8B79B6" w14:textId="77777777" w:rsidR="00710162" w:rsidRDefault="00AE0757">
            <w:pPr>
              <w:spacing w:after="0" w:line="259" w:lineRule="auto"/>
              <w:ind w:left="0" w:right="0" w:firstLine="0"/>
              <w:jc w:val="left"/>
            </w:pPr>
            <w:r>
              <w:rPr>
                <w:color w:val="000000"/>
              </w:rPr>
              <w:t xml:space="preserve">Vysoká  </w:t>
            </w:r>
          </w:p>
        </w:tc>
        <w:tc>
          <w:tcPr>
            <w:tcW w:w="1136" w:type="dxa"/>
            <w:tcBorders>
              <w:top w:val="single" w:sz="4" w:space="0" w:color="000000"/>
              <w:left w:val="single" w:sz="4" w:space="0" w:color="000000"/>
              <w:bottom w:val="single" w:sz="4" w:space="0" w:color="000000"/>
              <w:right w:val="single" w:sz="4" w:space="0" w:color="000000"/>
            </w:tcBorders>
          </w:tcPr>
          <w:p w14:paraId="53C928A9" w14:textId="77777777" w:rsidR="00710162" w:rsidRDefault="00AE0757">
            <w:pPr>
              <w:spacing w:after="0" w:line="259" w:lineRule="auto"/>
              <w:ind w:left="3" w:right="0" w:firstLine="0"/>
              <w:jc w:val="left"/>
            </w:pPr>
            <w:r>
              <w:rPr>
                <w:color w:val="000000"/>
              </w:rPr>
              <w:t xml:space="preserve">NBD 8x5  </w:t>
            </w:r>
          </w:p>
        </w:tc>
        <w:tc>
          <w:tcPr>
            <w:tcW w:w="1133" w:type="dxa"/>
            <w:tcBorders>
              <w:top w:val="single" w:sz="4" w:space="0" w:color="000000"/>
              <w:left w:val="single" w:sz="4" w:space="0" w:color="000000"/>
              <w:bottom w:val="single" w:sz="4" w:space="0" w:color="000000"/>
              <w:right w:val="single" w:sz="4" w:space="0" w:color="000000"/>
            </w:tcBorders>
          </w:tcPr>
          <w:p w14:paraId="6729CAD0" w14:textId="77777777" w:rsidR="00710162" w:rsidRDefault="00AE0757">
            <w:pPr>
              <w:spacing w:after="0" w:line="259" w:lineRule="auto"/>
              <w:ind w:left="0" w:right="0" w:firstLine="0"/>
              <w:jc w:val="left"/>
            </w:pPr>
            <w:r>
              <w:rPr>
                <w:color w:val="000000"/>
              </w:rPr>
              <w:t xml:space="preserve">2 hod.  </w:t>
            </w:r>
          </w:p>
        </w:tc>
        <w:tc>
          <w:tcPr>
            <w:tcW w:w="4254" w:type="dxa"/>
            <w:tcBorders>
              <w:top w:val="single" w:sz="4" w:space="0" w:color="000000"/>
              <w:left w:val="single" w:sz="4" w:space="0" w:color="000000"/>
              <w:bottom w:val="single" w:sz="4" w:space="0" w:color="000000"/>
              <w:right w:val="single" w:sz="4" w:space="0" w:color="000000"/>
            </w:tcBorders>
          </w:tcPr>
          <w:p w14:paraId="49566B39" w14:textId="11AE84D6" w:rsidR="00710162" w:rsidRDefault="00AE0757">
            <w:pPr>
              <w:spacing w:after="0" w:line="259" w:lineRule="auto"/>
              <w:ind w:left="0" w:right="0" w:firstLine="0"/>
              <w:jc w:val="left"/>
            </w:pPr>
            <w:r>
              <w:rPr>
                <w:color w:val="000000"/>
              </w:rPr>
              <w:t xml:space="preserve">Tentýž pracovní den (do 17.00 hod.), byla-li závada nahlášena do 12.00 hod nebo následující pracovní den dopoledne (do 12.00 hod.), byla-li závada nahlášena předchozí pracovní den po 12.00 hod.  </w:t>
            </w:r>
          </w:p>
        </w:tc>
      </w:tr>
      <w:tr w:rsidR="00710162" w14:paraId="5AF1D8EC" w14:textId="77777777">
        <w:trPr>
          <w:trHeight w:val="240"/>
        </w:trPr>
        <w:tc>
          <w:tcPr>
            <w:tcW w:w="1274" w:type="dxa"/>
            <w:tcBorders>
              <w:top w:val="single" w:sz="4" w:space="0" w:color="000000"/>
              <w:left w:val="single" w:sz="4" w:space="0" w:color="000000"/>
              <w:bottom w:val="single" w:sz="4" w:space="0" w:color="000000"/>
              <w:right w:val="single" w:sz="4" w:space="0" w:color="000000"/>
            </w:tcBorders>
          </w:tcPr>
          <w:p w14:paraId="55E2E02B" w14:textId="77777777" w:rsidR="00710162" w:rsidRDefault="00AE0757">
            <w:pPr>
              <w:spacing w:after="0" w:line="259" w:lineRule="auto"/>
              <w:ind w:left="0" w:right="0" w:firstLine="0"/>
              <w:jc w:val="left"/>
            </w:pPr>
            <w:r>
              <w:rPr>
                <w:color w:val="000000"/>
              </w:rPr>
              <w:t xml:space="preserve">Střední  </w:t>
            </w:r>
          </w:p>
        </w:tc>
        <w:tc>
          <w:tcPr>
            <w:tcW w:w="1136" w:type="dxa"/>
            <w:tcBorders>
              <w:top w:val="single" w:sz="4" w:space="0" w:color="000000"/>
              <w:left w:val="single" w:sz="4" w:space="0" w:color="000000"/>
              <w:bottom w:val="single" w:sz="4" w:space="0" w:color="000000"/>
              <w:right w:val="single" w:sz="4" w:space="0" w:color="000000"/>
            </w:tcBorders>
          </w:tcPr>
          <w:p w14:paraId="7BBEB2F3" w14:textId="77777777" w:rsidR="00710162" w:rsidRDefault="00AE0757">
            <w:pPr>
              <w:spacing w:after="0" w:line="259" w:lineRule="auto"/>
              <w:ind w:left="3" w:right="0" w:firstLine="0"/>
              <w:jc w:val="left"/>
            </w:pPr>
            <w:r>
              <w:rPr>
                <w:color w:val="000000"/>
              </w:rPr>
              <w:t xml:space="preserve">NBD 8x5  </w:t>
            </w:r>
          </w:p>
        </w:tc>
        <w:tc>
          <w:tcPr>
            <w:tcW w:w="1133" w:type="dxa"/>
            <w:tcBorders>
              <w:top w:val="single" w:sz="4" w:space="0" w:color="000000"/>
              <w:left w:val="single" w:sz="4" w:space="0" w:color="000000"/>
              <w:bottom w:val="single" w:sz="4" w:space="0" w:color="000000"/>
              <w:right w:val="single" w:sz="4" w:space="0" w:color="000000"/>
            </w:tcBorders>
          </w:tcPr>
          <w:p w14:paraId="5DE4129B" w14:textId="77777777" w:rsidR="00710162" w:rsidRDefault="00AE0757">
            <w:pPr>
              <w:spacing w:after="0" w:line="259" w:lineRule="auto"/>
              <w:ind w:left="0" w:right="0" w:firstLine="0"/>
              <w:jc w:val="left"/>
            </w:pPr>
            <w:r>
              <w:rPr>
                <w:color w:val="000000"/>
              </w:rPr>
              <w:t xml:space="preserve">4 hod.  </w:t>
            </w:r>
          </w:p>
        </w:tc>
        <w:tc>
          <w:tcPr>
            <w:tcW w:w="4254" w:type="dxa"/>
            <w:tcBorders>
              <w:top w:val="single" w:sz="4" w:space="0" w:color="000000"/>
              <w:left w:val="single" w:sz="4" w:space="0" w:color="000000"/>
              <w:bottom w:val="single" w:sz="4" w:space="0" w:color="000000"/>
              <w:right w:val="single" w:sz="4" w:space="0" w:color="000000"/>
            </w:tcBorders>
          </w:tcPr>
          <w:p w14:paraId="11AAA7BE" w14:textId="77777777" w:rsidR="00710162" w:rsidRDefault="00AE0757">
            <w:pPr>
              <w:spacing w:after="0" w:line="259" w:lineRule="auto"/>
              <w:ind w:left="0" w:right="0" w:firstLine="0"/>
              <w:jc w:val="left"/>
            </w:pPr>
            <w:r>
              <w:rPr>
                <w:color w:val="000000"/>
              </w:rPr>
              <w:t xml:space="preserve">3 pracovní dny.  </w:t>
            </w:r>
          </w:p>
        </w:tc>
      </w:tr>
      <w:tr w:rsidR="00710162" w14:paraId="02196DBB" w14:textId="77777777">
        <w:trPr>
          <w:trHeight w:val="240"/>
        </w:trPr>
        <w:tc>
          <w:tcPr>
            <w:tcW w:w="1274" w:type="dxa"/>
            <w:tcBorders>
              <w:top w:val="single" w:sz="4" w:space="0" w:color="000000"/>
              <w:left w:val="single" w:sz="4" w:space="0" w:color="000000"/>
              <w:bottom w:val="single" w:sz="4" w:space="0" w:color="000000"/>
              <w:right w:val="single" w:sz="4" w:space="0" w:color="000000"/>
            </w:tcBorders>
          </w:tcPr>
          <w:p w14:paraId="0B1BB8B8" w14:textId="77777777" w:rsidR="00710162" w:rsidRDefault="00AE0757">
            <w:pPr>
              <w:spacing w:after="0" w:line="259" w:lineRule="auto"/>
              <w:ind w:left="0" w:right="0" w:firstLine="0"/>
              <w:jc w:val="left"/>
            </w:pPr>
            <w:r>
              <w:rPr>
                <w:color w:val="000000"/>
              </w:rPr>
              <w:t xml:space="preserve">Nízká  </w:t>
            </w:r>
          </w:p>
        </w:tc>
        <w:tc>
          <w:tcPr>
            <w:tcW w:w="1136" w:type="dxa"/>
            <w:tcBorders>
              <w:top w:val="single" w:sz="4" w:space="0" w:color="000000"/>
              <w:left w:val="single" w:sz="4" w:space="0" w:color="000000"/>
              <w:bottom w:val="single" w:sz="4" w:space="0" w:color="000000"/>
              <w:right w:val="single" w:sz="4" w:space="0" w:color="000000"/>
            </w:tcBorders>
          </w:tcPr>
          <w:p w14:paraId="418A1C4C" w14:textId="77777777" w:rsidR="00710162" w:rsidRDefault="00AE0757">
            <w:pPr>
              <w:spacing w:after="0" w:line="259" w:lineRule="auto"/>
              <w:ind w:left="3" w:right="0" w:firstLine="0"/>
              <w:jc w:val="left"/>
            </w:pPr>
            <w:r>
              <w:rPr>
                <w:color w:val="000000"/>
              </w:rPr>
              <w:t xml:space="preserve">NBD 8x5  </w:t>
            </w:r>
          </w:p>
        </w:tc>
        <w:tc>
          <w:tcPr>
            <w:tcW w:w="1133" w:type="dxa"/>
            <w:tcBorders>
              <w:top w:val="single" w:sz="4" w:space="0" w:color="000000"/>
              <w:left w:val="single" w:sz="4" w:space="0" w:color="000000"/>
              <w:bottom w:val="single" w:sz="4" w:space="0" w:color="000000"/>
              <w:right w:val="single" w:sz="4" w:space="0" w:color="000000"/>
            </w:tcBorders>
          </w:tcPr>
          <w:p w14:paraId="6A6C64F3" w14:textId="77777777" w:rsidR="00710162" w:rsidRDefault="00AE0757">
            <w:pPr>
              <w:spacing w:after="0" w:line="259" w:lineRule="auto"/>
              <w:ind w:left="0" w:right="0" w:firstLine="0"/>
              <w:jc w:val="left"/>
            </w:pPr>
            <w:r>
              <w:rPr>
                <w:color w:val="000000"/>
              </w:rPr>
              <w:t xml:space="preserve">24 hod.  </w:t>
            </w:r>
          </w:p>
        </w:tc>
        <w:tc>
          <w:tcPr>
            <w:tcW w:w="4254" w:type="dxa"/>
            <w:tcBorders>
              <w:top w:val="single" w:sz="4" w:space="0" w:color="000000"/>
              <w:left w:val="single" w:sz="4" w:space="0" w:color="000000"/>
              <w:bottom w:val="single" w:sz="4" w:space="0" w:color="000000"/>
              <w:right w:val="single" w:sz="4" w:space="0" w:color="000000"/>
            </w:tcBorders>
          </w:tcPr>
          <w:p w14:paraId="5B69BA35" w14:textId="77777777" w:rsidR="00710162" w:rsidRDefault="00AE0757">
            <w:pPr>
              <w:spacing w:after="0" w:line="259" w:lineRule="auto"/>
              <w:ind w:left="0" w:right="0" w:firstLine="0"/>
              <w:jc w:val="left"/>
            </w:pPr>
            <w:r>
              <w:rPr>
                <w:color w:val="000000"/>
              </w:rPr>
              <w:t xml:space="preserve">5 pracovních dnů.  </w:t>
            </w:r>
          </w:p>
        </w:tc>
      </w:tr>
    </w:tbl>
    <w:p w14:paraId="249356AF" w14:textId="5BE5DE3D" w:rsidR="00710162" w:rsidRDefault="00AE0757">
      <w:pPr>
        <w:spacing w:after="120" w:line="258" w:lineRule="auto"/>
        <w:ind w:left="1433" w:right="893" w:hanging="10"/>
      </w:pPr>
      <w:r>
        <w:rPr>
          <w:color w:val="000000"/>
        </w:rPr>
        <w:t xml:space="preserve">Režim NBD 8x5 znamená dostupnost </w:t>
      </w:r>
      <w:r w:rsidR="006F4E59">
        <w:rPr>
          <w:color w:val="000000"/>
        </w:rPr>
        <w:t>D</w:t>
      </w:r>
      <w:r>
        <w:rPr>
          <w:color w:val="000000"/>
        </w:rPr>
        <w:t xml:space="preserve">odavatele pro převzetí servisního požadavku v pracovní dny od 8:00 do 16:00; </w:t>
      </w:r>
    </w:p>
    <w:p w14:paraId="43713072" w14:textId="77777777" w:rsidR="00710162" w:rsidRDefault="00AE0757">
      <w:pPr>
        <w:spacing w:after="0"/>
        <w:ind w:left="1140" w:right="893" w:hanging="706"/>
      </w:pPr>
      <w:r>
        <w:t xml:space="preserve">3.4.6. evidence všech požadavků Objednatele, jejich zařazení do příslušné kategorie závady, sledování termínů a průběžné vyhodnocování průběhu a řešení požadavků Objednatele </w:t>
      </w:r>
    </w:p>
    <w:p w14:paraId="685C7115" w14:textId="77777777" w:rsidR="00710162" w:rsidRDefault="00AE0757">
      <w:pPr>
        <w:spacing w:after="115" w:line="259" w:lineRule="auto"/>
        <w:ind w:left="1150" w:right="0" w:hanging="10"/>
        <w:jc w:val="left"/>
      </w:pPr>
      <w:r>
        <w:t xml:space="preserve">(statistika). </w:t>
      </w:r>
    </w:p>
    <w:p w14:paraId="3D6B3382" w14:textId="77777777" w:rsidR="00710162" w:rsidRDefault="00AE0757">
      <w:pPr>
        <w:ind w:left="-8" w:right="893" w:firstLine="0"/>
      </w:pPr>
      <w:r>
        <w:t xml:space="preserve">3.5. Poskytování Podpory se bude týkat jak ostré, tak testovací verze Systému. </w:t>
      </w:r>
    </w:p>
    <w:p w14:paraId="54A3C5E3" w14:textId="77777777" w:rsidR="00710162" w:rsidRDefault="00AE0757">
      <w:pPr>
        <w:spacing w:after="0"/>
        <w:ind w:left="417" w:right="893" w:hanging="425"/>
      </w:pPr>
      <w:r>
        <w:t xml:space="preserve">3.6. Za účelem plnění předmětu této Smlouvy může vzniknout potřeba vzdáleného přístupu Dodavatele či jeho vybraných pracovníků do interní počítačové sítě Objednatele – za tím účelem smluvní strany sjednávají detailní pravidla a podmínky přístupu do interní počítačové sítě Objednatele, které jsou obsaženy v příloze č. 2 této Smlouvy – smlouvě o vzdáleném přístupu. </w:t>
      </w:r>
    </w:p>
    <w:p w14:paraId="0459CB5F" w14:textId="77777777" w:rsidR="0043759C" w:rsidRDefault="0043759C">
      <w:pPr>
        <w:spacing w:after="0"/>
        <w:ind w:left="417" w:right="893" w:hanging="425"/>
      </w:pPr>
    </w:p>
    <w:p w14:paraId="4F725EB2" w14:textId="26116738" w:rsidR="004C6AD7" w:rsidRDefault="004C6AD7">
      <w:pPr>
        <w:spacing w:after="0"/>
        <w:ind w:left="417" w:right="893" w:hanging="425"/>
      </w:pPr>
      <w:r>
        <w:t xml:space="preserve">3.7. </w:t>
      </w:r>
      <w:r w:rsidRPr="004C6AD7">
        <w:t xml:space="preserve">Nad rámec </w:t>
      </w:r>
      <w:r>
        <w:t>výše uveden</w:t>
      </w:r>
      <w:r w:rsidR="00E5152F">
        <w:t xml:space="preserve">é podpory Systému je </w:t>
      </w:r>
      <w:r w:rsidRPr="004C6AD7">
        <w:t xml:space="preserve">Objednatel oprávněn na základě objednávek </w:t>
      </w:r>
      <w:r w:rsidR="00E5152F">
        <w:t>požadovat realizaci</w:t>
      </w:r>
      <w:r w:rsidR="000B739D">
        <w:t xml:space="preserve"> Ad hoc doplňkových služeb </w:t>
      </w:r>
      <w:r w:rsidRPr="004C6AD7">
        <w:t>za cenu za 1 hodinu Ad hoc doplňkové služby – viz čl. 5.1.2. této Smlouvy)</w:t>
      </w:r>
      <w:r w:rsidR="00DE0AB2">
        <w:t xml:space="preserve">. </w:t>
      </w:r>
      <w:r w:rsidR="005608F0" w:rsidRPr="005608F0">
        <w:t>Objednatel není povinen</w:t>
      </w:r>
      <w:r w:rsidR="005608F0">
        <w:t xml:space="preserve"> </w:t>
      </w:r>
      <w:r w:rsidR="005608F0" w:rsidRPr="005608F0">
        <w:t xml:space="preserve">čerpat Ad hoc </w:t>
      </w:r>
      <w:r w:rsidR="005608F0">
        <w:t xml:space="preserve">doplňkové </w:t>
      </w:r>
      <w:r w:rsidR="005608F0" w:rsidRPr="005608F0">
        <w:t>služby</w:t>
      </w:r>
      <w:r w:rsidR="00EB7EC6">
        <w:t xml:space="preserve">, Objednatel </w:t>
      </w:r>
      <w:r w:rsidR="00B9161A">
        <w:t xml:space="preserve">předpokládá využití Ad hoc doplňkových služeb pouze ojediněle ve výjimečných případech po vyčerpání </w:t>
      </w:r>
      <w:r w:rsidR="00BF067E">
        <w:t>24 člověkohodin za kalendářní rok</w:t>
      </w:r>
      <w:r w:rsidR="00C674F1">
        <w:t xml:space="preserve"> v</w:t>
      </w:r>
      <w:r w:rsidR="00575846">
        <w:t> </w:t>
      </w:r>
      <w:r w:rsidR="00C674F1">
        <w:t>rámci</w:t>
      </w:r>
      <w:r w:rsidR="00575846">
        <w:t xml:space="preserve"> Podpory </w:t>
      </w:r>
      <w:r w:rsidR="008B2295">
        <w:t>dle článku 3 této Smlouvy</w:t>
      </w:r>
      <w:r w:rsidR="00DB55F1">
        <w:t>.</w:t>
      </w:r>
      <w:r w:rsidR="00BF067E">
        <w:t xml:space="preserve"> </w:t>
      </w:r>
    </w:p>
    <w:p w14:paraId="29EB7021" w14:textId="77777777" w:rsidR="00710162" w:rsidRDefault="00AE0757">
      <w:pPr>
        <w:spacing w:after="0" w:line="259" w:lineRule="auto"/>
        <w:ind w:left="7" w:right="0" w:firstLine="0"/>
        <w:jc w:val="left"/>
      </w:pPr>
      <w:r>
        <w:rPr>
          <w:color w:val="000000"/>
        </w:rPr>
        <w:t xml:space="preserve"> </w:t>
      </w:r>
    </w:p>
    <w:p w14:paraId="48397396" w14:textId="77777777" w:rsidR="00710162" w:rsidRDefault="00AE0757">
      <w:pPr>
        <w:spacing w:after="85" w:line="259" w:lineRule="auto"/>
        <w:ind w:left="7" w:right="0" w:firstLine="0"/>
        <w:jc w:val="left"/>
      </w:pPr>
      <w:r>
        <w:rPr>
          <w:color w:val="000000"/>
        </w:rPr>
        <w:t xml:space="preserve"> </w:t>
      </w:r>
    </w:p>
    <w:p w14:paraId="5F1413E9" w14:textId="77777777" w:rsidR="00710162" w:rsidRDefault="00AE0757">
      <w:pPr>
        <w:pStyle w:val="Nadpis1"/>
        <w:ind w:right="879"/>
      </w:pPr>
      <w:r>
        <w:t xml:space="preserve">4. Místo plnění  </w:t>
      </w:r>
    </w:p>
    <w:p w14:paraId="58A51220" w14:textId="772F0A95" w:rsidR="003064AE" w:rsidRPr="00B82E12" w:rsidRDefault="00AE0757" w:rsidP="003064AE">
      <w:pPr>
        <w:spacing w:after="120" w:line="258" w:lineRule="auto"/>
        <w:ind w:left="419" w:right="893" w:hanging="427"/>
        <w:rPr>
          <w:b/>
          <w:bCs/>
          <w:color w:val="000000"/>
        </w:rPr>
      </w:pPr>
      <w:r>
        <w:rPr>
          <w:color w:val="000000"/>
        </w:rPr>
        <w:t xml:space="preserve">4.1. </w:t>
      </w:r>
      <w:r w:rsidR="003064AE" w:rsidRPr="003064AE">
        <w:rPr>
          <w:color w:val="000000"/>
        </w:rPr>
        <w:tab/>
        <w:t xml:space="preserve">Místem plnění pro poskytování Služeb je sídlo Objednatele na adrese: </w:t>
      </w:r>
      <w:r w:rsidR="003064AE" w:rsidRPr="00B82E12">
        <w:rPr>
          <w:b/>
          <w:bCs/>
          <w:color w:val="000000"/>
        </w:rPr>
        <w:t>Hroznová 63/2, 603 00 Brno</w:t>
      </w:r>
      <w:r w:rsidR="00851DA2">
        <w:rPr>
          <w:b/>
          <w:bCs/>
          <w:color w:val="000000"/>
        </w:rPr>
        <w:t xml:space="preserve"> </w:t>
      </w:r>
      <w:proofErr w:type="gramStart"/>
      <w:r w:rsidR="00851DA2">
        <w:rPr>
          <w:b/>
          <w:bCs/>
          <w:color w:val="000000"/>
        </w:rPr>
        <w:t xml:space="preserve">a </w:t>
      </w:r>
      <w:r w:rsidR="003064AE" w:rsidRPr="00B82E12">
        <w:rPr>
          <w:b/>
          <w:bCs/>
          <w:color w:val="000000"/>
        </w:rPr>
        <w:t xml:space="preserve"> pracoviště</w:t>
      </w:r>
      <w:proofErr w:type="gramEnd"/>
      <w:r w:rsidR="00851DA2">
        <w:rPr>
          <w:b/>
          <w:bCs/>
          <w:color w:val="000000"/>
        </w:rPr>
        <w:t xml:space="preserve"> na adrese</w:t>
      </w:r>
      <w:r w:rsidR="003064AE" w:rsidRPr="00B82E12">
        <w:rPr>
          <w:b/>
          <w:bCs/>
          <w:color w:val="000000"/>
        </w:rPr>
        <w:t>: Ztracená 1099/10, Praha 6, 161 00.</w:t>
      </w:r>
    </w:p>
    <w:p w14:paraId="5A37DE1D" w14:textId="2CF82F3E" w:rsidR="003064AE" w:rsidRPr="00B82E12" w:rsidRDefault="003064AE" w:rsidP="00B82E12">
      <w:pPr>
        <w:spacing w:after="120" w:line="258" w:lineRule="auto"/>
        <w:ind w:left="419" w:right="893" w:firstLine="0"/>
        <w:rPr>
          <w:b/>
          <w:bCs/>
          <w:color w:val="000000"/>
        </w:rPr>
      </w:pPr>
      <w:r w:rsidRPr="00B82E12">
        <w:rPr>
          <w:b/>
          <w:bCs/>
          <w:color w:val="000000"/>
        </w:rPr>
        <w:t>Služby, jejichž povaha to umožňuje, mohou být poskytovány rovněž formou vzdáleného přístupu.</w:t>
      </w:r>
    </w:p>
    <w:p w14:paraId="091CBD89" w14:textId="0EFF6352" w:rsidR="00710162" w:rsidRDefault="00710162">
      <w:pPr>
        <w:spacing w:after="0" w:line="259" w:lineRule="auto"/>
        <w:ind w:left="7" w:right="0" w:firstLine="0"/>
        <w:jc w:val="left"/>
      </w:pPr>
    </w:p>
    <w:p w14:paraId="2E9FD45D" w14:textId="77777777" w:rsidR="00710162" w:rsidRDefault="00AE0757">
      <w:pPr>
        <w:spacing w:after="0" w:line="259" w:lineRule="auto"/>
        <w:ind w:left="7" w:right="0" w:firstLine="0"/>
        <w:jc w:val="left"/>
      </w:pPr>
      <w:r>
        <w:rPr>
          <w:b/>
          <w:color w:val="000000"/>
        </w:rPr>
        <w:t xml:space="preserve"> </w:t>
      </w:r>
    </w:p>
    <w:p w14:paraId="44A2B1FA" w14:textId="77777777" w:rsidR="00710162" w:rsidRDefault="00AE0757">
      <w:pPr>
        <w:spacing w:after="0" w:line="259" w:lineRule="auto"/>
        <w:ind w:left="7" w:right="0" w:firstLine="0"/>
        <w:jc w:val="left"/>
      </w:pPr>
      <w:r>
        <w:rPr>
          <w:b/>
          <w:color w:val="000000"/>
        </w:rPr>
        <w:t xml:space="preserve"> </w:t>
      </w:r>
    </w:p>
    <w:p w14:paraId="30929485" w14:textId="77777777" w:rsidR="00710162" w:rsidRDefault="00AE0757">
      <w:pPr>
        <w:spacing w:after="0" w:line="259" w:lineRule="auto"/>
        <w:ind w:left="7" w:right="0" w:firstLine="0"/>
        <w:jc w:val="left"/>
      </w:pPr>
      <w:r>
        <w:rPr>
          <w:b/>
          <w:color w:val="000000"/>
        </w:rPr>
        <w:t xml:space="preserve"> </w:t>
      </w:r>
    </w:p>
    <w:p w14:paraId="02587DD9" w14:textId="77777777" w:rsidR="00710162" w:rsidRDefault="00AE0757">
      <w:pPr>
        <w:pStyle w:val="Nadpis1"/>
        <w:spacing w:after="161"/>
        <w:ind w:left="0" w:right="877" w:firstLine="0"/>
      </w:pPr>
      <w:r>
        <w:lastRenderedPageBreak/>
        <w:t xml:space="preserve">5. Cena  </w:t>
      </w:r>
    </w:p>
    <w:p w14:paraId="17E0A4E8" w14:textId="568B9AF0" w:rsidR="00710162" w:rsidRDefault="00AE0757">
      <w:pPr>
        <w:spacing w:after="120" w:line="258" w:lineRule="auto"/>
        <w:ind w:left="419" w:right="893" w:hanging="427"/>
      </w:pPr>
      <w:r>
        <w:rPr>
          <w:color w:val="000000"/>
        </w:rPr>
        <w:t>5.1. Smluvní strany se v souladu s výsledkem zadávacího řízení na veřejnou zakázku dohod</w:t>
      </w:r>
      <w:r w:rsidR="006938D5">
        <w:rPr>
          <w:color w:val="000000"/>
        </w:rPr>
        <w:t>l</w:t>
      </w:r>
      <w:r w:rsidR="00D70447">
        <w:rPr>
          <w:color w:val="000000"/>
        </w:rPr>
        <w:t>y</w:t>
      </w:r>
      <w:r>
        <w:rPr>
          <w:color w:val="000000"/>
        </w:rPr>
        <w:t xml:space="preserve"> na následujících cenách: </w:t>
      </w:r>
    </w:p>
    <w:p w14:paraId="20231F2B" w14:textId="73C519FE" w:rsidR="00710162" w:rsidRDefault="00AE0757">
      <w:pPr>
        <w:spacing w:after="120" w:line="258" w:lineRule="auto"/>
        <w:ind w:left="1001" w:right="893" w:hanging="569"/>
        <w:rPr>
          <w:color w:val="000000"/>
        </w:rPr>
      </w:pPr>
      <w:r>
        <w:rPr>
          <w:color w:val="000000"/>
        </w:rPr>
        <w:t>5.1.1. cena za kompletní Podporu Systému v úplném rozsahu dle této Smlouvy, činí za jeden kalendářní měsíc</w:t>
      </w:r>
      <w:r>
        <w:rPr>
          <w:b/>
          <w:color w:val="000000"/>
        </w:rPr>
        <w:t xml:space="preserve"> </w:t>
      </w:r>
      <w:r>
        <w:rPr>
          <w:color w:val="000000"/>
        </w:rPr>
        <w:t xml:space="preserve">(tzv. </w:t>
      </w:r>
      <w:r>
        <w:rPr>
          <w:b/>
          <w:color w:val="000000"/>
        </w:rPr>
        <w:t>měsíční p</w:t>
      </w:r>
      <w:r w:rsidR="00032B43">
        <w:rPr>
          <w:b/>
          <w:color w:val="000000"/>
        </w:rPr>
        <w:t>rovozní</w:t>
      </w:r>
      <w:r w:rsidR="004F699C">
        <w:rPr>
          <w:b/>
          <w:color w:val="000000"/>
        </w:rPr>
        <w:t xml:space="preserve"> podpora</w:t>
      </w:r>
      <w:r>
        <w:rPr>
          <w:color w:val="000000"/>
        </w:rPr>
        <w:t xml:space="preserve">) </w:t>
      </w:r>
      <w:r w:rsidR="00492020" w:rsidRPr="003064AE">
        <w:rPr>
          <w:b/>
          <w:szCs w:val="20"/>
        </w:rPr>
        <w:fldChar w:fldCharType="begin">
          <w:ffData>
            <w:name w:val="Text1"/>
            <w:enabled/>
            <w:calcOnExit w:val="0"/>
            <w:textInput/>
          </w:ffData>
        </w:fldChar>
      </w:r>
      <w:r w:rsidR="00492020" w:rsidRPr="003064AE">
        <w:rPr>
          <w:b/>
          <w:szCs w:val="20"/>
        </w:rPr>
        <w:instrText xml:space="preserve"> FORMTEXT </w:instrText>
      </w:r>
      <w:r w:rsidR="00492020" w:rsidRPr="003064AE">
        <w:rPr>
          <w:b/>
          <w:szCs w:val="20"/>
        </w:rPr>
      </w:r>
      <w:r w:rsidR="00492020" w:rsidRPr="003064AE">
        <w:rPr>
          <w:b/>
          <w:szCs w:val="20"/>
        </w:rPr>
        <w:fldChar w:fldCharType="separate"/>
      </w:r>
      <w:r w:rsidR="00AD4524">
        <w:rPr>
          <w:b/>
          <w:szCs w:val="20"/>
        </w:rPr>
        <w:t>56 000,00</w:t>
      </w:r>
      <w:r w:rsidR="00492020" w:rsidRPr="003064AE">
        <w:rPr>
          <w:b/>
          <w:szCs w:val="20"/>
        </w:rPr>
        <w:fldChar w:fldCharType="end"/>
      </w:r>
      <w:r>
        <w:rPr>
          <w:b/>
          <w:color w:val="000000"/>
        </w:rPr>
        <w:t xml:space="preserve"> Kč bez DPH</w:t>
      </w:r>
      <w:r>
        <w:rPr>
          <w:color w:val="000000"/>
        </w:rPr>
        <w:t xml:space="preserve">, k tomu DPH ve výši 21 % činí </w:t>
      </w:r>
      <w:bookmarkStart w:id="2" w:name="_Hlk184978178"/>
      <w:r w:rsidR="00492020" w:rsidRPr="003064AE">
        <w:rPr>
          <w:b/>
          <w:szCs w:val="20"/>
        </w:rPr>
        <w:fldChar w:fldCharType="begin">
          <w:ffData>
            <w:name w:val="Text1"/>
            <w:enabled/>
            <w:calcOnExit w:val="0"/>
            <w:textInput/>
          </w:ffData>
        </w:fldChar>
      </w:r>
      <w:r w:rsidR="00492020" w:rsidRPr="003064AE">
        <w:rPr>
          <w:b/>
          <w:szCs w:val="20"/>
        </w:rPr>
        <w:instrText xml:space="preserve"> FORMTEXT </w:instrText>
      </w:r>
      <w:r w:rsidR="00492020" w:rsidRPr="003064AE">
        <w:rPr>
          <w:b/>
          <w:szCs w:val="20"/>
        </w:rPr>
      </w:r>
      <w:r w:rsidR="00492020" w:rsidRPr="003064AE">
        <w:rPr>
          <w:b/>
          <w:szCs w:val="20"/>
        </w:rPr>
        <w:fldChar w:fldCharType="separate"/>
      </w:r>
      <w:r w:rsidR="00AD4524">
        <w:rPr>
          <w:b/>
          <w:szCs w:val="20"/>
        </w:rPr>
        <w:t>11 760,00</w:t>
      </w:r>
      <w:r w:rsidR="00492020" w:rsidRPr="003064AE">
        <w:rPr>
          <w:b/>
          <w:szCs w:val="20"/>
        </w:rPr>
        <w:fldChar w:fldCharType="end"/>
      </w:r>
      <w:bookmarkEnd w:id="2"/>
      <w:r>
        <w:rPr>
          <w:color w:val="000000"/>
        </w:rPr>
        <w:t xml:space="preserve">, </w:t>
      </w:r>
      <w:r>
        <w:rPr>
          <w:b/>
          <w:color w:val="000000"/>
        </w:rPr>
        <w:t xml:space="preserve">celkem </w:t>
      </w:r>
      <w:r w:rsidR="00492020" w:rsidRPr="003064AE">
        <w:rPr>
          <w:b/>
          <w:szCs w:val="20"/>
        </w:rPr>
        <w:fldChar w:fldCharType="begin">
          <w:ffData>
            <w:name w:val="Text1"/>
            <w:enabled/>
            <w:calcOnExit w:val="0"/>
            <w:textInput/>
          </w:ffData>
        </w:fldChar>
      </w:r>
      <w:r w:rsidR="00492020" w:rsidRPr="003064AE">
        <w:rPr>
          <w:b/>
          <w:szCs w:val="20"/>
        </w:rPr>
        <w:instrText xml:space="preserve"> FORMTEXT </w:instrText>
      </w:r>
      <w:r w:rsidR="00492020" w:rsidRPr="003064AE">
        <w:rPr>
          <w:b/>
          <w:szCs w:val="20"/>
        </w:rPr>
      </w:r>
      <w:r w:rsidR="00492020" w:rsidRPr="003064AE">
        <w:rPr>
          <w:b/>
          <w:szCs w:val="20"/>
        </w:rPr>
        <w:fldChar w:fldCharType="separate"/>
      </w:r>
      <w:r w:rsidR="00AD4524">
        <w:rPr>
          <w:b/>
          <w:szCs w:val="20"/>
        </w:rPr>
        <w:t>67 760,00</w:t>
      </w:r>
      <w:r w:rsidR="00492020" w:rsidRPr="003064AE">
        <w:rPr>
          <w:b/>
          <w:szCs w:val="20"/>
        </w:rPr>
        <w:fldChar w:fldCharType="end"/>
      </w:r>
      <w:r>
        <w:rPr>
          <w:b/>
          <w:color w:val="000000"/>
        </w:rPr>
        <w:t xml:space="preserve"> Kč včetně DPH</w:t>
      </w:r>
      <w:r>
        <w:rPr>
          <w:color w:val="000000"/>
        </w:rPr>
        <w:t xml:space="preserve">; </w:t>
      </w:r>
    </w:p>
    <w:p w14:paraId="09233311" w14:textId="4AF90516" w:rsidR="002860C7" w:rsidRDefault="00CD5EED" w:rsidP="002860C7">
      <w:pPr>
        <w:spacing w:after="120" w:line="258" w:lineRule="auto"/>
        <w:ind w:left="1001" w:right="893" w:hanging="569"/>
        <w:rPr>
          <w:color w:val="000000"/>
        </w:rPr>
      </w:pPr>
      <w:r>
        <w:t>5.1.2. cen</w:t>
      </w:r>
      <w:r w:rsidR="0073700E">
        <w:t xml:space="preserve">a za </w:t>
      </w:r>
      <w:r w:rsidR="007A6CD7">
        <w:t xml:space="preserve">dodávku </w:t>
      </w:r>
      <w:r w:rsidR="0073700E">
        <w:t>1 ks diskrétní obálky</w:t>
      </w:r>
      <w:r w:rsidR="00D30FB9">
        <w:t xml:space="preserve"> </w:t>
      </w:r>
      <w:r w:rsidR="00D30FB9" w:rsidRPr="003064AE">
        <w:rPr>
          <w:b/>
          <w:szCs w:val="20"/>
        </w:rPr>
        <w:fldChar w:fldCharType="begin">
          <w:ffData>
            <w:name w:val="Text1"/>
            <w:enabled/>
            <w:calcOnExit w:val="0"/>
            <w:textInput/>
          </w:ffData>
        </w:fldChar>
      </w:r>
      <w:r w:rsidR="00D30FB9" w:rsidRPr="003064AE">
        <w:rPr>
          <w:b/>
          <w:szCs w:val="20"/>
        </w:rPr>
        <w:instrText xml:space="preserve"> FORMTEXT </w:instrText>
      </w:r>
      <w:r w:rsidR="00D30FB9" w:rsidRPr="003064AE">
        <w:rPr>
          <w:b/>
          <w:szCs w:val="20"/>
        </w:rPr>
      </w:r>
      <w:r w:rsidR="00D30FB9" w:rsidRPr="003064AE">
        <w:rPr>
          <w:b/>
          <w:szCs w:val="20"/>
        </w:rPr>
        <w:fldChar w:fldCharType="separate"/>
      </w:r>
      <w:r w:rsidR="00AD4524">
        <w:rPr>
          <w:b/>
          <w:szCs w:val="20"/>
        </w:rPr>
        <w:t>2,50</w:t>
      </w:r>
      <w:r w:rsidR="00D30FB9" w:rsidRPr="003064AE">
        <w:rPr>
          <w:b/>
          <w:szCs w:val="20"/>
        </w:rPr>
        <w:fldChar w:fldCharType="end"/>
      </w:r>
      <w:r w:rsidR="00E83A31">
        <w:rPr>
          <w:b/>
          <w:szCs w:val="20"/>
        </w:rPr>
        <w:t xml:space="preserve"> Kč bez DPH</w:t>
      </w:r>
      <w:r w:rsidR="002860C7">
        <w:rPr>
          <w:b/>
          <w:szCs w:val="20"/>
        </w:rPr>
        <w:t>,</w:t>
      </w:r>
      <w:r w:rsidR="002860C7" w:rsidRPr="002860C7">
        <w:rPr>
          <w:color w:val="000000"/>
        </w:rPr>
        <w:t xml:space="preserve"> </w:t>
      </w:r>
      <w:r w:rsidR="002860C7">
        <w:rPr>
          <w:color w:val="000000"/>
        </w:rPr>
        <w:t xml:space="preserve">k tomu DPH ve výši 21 % činí </w:t>
      </w:r>
      <w:r w:rsidR="002860C7" w:rsidRPr="003064AE">
        <w:rPr>
          <w:b/>
          <w:szCs w:val="20"/>
        </w:rPr>
        <w:fldChar w:fldCharType="begin">
          <w:ffData>
            <w:name w:val="Text1"/>
            <w:enabled/>
            <w:calcOnExit w:val="0"/>
            <w:textInput/>
          </w:ffData>
        </w:fldChar>
      </w:r>
      <w:r w:rsidR="002860C7" w:rsidRPr="003064AE">
        <w:rPr>
          <w:b/>
          <w:szCs w:val="20"/>
        </w:rPr>
        <w:instrText xml:space="preserve"> FORMTEXT </w:instrText>
      </w:r>
      <w:r w:rsidR="002860C7" w:rsidRPr="003064AE">
        <w:rPr>
          <w:b/>
          <w:szCs w:val="20"/>
        </w:rPr>
      </w:r>
      <w:r w:rsidR="002860C7" w:rsidRPr="003064AE">
        <w:rPr>
          <w:b/>
          <w:szCs w:val="20"/>
        </w:rPr>
        <w:fldChar w:fldCharType="separate"/>
      </w:r>
      <w:r w:rsidR="00AD4524">
        <w:rPr>
          <w:b/>
          <w:szCs w:val="20"/>
        </w:rPr>
        <w:t>0,53</w:t>
      </w:r>
      <w:r w:rsidR="002860C7" w:rsidRPr="003064AE">
        <w:rPr>
          <w:b/>
          <w:szCs w:val="20"/>
        </w:rPr>
        <w:fldChar w:fldCharType="end"/>
      </w:r>
      <w:r w:rsidR="002860C7">
        <w:rPr>
          <w:color w:val="000000"/>
        </w:rPr>
        <w:t xml:space="preserve">, </w:t>
      </w:r>
      <w:r w:rsidR="002860C7">
        <w:rPr>
          <w:b/>
          <w:color w:val="000000"/>
        </w:rPr>
        <w:t xml:space="preserve">celkem </w:t>
      </w:r>
      <w:bookmarkStart w:id="3" w:name="_Hlk190147582"/>
      <w:r w:rsidR="002860C7" w:rsidRPr="003064AE">
        <w:rPr>
          <w:b/>
          <w:szCs w:val="20"/>
        </w:rPr>
        <w:fldChar w:fldCharType="begin">
          <w:ffData>
            <w:name w:val="Text1"/>
            <w:enabled/>
            <w:calcOnExit w:val="0"/>
            <w:textInput/>
          </w:ffData>
        </w:fldChar>
      </w:r>
      <w:r w:rsidR="002860C7" w:rsidRPr="003064AE">
        <w:rPr>
          <w:b/>
          <w:szCs w:val="20"/>
        </w:rPr>
        <w:instrText xml:space="preserve"> FORMTEXT </w:instrText>
      </w:r>
      <w:r w:rsidR="002860C7" w:rsidRPr="003064AE">
        <w:rPr>
          <w:b/>
          <w:szCs w:val="20"/>
        </w:rPr>
      </w:r>
      <w:r w:rsidR="002860C7" w:rsidRPr="003064AE">
        <w:rPr>
          <w:b/>
          <w:szCs w:val="20"/>
        </w:rPr>
        <w:fldChar w:fldCharType="separate"/>
      </w:r>
      <w:r w:rsidR="00AD4524">
        <w:rPr>
          <w:b/>
          <w:szCs w:val="20"/>
        </w:rPr>
        <w:t>3,03</w:t>
      </w:r>
      <w:r w:rsidR="002860C7" w:rsidRPr="003064AE">
        <w:rPr>
          <w:b/>
          <w:szCs w:val="20"/>
        </w:rPr>
        <w:fldChar w:fldCharType="end"/>
      </w:r>
      <w:bookmarkEnd w:id="3"/>
      <w:r w:rsidR="002860C7">
        <w:rPr>
          <w:b/>
          <w:color w:val="000000"/>
        </w:rPr>
        <w:t xml:space="preserve"> Kč včetně DPH</w:t>
      </w:r>
      <w:r w:rsidR="002860C7">
        <w:rPr>
          <w:color w:val="000000"/>
        </w:rPr>
        <w:t xml:space="preserve">; </w:t>
      </w:r>
    </w:p>
    <w:p w14:paraId="7E6F78A7" w14:textId="49FEB9FD" w:rsidR="00710162" w:rsidRDefault="00AE0757">
      <w:pPr>
        <w:spacing w:after="120" w:line="258" w:lineRule="auto"/>
        <w:ind w:left="1001" w:right="893" w:hanging="569"/>
      </w:pPr>
      <w:r w:rsidRPr="616C8866">
        <w:rPr>
          <w:color w:val="000000" w:themeColor="text1"/>
        </w:rPr>
        <w:t>5.1.</w:t>
      </w:r>
      <w:r w:rsidR="00CD5EED" w:rsidRPr="616C8866">
        <w:rPr>
          <w:color w:val="000000" w:themeColor="text1"/>
        </w:rPr>
        <w:t>3</w:t>
      </w:r>
      <w:r w:rsidRPr="616C8866">
        <w:rPr>
          <w:color w:val="000000" w:themeColor="text1"/>
        </w:rPr>
        <w:t>. cena za 1</w:t>
      </w:r>
      <w:r w:rsidR="00A262B2" w:rsidRPr="6FD2547D">
        <w:rPr>
          <w:color w:val="000000" w:themeColor="text1"/>
        </w:rPr>
        <w:t xml:space="preserve"> hodinu Ad hoc doplňkové služby</w:t>
      </w:r>
      <w:r w:rsidRPr="616C8866">
        <w:rPr>
          <w:color w:val="000000" w:themeColor="text1"/>
        </w:rPr>
        <w:t xml:space="preserve"> (viz </w:t>
      </w:r>
      <w:r w:rsidR="001E1FFC" w:rsidRPr="6FD2547D">
        <w:rPr>
          <w:color w:val="000000" w:themeColor="text1"/>
        </w:rPr>
        <w:t>bod 3.7</w:t>
      </w:r>
      <w:r w:rsidRPr="616C8866">
        <w:rPr>
          <w:color w:val="000000" w:themeColor="text1"/>
        </w:rPr>
        <w:t xml:space="preserve">. této Smlouvy) nad rámec do měsíční paušální ceny zahrnutého </w:t>
      </w:r>
      <w:r w:rsidR="00710E28" w:rsidRPr="6FD2547D">
        <w:rPr>
          <w:color w:val="000000" w:themeColor="text1"/>
        </w:rPr>
        <w:t xml:space="preserve">předpokládaného </w:t>
      </w:r>
      <w:r w:rsidRPr="616C8866">
        <w:rPr>
          <w:color w:val="000000" w:themeColor="text1"/>
        </w:rPr>
        <w:t xml:space="preserve">objemu </w:t>
      </w:r>
      <w:r w:rsidR="00DE0AB2" w:rsidRPr="6FD2547D">
        <w:rPr>
          <w:color w:val="000000" w:themeColor="text1"/>
        </w:rPr>
        <w:t>24</w:t>
      </w:r>
      <w:r w:rsidRPr="616C8866">
        <w:rPr>
          <w:color w:val="000000" w:themeColor="text1"/>
        </w:rPr>
        <w:t xml:space="preserve"> člověkohodin ročně</w:t>
      </w:r>
      <w:r w:rsidR="0094034B" w:rsidRPr="6FD2547D">
        <w:rPr>
          <w:color w:val="000000" w:themeColor="text1"/>
        </w:rPr>
        <w:t xml:space="preserve"> (</w:t>
      </w:r>
      <w:r w:rsidR="00D27110" w:rsidRPr="6FD2547D">
        <w:rPr>
          <w:color w:val="000000" w:themeColor="text1"/>
        </w:rPr>
        <w:t>tzv. doplňkové služby)</w:t>
      </w:r>
      <w:r w:rsidRPr="616C8866">
        <w:rPr>
          <w:color w:val="000000" w:themeColor="text1"/>
        </w:rPr>
        <w:t xml:space="preserve"> činí</w:t>
      </w:r>
      <w:r w:rsidRPr="616C8866">
        <w:rPr>
          <w:b/>
          <w:color w:val="000000" w:themeColor="text1"/>
        </w:rPr>
        <w:t xml:space="preserve"> </w:t>
      </w:r>
      <w:r w:rsidR="00C57286" w:rsidRPr="00C57286">
        <w:rPr>
          <w:b/>
          <w:color w:val="000000" w:themeColor="text1"/>
        </w:rPr>
        <w:fldChar w:fldCharType="begin">
          <w:ffData>
            <w:name w:val="Text1"/>
            <w:enabled/>
            <w:calcOnExit w:val="0"/>
            <w:textInput/>
          </w:ffData>
        </w:fldChar>
      </w:r>
      <w:r w:rsidR="00C57286" w:rsidRPr="00C57286">
        <w:rPr>
          <w:b/>
          <w:color w:val="000000" w:themeColor="text1"/>
        </w:rPr>
        <w:instrText xml:space="preserve"> FORMTEXT </w:instrText>
      </w:r>
      <w:r w:rsidR="00C57286" w:rsidRPr="00C57286">
        <w:rPr>
          <w:b/>
          <w:color w:val="000000" w:themeColor="text1"/>
        </w:rPr>
      </w:r>
      <w:r w:rsidR="00C57286" w:rsidRPr="00C57286">
        <w:rPr>
          <w:b/>
          <w:color w:val="000000" w:themeColor="text1"/>
        </w:rPr>
        <w:fldChar w:fldCharType="separate"/>
      </w:r>
      <w:r w:rsidR="00AD4524">
        <w:rPr>
          <w:b/>
          <w:color w:val="000000" w:themeColor="text1"/>
        </w:rPr>
        <w:t>1 900,00</w:t>
      </w:r>
      <w:r w:rsidR="00C57286" w:rsidRPr="00C57286">
        <w:rPr>
          <w:b/>
          <w:color w:val="000000" w:themeColor="text1"/>
        </w:rPr>
        <w:fldChar w:fldCharType="end"/>
      </w:r>
      <w:r w:rsidR="00C57286">
        <w:rPr>
          <w:b/>
          <w:color w:val="000000" w:themeColor="text1"/>
        </w:rPr>
        <w:t xml:space="preserve"> </w:t>
      </w:r>
      <w:r w:rsidR="00492020" w:rsidRPr="6FD2547D">
        <w:rPr>
          <w:b/>
        </w:rPr>
        <w:t>K</w:t>
      </w:r>
      <w:r w:rsidRPr="616C8866">
        <w:rPr>
          <w:b/>
          <w:color w:val="000000" w:themeColor="text1"/>
        </w:rPr>
        <w:t>č bez DPH</w:t>
      </w:r>
      <w:r w:rsidRPr="616C8866">
        <w:rPr>
          <w:color w:val="000000" w:themeColor="text1"/>
        </w:rPr>
        <w:t xml:space="preserve">, k tomu DPH ve výši 21 % činí </w:t>
      </w:r>
      <w:r w:rsidR="00C57286" w:rsidRPr="003064AE">
        <w:rPr>
          <w:b/>
          <w:szCs w:val="20"/>
        </w:rPr>
        <w:fldChar w:fldCharType="begin">
          <w:ffData>
            <w:name w:val="Text1"/>
            <w:enabled/>
            <w:calcOnExit w:val="0"/>
            <w:textInput/>
          </w:ffData>
        </w:fldChar>
      </w:r>
      <w:r w:rsidR="00C57286" w:rsidRPr="003064AE">
        <w:rPr>
          <w:b/>
          <w:szCs w:val="20"/>
        </w:rPr>
        <w:instrText xml:space="preserve"> FORMTEXT </w:instrText>
      </w:r>
      <w:r w:rsidR="00C57286" w:rsidRPr="003064AE">
        <w:rPr>
          <w:b/>
          <w:szCs w:val="20"/>
        </w:rPr>
      </w:r>
      <w:r w:rsidR="00C57286" w:rsidRPr="003064AE">
        <w:rPr>
          <w:b/>
          <w:szCs w:val="20"/>
        </w:rPr>
        <w:fldChar w:fldCharType="separate"/>
      </w:r>
      <w:r w:rsidR="00AD4524">
        <w:rPr>
          <w:b/>
          <w:szCs w:val="20"/>
        </w:rPr>
        <w:t>399,00</w:t>
      </w:r>
      <w:r w:rsidR="00C57286" w:rsidRPr="003064AE">
        <w:rPr>
          <w:b/>
          <w:szCs w:val="20"/>
        </w:rPr>
        <w:fldChar w:fldCharType="end"/>
      </w:r>
      <w:r w:rsidR="00C57286">
        <w:rPr>
          <w:color w:val="000000" w:themeColor="text1"/>
        </w:rPr>
        <w:t xml:space="preserve"> </w:t>
      </w:r>
      <w:r w:rsidRPr="616C8866">
        <w:rPr>
          <w:color w:val="000000" w:themeColor="text1"/>
        </w:rPr>
        <w:t xml:space="preserve">Kč, </w:t>
      </w:r>
      <w:r w:rsidRPr="616C8866">
        <w:rPr>
          <w:b/>
          <w:color w:val="000000" w:themeColor="text1"/>
        </w:rPr>
        <w:t xml:space="preserve">celkem  </w:t>
      </w:r>
      <w:r w:rsidR="00C57286" w:rsidRPr="003064AE">
        <w:rPr>
          <w:b/>
          <w:szCs w:val="20"/>
        </w:rPr>
        <w:fldChar w:fldCharType="begin">
          <w:ffData>
            <w:name w:val="Text1"/>
            <w:enabled/>
            <w:calcOnExit w:val="0"/>
            <w:textInput/>
          </w:ffData>
        </w:fldChar>
      </w:r>
      <w:r w:rsidR="00C57286" w:rsidRPr="003064AE">
        <w:rPr>
          <w:b/>
          <w:szCs w:val="20"/>
        </w:rPr>
        <w:instrText xml:space="preserve"> FORMTEXT </w:instrText>
      </w:r>
      <w:r w:rsidR="00C57286" w:rsidRPr="003064AE">
        <w:rPr>
          <w:b/>
          <w:szCs w:val="20"/>
        </w:rPr>
      </w:r>
      <w:r w:rsidR="00C57286" w:rsidRPr="003064AE">
        <w:rPr>
          <w:b/>
          <w:szCs w:val="20"/>
        </w:rPr>
        <w:fldChar w:fldCharType="separate"/>
      </w:r>
      <w:r w:rsidR="00AD4524">
        <w:rPr>
          <w:b/>
          <w:szCs w:val="20"/>
        </w:rPr>
        <w:t xml:space="preserve">2 299,00 </w:t>
      </w:r>
      <w:r w:rsidR="00C57286" w:rsidRPr="003064AE">
        <w:rPr>
          <w:b/>
          <w:szCs w:val="20"/>
        </w:rPr>
        <w:fldChar w:fldCharType="end"/>
      </w:r>
      <w:r w:rsidRPr="616C8866">
        <w:rPr>
          <w:b/>
          <w:color w:val="000000" w:themeColor="text1"/>
        </w:rPr>
        <w:t>Kč včetně DPH</w:t>
      </w:r>
      <w:r w:rsidRPr="616C8866">
        <w:rPr>
          <w:color w:val="000000" w:themeColor="text1"/>
        </w:rPr>
        <w:t xml:space="preserve">. </w:t>
      </w:r>
    </w:p>
    <w:p w14:paraId="71288898" w14:textId="78990F01" w:rsidR="006474C4" w:rsidRPr="00B82E12" w:rsidRDefault="00AE0757" w:rsidP="00526204">
      <w:pPr>
        <w:spacing w:after="120" w:line="258" w:lineRule="auto"/>
        <w:ind w:left="417" w:right="893" w:hanging="425"/>
        <w:rPr>
          <w:color w:val="000000"/>
        </w:rPr>
      </w:pPr>
      <w:r>
        <w:rPr>
          <w:color w:val="000000"/>
        </w:rPr>
        <w:t xml:space="preserve">5.2. Ceny dle čl. 5.1. této Smlouvy jsou sjednány jako nejvýše přípustné a neměnné, zahrnující veškeré náklady související s plněním předmětu této Smlouvy v jeho úplném rozsahu, tedy včetně všech nákladů věcných, právních, mzdových, materiálních, licenčních, poplatků, daní, jakož i jakýchkoliv dalších, zde výslovně neuvedených nákladů, které vzniknou Dodavateli v souvislosti s plněním předmětu této Smlouvy, není-li dále v čl. 5.3. a 5.4. této smlouvy stanoveno jinak.  </w:t>
      </w:r>
    </w:p>
    <w:p w14:paraId="3598276A" w14:textId="77777777" w:rsidR="00710162" w:rsidRDefault="00AE0757">
      <w:pPr>
        <w:spacing w:after="120" w:line="258" w:lineRule="auto"/>
        <w:ind w:left="417" w:right="893" w:hanging="425"/>
        <w:rPr>
          <w:color w:val="000000"/>
        </w:rPr>
      </w:pPr>
      <w:r>
        <w:rPr>
          <w:color w:val="000000"/>
        </w:rPr>
        <w:t xml:space="preserve">5.3. Ceny je možné změnit (navýšit či snížit) souvislosti s případnou změnou daňových předpisů týkající se DPH, a to nejvýše o částku odpovídající této legislativní změně. </w:t>
      </w:r>
    </w:p>
    <w:p w14:paraId="0328534E" w14:textId="575FBAFD" w:rsidR="00F9426B" w:rsidRDefault="00CA4F5C" w:rsidP="00B82E12">
      <w:pPr>
        <w:spacing w:after="0" w:line="258" w:lineRule="auto"/>
        <w:ind w:left="419" w:right="893" w:hanging="427"/>
      </w:pPr>
      <w:proofErr w:type="gramStart"/>
      <w:r>
        <w:rPr>
          <w:color w:val="000000" w:themeColor="text1"/>
        </w:rPr>
        <w:t xml:space="preserve">5.4 </w:t>
      </w:r>
      <w:r w:rsidR="009E7A2D">
        <w:rPr>
          <w:color w:val="000000" w:themeColor="text1"/>
        </w:rPr>
        <w:t xml:space="preserve"> </w:t>
      </w:r>
      <w:r w:rsidRPr="1912DCD6">
        <w:rPr>
          <w:color w:val="000000" w:themeColor="text1"/>
        </w:rPr>
        <w:t>V</w:t>
      </w:r>
      <w:proofErr w:type="gramEnd"/>
      <w:r w:rsidRPr="1912DCD6">
        <w:rPr>
          <w:color w:val="000000" w:themeColor="text1"/>
        </w:rPr>
        <w:t xml:space="preserve"> případě, že míra inflace vyjádřená přírůstkem průměrného ročního indexu spotřebitelských cen dle údajů Českého statistického úřadu, publikovaného na jeho internetových stránkách Inflace - druhy, definice, tabulky | ČSÚ (czso.cz) ke stejnému měsíci v němž byla podepsaná smlouva, vzroste o </w:t>
      </w:r>
      <w:r w:rsidRPr="425CFDAB">
        <w:rPr>
          <w:color w:val="000000" w:themeColor="text1"/>
        </w:rPr>
        <w:t>3,5</w:t>
      </w:r>
      <w:r w:rsidRPr="1912DCD6">
        <w:rPr>
          <w:color w:val="000000" w:themeColor="text1"/>
        </w:rPr>
        <w:t>% a více, zvýší se neuhrazená část ceny služeb dle článku 5 této Smlouvy o výši tohoto indexu, a to v každém roce trvání smlouvy. Ke zvýšení dochází od prvního dne měsíce, který se pojmenováním shoduje s měsícem, ve kterém byla smlouva podepsána poslední smluvní stranou. Toto navýšení bude provedeno zasláním písemného (i email či datová schránka) oznámení Objednateli obsahující informaci o nové výši cen.  Smluvní strany pro odstranění pochybností uvádí, že k úpravě ceny dle tohoto ustanovení smlouvy není třeba uzavřít dodatek ke smlouvě.</w:t>
      </w:r>
    </w:p>
    <w:p w14:paraId="3AEAB08C" w14:textId="22543307" w:rsidR="00710162" w:rsidRDefault="00710162" w:rsidP="00B82E12">
      <w:pPr>
        <w:spacing w:after="0" w:line="259" w:lineRule="auto"/>
        <w:ind w:right="0"/>
        <w:jc w:val="left"/>
      </w:pPr>
    </w:p>
    <w:p w14:paraId="5883C2AD" w14:textId="77777777" w:rsidR="00710162" w:rsidRDefault="00AE0757">
      <w:pPr>
        <w:spacing w:after="76" w:line="259" w:lineRule="auto"/>
        <w:ind w:left="7" w:right="0" w:firstLine="0"/>
        <w:jc w:val="left"/>
      </w:pPr>
      <w:r>
        <w:rPr>
          <w:b/>
          <w:color w:val="000000"/>
        </w:rPr>
        <w:t xml:space="preserve"> </w:t>
      </w:r>
    </w:p>
    <w:p w14:paraId="51D03C31" w14:textId="77777777" w:rsidR="00710162" w:rsidRDefault="00AE0757">
      <w:pPr>
        <w:pStyle w:val="Nadpis1"/>
        <w:ind w:right="880"/>
      </w:pPr>
      <w:r>
        <w:t xml:space="preserve">6. Platební podmínky  </w:t>
      </w:r>
    </w:p>
    <w:p w14:paraId="3CA1F95F" w14:textId="371ECEBE" w:rsidR="00710162" w:rsidRDefault="00AE0757">
      <w:pPr>
        <w:spacing w:after="120" w:line="258" w:lineRule="auto"/>
        <w:ind w:left="417" w:right="893" w:hanging="425"/>
      </w:pPr>
      <w:r w:rsidRPr="7C67C250">
        <w:rPr>
          <w:color w:val="000000" w:themeColor="text1"/>
        </w:rPr>
        <w:t xml:space="preserve">6.1. </w:t>
      </w:r>
      <w:proofErr w:type="gramStart"/>
      <w:r w:rsidRPr="7C67C250">
        <w:rPr>
          <w:color w:val="000000" w:themeColor="text1"/>
        </w:rPr>
        <w:t xml:space="preserve">Úhrada </w:t>
      </w:r>
      <w:r w:rsidR="006938D5" w:rsidRPr="7C67C250">
        <w:rPr>
          <w:color w:val="000000" w:themeColor="text1"/>
        </w:rPr>
        <w:t xml:space="preserve"> ceny</w:t>
      </w:r>
      <w:proofErr w:type="gramEnd"/>
      <w:r w:rsidR="006938D5" w:rsidRPr="7C67C250">
        <w:rPr>
          <w:color w:val="000000" w:themeColor="text1"/>
        </w:rPr>
        <w:t xml:space="preserve"> za </w:t>
      </w:r>
      <w:r w:rsidRPr="7C67C250">
        <w:rPr>
          <w:color w:val="000000" w:themeColor="text1"/>
        </w:rPr>
        <w:t xml:space="preserve"> p</w:t>
      </w:r>
      <w:r w:rsidR="006938D5" w:rsidRPr="7C67C250">
        <w:rPr>
          <w:color w:val="000000" w:themeColor="text1"/>
        </w:rPr>
        <w:t>rovozní podporu</w:t>
      </w:r>
      <w:r w:rsidRPr="7C67C250">
        <w:rPr>
          <w:color w:val="000000" w:themeColor="text1"/>
        </w:rPr>
        <w:t xml:space="preserve"> v rozsahu dle této Smlouvy bude prováděna bezhotovostně </w:t>
      </w:r>
      <w:r w:rsidR="00800303" w:rsidRPr="7C67C250">
        <w:rPr>
          <w:color w:val="000000" w:themeColor="text1"/>
        </w:rPr>
        <w:t>čtvrtletně</w:t>
      </w:r>
      <w:r w:rsidRPr="7C67C250">
        <w:rPr>
          <w:color w:val="000000" w:themeColor="text1"/>
        </w:rPr>
        <w:t xml:space="preserve"> zpětně na základě Dodavatelem vystavené faktury, doručené Objednateli po skončení kalendářního </w:t>
      </w:r>
      <w:r w:rsidR="00F17FD1" w:rsidRPr="7C67C250">
        <w:rPr>
          <w:color w:val="000000" w:themeColor="text1"/>
        </w:rPr>
        <w:t>čtvrtletí</w:t>
      </w:r>
      <w:r w:rsidRPr="7C67C250">
        <w:rPr>
          <w:color w:val="000000" w:themeColor="text1"/>
        </w:rPr>
        <w:t xml:space="preserve">, ve kterém byla Podpora dle této Smlouvy řádně poskytována.  </w:t>
      </w:r>
    </w:p>
    <w:p w14:paraId="2CE8759F" w14:textId="0502BC4C" w:rsidR="00710162" w:rsidRDefault="00AE0757">
      <w:pPr>
        <w:spacing w:after="120" w:line="258" w:lineRule="auto"/>
        <w:ind w:left="417" w:right="893" w:hanging="425"/>
      </w:pPr>
      <w:r w:rsidRPr="6FD2547D">
        <w:rPr>
          <w:color w:val="000000" w:themeColor="text1"/>
        </w:rPr>
        <w:t xml:space="preserve">6.2. Úhrada za </w:t>
      </w:r>
      <w:r w:rsidR="000D14FF" w:rsidRPr="6FD2547D">
        <w:rPr>
          <w:color w:val="000000" w:themeColor="text1"/>
        </w:rPr>
        <w:t>doplňkové služby</w:t>
      </w:r>
      <w:r w:rsidRPr="6FD2547D">
        <w:rPr>
          <w:color w:val="000000" w:themeColor="text1"/>
        </w:rPr>
        <w:t xml:space="preserve"> nad rámec zahrnutý v Podpoře (tedy nad limit 24 člověkohodin</w:t>
      </w:r>
      <w:r w:rsidR="00C228F8" w:rsidRPr="6FD2547D">
        <w:rPr>
          <w:color w:val="000000" w:themeColor="text1"/>
        </w:rPr>
        <w:t xml:space="preserve"> </w:t>
      </w:r>
      <w:r w:rsidR="00BF11AD" w:rsidRPr="6FD2547D">
        <w:rPr>
          <w:color w:val="000000" w:themeColor="text1"/>
        </w:rPr>
        <w:t>ročně</w:t>
      </w:r>
      <w:r w:rsidRPr="6FD2547D">
        <w:rPr>
          <w:color w:val="000000" w:themeColor="text1"/>
        </w:rPr>
        <w:t xml:space="preserve">) bude prováděna bezhotovostně </w:t>
      </w:r>
      <w:r w:rsidR="0062314E" w:rsidRPr="6FD2547D">
        <w:rPr>
          <w:color w:val="000000" w:themeColor="text1"/>
        </w:rPr>
        <w:t>čtvrtletně</w:t>
      </w:r>
      <w:r w:rsidRPr="6FD2547D">
        <w:rPr>
          <w:color w:val="000000" w:themeColor="text1"/>
        </w:rPr>
        <w:t xml:space="preserve"> zpětně na základě Dodavatelem vystavené faktury, doručené Objednateli po skončení kalendářního </w:t>
      </w:r>
      <w:r w:rsidR="00B7542D" w:rsidRPr="6FD2547D">
        <w:rPr>
          <w:color w:val="000000" w:themeColor="text1"/>
        </w:rPr>
        <w:t>čtvrtletí</w:t>
      </w:r>
      <w:r w:rsidRPr="6FD2547D">
        <w:rPr>
          <w:color w:val="000000" w:themeColor="text1"/>
        </w:rPr>
        <w:t xml:space="preserve">, ve kterém byly tyto </w:t>
      </w:r>
      <w:r w:rsidR="000D14FF" w:rsidRPr="6FD2547D">
        <w:rPr>
          <w:color w:val="000000" w:themeColor="text1"/>
        </w:rPr>
        <w:t>doplňkové služby</w:t>
      </w:r>
      <w:r w:rsidRPr="6FD2547D">
        <w:rPr>
          <w:color w:val="000000" w:themeColor="text1"/>
        </w:rPr>
        <w:t xml:space="preserve"> práce řádně poskytnuty. </w:t>
      </w:r>
    </w:p>
    <w:p w14:paraId="6CF532DF" w14:textId="0CA98104" w:rsidR="00710162" w:rsidRPr="00D93F95" w:rsidRDefault="00AE0757">
      <w:pPr>
        <w:spacing w:after="120" w:line="258" w:lineRule="auto"/>
        <w:ind w:left="417" w:right="893" w:hanging="425"/>
      </w:pPr>
      <w:r w:rsidRPr="7C67C250">
        <w:rPr>
          <w:color w:val="000000" w:themeColor="text1"/>
        </w:rPr>
        <w:t>6.3.</w:t>
      </w:r>
      <w:r w:rsidR="00D93F95" w:rsidRPr="7C67C250">
        <w:rPr>
          <w:color w:val="000000" w:themeColor="text1"/>
        </w:rPr>
        <w:t xml:space="preserve"> </w:t>
      </w:r>
      <w:r w:rsidR="00063E55">
        <w:rPr>
          <w:color w:val="000000" w:themeColor="text1"/>
        </w:rPr>
        <w:t>Dodavatel</w:t>
      </w:r>
      <w:r w:rsidR="000272AC" w:rsidRPr="7C67C250">
        <w:rPr>
          <w:color w:val="000000" w:themeColor="text1"/>
        </w:rPr>
        <w:t xml:space="preserve"> vystaví a zašle Objednateli příslušnou fakturu za poskytnut</w:t>
      </w:r>
      <w:r w:rsidR="000D14FF" w:rsidRPr="7C67C250">
        <w:rPr>
          <w:color w:val="000000" w:themeColor="text1"/>
        </w:rPr>
        <w:t>ou provozní podporu</w:t>
      </w:r>
      <w:r w:rsidR="0000112E" w:rsidRPr="7C67C250">
        <w:rPr>
          <w:color w:val="000000" w:themeColor="text1"/>
        </w:rPr>
        <w:t xml:space="preserve"> (doplňkové práce)</w:t>
      </w:r>
      <w:r w:rsidR="000272AC" w:rsidRPr="7C67C250">
        <w:rPr>
          <w:color w:val="000000" w:themeColor="text1"/>
        </w:rPr>
        <w:t xml:space="preserve"> vždy bez zbytečného odkladu a to do 5 pracovních dnů v měsíci následujícím po skončení příslušného kalendářního čtvrtletí, ve kterém byla poskytována příslušná </w:t>
      </w:r>
      <w:r w:rsidR="0035722F" w:rsidRPr="7C67C250">
        <w:rPr>
          <w:color w:val="000000" w:themeColor="text1"/>
        </w:rPr>
        <w:t>s</w:t>
      </w:r>
      <w:r w:rsidR="000272AC" w:rsidRPr="7C67C250">
        <w:rPr>
          <w:color w:val="000000" w:themeColor="text1"/>
        </w:rPr>
        <w:t xml:space="preserve">lužba. </w:t>
      </w:r>
      <w:r w:rsidR="003B55CE" w:rsidRPr="00B82E12">
        <w:t>Faktury jsou splatné do 21 kalendářních dnů od jejich doručení Objednateli na adresu podatelna@ukzuz.gov.cz. K uhrazení faktury dojde připsáním částky z účtu Objednatele ve prospěch účtu</w:t>
      </w:r>
      <w:r w:rsidR="00063E55">
        <w:t xml:space="preserve"> Dodavatele.</w:t>
      </w:r>
      <w:r w:rsidR="003B55CE" w:rsidRPr="7C67C250">
        <w:rPr>
          <w:color w:val="000000" w:themeColor="text1"/>
        </w:rPr>
        <w:t xml:space="preserve"> </w:t>
      </w:r>
      <w:r w:rsidRPr="7C67C250">
        <w:rPr>
          <w:color w:val="000000" w:themeColor="text1"/>
        </w:rPr>
        <w:t xml:space="preserve">Za den splnění platební povinnosti se považuje den odepsání placené částky z bankovního účtu Objednatele.  </w:t>
      </w:r>
    </w:p>
    <w:p w14:paraId="15AD7440" w14:textId="77777777" w:rsidR="00710162" w:rsidRDefault="00AE0757">
      <w:pPr>
        <w:spacing w:after="120" w:line="258" w:lineRule="auto"/>
        <w:ind w:left="417" w:right="893" w:hanging="425"/>
      </w:pPr>
      <w:r>
        <w:rPr>
          <w:color w:val="000000"/>
        </w:rPr>
        <w:t xml:space="preserve">6.4. Každá faktura musí obsahovat všechny náležitosti stanovené zákonem č. 235/2004 Sb., o dani z přidané hodnoty, ve znění pozdějších právních předpisů a odkaz na tuto Smlouvu.  </w:t>
      </w:r>
    </w:p>
    <w:p w14:paraId="3A5169A2" w14:textId="77777777" w:rsidR="00710162" w:rsidRDefault="00AE0757">
      <w:pPr>
        <w:spacing w:after="120" w:line="258" w:lineRule="auto"/>
        <w:ind w:left="417" w:right="893" w:hanging="425"/>
      </w:pPr>
      <w:r>
        <w:rPr>
          <w:color w:val="000000"/>
        </w:rPr>
        <w:t xml:space="preserve">6.5. Objednatel je oprávněn před uplynutím lhůty splatnosti vrátit fakturu, která neobsahuje požadované náležitosti, nebo obsahuje nesprávné údaje.  </w:t>
      </w:r>
    </w:p>
    <w:p w14:paraId="604E3009" w14:textId="77777777" w:rsidR="00710162" w:rsidRDefault="00AE0757">
      <w:pPr>
        <w:spacing w:after="120" w:line="258" w:lineRule="auto"/>
        <w:ind w:left="417" w:right="893" w:hanging="425"/>
      </w:pPr>
      <w:r>
        <w:rPr>
          <w:color w:val="000000"/>
        </w:rPr>
        <w:lastRenderedPageBreak/>
        <w:t xml:space="preserve">6.6. V případě vrácení faktury Objednatel písemně sdělí důvod jejího vrácení. Dodavatel je v takovém případě povinen vystavit a doručit Objednateli novou fakturu s tím, že vrácením faktury lhůta splatnosti vrácené faktury zaniká. Nová lhůta splatnosti dle nové faktury v délce dle článku. 6.3. této Smlouvy začne běžet po dni prokazatelného doručení řádné faktury mající všechny náležitosti stanovené touto Smlouvou.  </w:t>
      </w:r>
    </w:p>
    <w:p w14:paraId="3295AE59" w14:textId="77777777" w:rsidR="00710162" w:rsidRDefault="00AE0757">
      <w:pPr>
        <w:spacing w:after="0" w:line="258" w:lineRule="auto"/>
        <w:ind w:left="419" w:right="893" w:hanging="427"/>
        <w:rPr>
          <w:color w:val="000000"/>
        </w:rPr>
      </w:pPr>
      <w:r>
        <w:rPr>
          <w:color w:val="000000"/>
        </w:rPr>
        <w:t xml:space="preserve">6.7. V případě, že v průběhu plnění této Smlouvy dojde ke změně registrace k dani z přidané hodnoty Dodavatele, je Dodavatel povinen nejpozději do 3 (tří) kalendářních dnů písemně informovat Objednatele o změně registrace k dani z přidané hodnoty (tj. informovat o zrušení registrace k dani z přidané hodnoty, nebo o podání přihlášky k registraci).  </w:t>
      </w:r>
    </w:p>
    <w:p w14:paraId="23FC4FEB" w14:textId="3DE96F57" w:rsidR="00252F72" w:rsidRDefault="00252F72">
      <w:pPr>
        <w:spacing w:after="0" w:line="258" w:lineRule="auto"/>
        <w:ind w:left="419" w:right="893" w:hanging="427"/>
      </w:pPr>
    </w:p>
    <w:p w14:paraId="334E6772" w14:textId="77777777" w:rsidR="00710162" w:rsidRDefault="00AE0757">
      <w:pPr>
        <w:spacing w:after="137" w:line="259" w:lineRule="auto"/>
        <w:ind w:left="367" w:right="0" w:firstLine="0"/>
        <w:jc w:val="left"/>
      </w:pPr>
      <w:r>
        <w:rPr>
          <w:color w:val="000000"/>
        </w:rPr>
        <w:t xml:space="preserve"> </w:t>
      </w:r>
    </w:p>
    <w:p w14:paraId="61E35575" w14:textId="77777777" w:rsidR="00710162" w:rsidRDefault="00AE0757">
      <w:pPr>
        <w:pStyle w:val="Nadpis1"/>
        <w:ind w:right="880"/>
      </w:pPr>
      <w:r>
        <w:t xml:space="preserve">7. Další práva a povinnosti smluvních stran  </w:t>
      </w:r>
    </w:p>
    <w:p w14:paraId="6952498F" w14:textId="77777777" w:rsidR="00710162" w:rsidRDefault="00AE0757">
      <w:pPr>
        <w:ind w:left="424" w:right="893" w:hanging="432"/>
      </w:pPr>
      <w:r>
        <w:t xml:space="preserve">7.1. Dodavatel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příslušným kontrolním orgánům a vytvořit kontrolním orgánům podmínky k provedení kontroly vztahující se k předmětné veřejné zakázce a poskytnout jim součinnost.  </w:t>
      </w:r>
    </w:p>
    <w:p w14:paraId="14DCEDE9" w14:textId="77777777" w:rsidR="00710162" w:rsidRDefault="00AE0757">
      <w:pPr>
        <w:ind w:left="424" w:right="893" w:hanging="432"/>
      </w:pPr>
      <w:r>
        <w:t xml:space="preserve">7.2. Objednatel je povinen uchovávat veškeré originální dokumenty související s realizací veřejné zakázky po dobu uvedenou v závazných právních předpisech upravujících oblast zadávání veřejných zakázek. Po tuto dobu je Dodavatel povinen umožnit osobám oprávněným k výkonu kontroly provést kontrolu dokladů souvisejících s realizací veřejné zakázky.  </w:t>
      </w:r>
    </w:p>
    <w:p w14:paraId="7A9FB9E4" w14:textId="77777777" w:rsidR="00710162" w:rsidRDefault="00AE0757">
      <w:pPr>
        <w:ind w:left="424" w:right="893" w:hanging="432"/>
      </w:pPr>
      <w:r>
        <w:t xml:space="preserve">7.3. Dodavatel není oprávněn převést jako postupitel svá práva a povinnosti z této Smlouvy nebo její část na třetí osobu ani jednostranně započítat svoje pohledávky proti pohledávkám objednatele, bez předchozího písemného souhlasu Objednatele.  </w:t>
      </w:r>
    </w:p>
    <w:p w14:paraId="5CAB4D26" w14:textId="77777777" w:rsidR="00710162" w:rsidRDefault="00AE0757">
      <w:pPr>
        <w:ind w:left="424" w:right="893" w:hanging="432"/>
      </w:pPr>
      <w:r>
        <w:t xml:space="preserve">7.4. Dodavatel je povinen vést veškerou komunikaci v souvislosti s plněním předmětu této Smlouvy, jakož i předat veškeré písemné výstupy vyhotovené v rámci plnění předmětu této Smlouvy, výlučně v českém jazyce, nedohodnou-li se Objednatel s Dodavatelem ohledně dílčích výstupů či dokumentů výslovně jinak.  </w:t>
      </w:r>
    </w:p>
    <w:p w14:paraId="32BB853F" w14:textId="77777777" w:rsidR="00710162" w:rsidRDefault="00AE0757">
      <w:pPr>
        <w:ind w:left="424" w:right="893" w:hanging="432"/>
      </w:pPr>
      <w:r>
        <w:t xml:space="preserve">7.5. Dodavatel se zavazuje realizovat veškeré práce vyžadující zvláštní způsobilost nebo povolení podle příslušných právních či technických předpisů osobami, které tuto podmínku splňují.  </w:t>
      </w:r>
    </w:p>
    <w:p w14:paraId="5EF37E94" w14:textId="3F612849" w:rsidR="00710162" w:rsidRDefault="00AE0757">
      <w:pPr>
        <w:ind w:left="424" w:right="893" w:hanging="432"/>
      </w:pPr>
      <w:r>
        <w:t xml:space="preserve">7.6. Dodavatel je povinen postupovat při plnění předmětu této Smlouvy s odbornou péčí, podle nejlepších znalostí a schopností, sledovat a chránit oprávněné zájmy Objednatele a postupovat v souladu s jeho pokyny a interními předpisy souvisejícími s předmětem plnění této Smlouvy, které </w:t>
      </w:r>
      <w:r w:rsidR="00333157">
        <w:t>O</w:t>
      </w:r>
      <w:r>
        <w:t xml:space="preserve">bjednatel Dodavateli poskytne nebo s pokyny jím pověřených osob.  </w:t>
      </w:r>
    </w:p>
    <w:p w14:paraId="43211450" w14:textId="0D533D88" w:rsidR="00DD76B8" w:rsidRPr="00DD76B8" w:rsidRDefault="00AE0757" w:rsidP="00B82E12">
      <w:pPr>
        <w:ind w:left="426" w:right="893" w:hanging="419"/>
        <w:rPr>
          <w:b/>
          <w:bCs/>
          <w:u w:val="single"/>
        </w:rPr>
      </w:pPr>
      <w:r>
        <w:t>7.7. Dodavatel</w:t>
      </w:r>
      <w:r w:rsidR="00DD76B8" w:rsidRPr="00DD76B8">
        <w:rPr>
          <w:rFonts w:asciiTheme="minorHAnsi" w:eastAsia="Calibri" w:hAnsiTheme="minorHAnsi" w:cstheme="minorBidi"/>
          <w:color w:val="auto"/>
          <w:kern w:val="0"/>
          <w:sz w:val="22"/>
          <w:lang w:eastAsia="en-US"/>
          <w14:ligatures w14:val="none"/>
        </w:rPr>
        <w:t xml:space="preserve"> </w:t>
      </w:r>
      <w:r w:rsidR="00DD76B8" w:rsidRPr="00DD76B8">
        <w:t>je povinen mít uzavřenou pojistnou smlouvu pro odpovědnost za způsobenou</w:t>
      </w:r>
      <w:r w:rsidR="009C4085">
        <w:t xml:space="preserve"> </w:t>
      </w:r>
      <w:r w:rsidR="00DD76B8" w:rsidRPr="00DD76B8">
        <w:t>škodu při výkonu své podnikatelské činnosti třetím osobám s minimální výší pojistného plnění ve výši 1 000 000 Kč (slovy: jeden milion korun českých).</w:t>
      </w:r>
      <w:r w:rsidR="008E5E9D">
        <w:t xml:space="preserve"> Dodavatel</w:t>
      </w:r>
      <w:r w:rsidR="00DD76B8" w:rsidRPr="00DD76B8">
        <w:t xml:space="preserve"> je povinen zajistit, aby taková pojistná smlouva byla účinná po celou dobu účinnosti Smlouv</w:t>
      </w:r>
      <w:r w:rsidR="00352419">
        <w:t>y</w:t>
      </w:r>
      <w:r w:rsidR="00DD76B8" w:rsidRPr="00DD76B8">
        <w:t xml:space="preserve">. </w:t>
      </w:r>
      <w:r w:rsidR="00352419">
        <w:t>Dodavatel</w:t>
      </w:r>
      <w:r w:rsidR="00DD76B8" w:rsidRPr="00DD76B8">
        <w:t xml:space="preserve"> se zavazuje, že na žádost </w:t>
      </w:r>
      <w:r w:rsidR="003D5969">
        <w:t>Objednatele</w:t>
      </w:r>
      <w:r w:rsidR="00DD76B8" w:rsidRPr="00DD76B8">
        <w:t xml:space="preserve"> do sedmi kalendářních dnů od doručení výzvy </w:t>
      </w:r>
      <w:r w:rsidR="002E3A50">
        <w:t>Objednatele</w:t>
      </w:r>
      <w:r w:rsidR="00DD76B8" w:rsidRPr="00DD76B8">
        <w:t xml:space="preserve"> předloží originál či úředně ověřenou kopii pojistné smlouvy uzavřené </w:t>
      </w:r>
      <w:r w:rsidR="005F5DD7">
        <w:t xml:space="preserve">Dodavatelem </w:t>
      </w:r>
      <w:r w:rsidR="00DD76B8" w:rsidRPr="00DD76B8">
        <w:t xml:space="preserve">či jiné uspokojivé doklady o tom, že pojistné smlouvy uzavřené </w:t>
      </w:r>
      <w:r w:rsidR="005E6A6B">
        <w:t xml:space="preserve">Dodavatelem </w:t>
      </w:r>
      <w:r w:rsidR="00DD76B8" w:rsidRPr="00DD76B8">
        <w:t>jsou a zůstávají v platnosti a účinnosti po celou dobu trvání Smlouvy.</w:t>
      </w:r>
    </w:p>
    <w:p w14:paraId="7DD93C71" w14:textId="77777777" w:rsidR="00710162" w:rsidRDefault="00AE0757">
      <w:pPr>
        <w:ind w:left="424" w:right="893" w:hanging="432"/>
      </w:pPr>
      <w:r>
        <w:t xml:space="preserve">7.8. Zjistí-li Dodavatel při plnění předmětu Smlouvy skryté překážky bránící řádnému provedení předmětu plnění, je povinen to bez odkladu oznámit Objednateli a navrhnout mu další postup.  </w:t>
      </w:r>
    </w:p>
    <w:p w14:paraId="11F0B75C" w14:textId="1D24284B" w:rsidR="00710162" w:rsidRDefault="00AE0757">
      <w:pPr>
        <w:ind w:left="424" w:right="893" w:hanging="432"/>
      </w:pPr>
      <w:r>
        <w:t xml:space="preserve">7.9. Objednatel je povinen v průběhu provádění díla poskytovat Dodavateli nezbytnou součinnost, zejména (vyžaduje-li to charakter plnění) umožnit Dodavateli či jeho pracovníkům vstup do objektů či vzdálený přístup do Systému či vnitřní počítačové sítě Objednatele, to však pouze za podmínek obsažených ve smlouvě o vzdáleném přístupu, která tvoří nedílnou součást této Smlouvy jako její příloha č. 2. Případné lhůty stanovené pro součinnost Objednatele běží pouze </w:t>
      </w:r>
      <w:r>
        <w:lastRenderedPageBreak/>
        <w:t>v příslušné pracovní době (pro účely plnění dle této Smlouvy se za pracovní dobu na straně Objednatele považuje doba v pracovních dnech od 8:</w:t>
      </w:r>
      <w:r w:rsidR="00832BC8">
        <w:t>0</w:t>
      </w:r>
      <w:r>
        <w:t>0 do 1</w:t>
      </w:r>
      <w:r w:rsidR="00832BC8">
        <w:t>6</w:t>
      </w:r>
      <w:r>
        <w:t>:</w:t>
      </w:r>
      <w:r w:rsidR="00832BC8">
        <w:t>0</w:t>
      </w:r>
      <w:r>
        <w:t xml:space="preserve">0 hodin).  </w:t>
      </w:r>
    </w:p>
    <w:p w14:paraId="5AB70515" w14:textId="0F2A8A55" w:rsidR="00710162" w:rsidRDefault="00AE0757" w:rsidP="00B82E12">
      <w:pPr>
        <w:ind w:left="426" w:right="893" w:hanging="434"/>
      </w:pPr>
      <w:r>
        <w:t xml:space="preserve">7.10.Objednatel je povinen seznámit Dodavatele před zahájením plnění předmětu s vnitřními předpisy a pracovními postupy Objednatele relevantními z hlediska předmětu plnění.  </w:t>
      </w:r>
    </w:p>
    <w:p w14:paraId="665C06A2" w14:textId="79D90072" w:rsidR="0087644E" w:rsidRDefault="00C429CE">
      <w:pPr>
        <w:ind w:left="424" w:right="893" w:hanging="432"/>
      </w:pPr>
      <w:r>
        <w:t>7.1</w:t>
      </w:r>
      <w:r w:rsidR="00C939DE">
        <w:t>1</w:t>
      </w:r>
      <w:r>
        <w:t xml:space="preserve">.Nevyčerpané člověkohodiny v rozsahu 24 člověkohodin ročně může Objednatel </w:t>
      </w:r>
      <w:r w:rsidR="002A2D12">
        <w:t>bezplat</w:t>
      </w:r>
      <w:r w:rsidR="00272B9E">
        <w:t xml:space="preserve">ně </w:t>
      </w:r>
      <w:r>
        <w:t xml:space="preserve">převádět neomezeně do dalšího kalendářního roku. Objednatel </w:t>
      </w:r>
      <w:r w:rsidR="001300C8">
        <w:t xml:space="preserve">si povede evidenci nevyčerpaných hodin. </w:t>
      </w:r>
    </w:p>
    <w:p w14:paraId="6A4403B6" w14:textId="43DB9FFA" w:rsidR="00173E70" w:rsidRDefault="00173E70">
      <w:pPr>
        <w:ind w:left="424" w:right="893" w:hanging="432"/>
      </w:pPr>
      <w:r>
        <w:t>7.1</w:t>
      </w:r>
      <w:r w:rsidR="009D0223">
        <w:t>2</w:t>
      </w:r>
      <w:r>
        <w:t>.</w:t>
      </w:r>
      <w:r w:rsidR="00187044">
        <w:t>Objednatel</w:t>
      </w:r>
      <w:r w:rsidR="00187044" w:rsidRPr="00187044">
        <w:t xml:space="preserve"> si vyhrazuje dle</w:t>
      </w:r>
      <w:r w:rsidR="00187044">
        <w:t xml:space="preserve"> ust. </w:t>
      </w:r>
      <w:r w:rsidR="00187044" w:rsidRPr="00187044">
        <w:t xml:space="preserve"> </w:t>
      </w:r>
      <w:proofErr w:type="gramStart"/>
      <w:r w:rsidR="00187044" w:rsidRPr="00187044">
        <w:t xml:space="preserve">§ </w:t>
      </w:r>
      <w:r w:rsidR="00187044">
        <w:t xml:space="preserve"> </w:t>
      </w:r>
      <w:r w:rsidR="00187044" w:rsidRPr="00187044">
        <w:t>100</w:t>
      </w:r>
      <w:proofErr w:type="gramEnd"/>
      <w:r w:rsidR="00187044" w:rsidRPr="00187044">
        <w:t xml:space="preserve"> </w:t>
      </w:r>
      <w:r w:rsidR="00B75925">
        <w:t xml:space="preserve">zákona </w:t>
      </w:r>
      <w:r w:rsidR="00B75925" w:rsidRPr="00B75925">
        <w:t xml:space="preserve">č. 134/2016 Sb., o zadávání veřejných zakázek, ve znění pozdějších předpisů (dále jen „zákon o zadávání veřejných zakázek“), </w:t>
      </w:r>
      <w:r w:rsidR="00B75925">
        <w:t xml:space="preserve"> </w:t>
      </w:r>
      <w:r w:rsidR="00187044" w:rsidRPr="00187044">
        <w:t xml:space="preserve">právo čerpat nad rámec zajištění podpory provozu Systému  1x ročně </w:t>
      </w:r>
      <w:r w:rsidR="007A6CD7">
        <w:t>dodávku</w:t>
      </w:r>
      <w:r w:rsidR="00187044" w:rsidRPr="00187044">
        <w:t xml:space="preserve"> diskrétních obálek v</w:t>
      </w:r>
      <w:r w:rsidR="009D0223">
        <w:t xml:space="preserve"> předpokládaném</w:t>
      </w:r>
      <w:r w:rsidR="00187044" w:rsidRPr="00187044">
        <w:t xml:space="preserve"> rozsahu </w:t>
      </w:r>
      <w:r w:rsidR="009D0223">
        <w:t>2000 ks/1 rok.</w:t>
      </w:r>
      <w:r w:rsidR="00187044" w:rsidRPr="00187044">
        <w:t xml:space="preserve"> </w:t>
      </w:r>
      <w:r w:rsidR="00651CC1">
        <w:t xml:space="preserve">Dodávka </w:t>
      </w:r>
      <w:r w:rsidR="00527316">
        <w:t xml:space="preserve">diskrétních obálek bude probíhat na základě </w:t>
      </w:r>
      <w:r w:rsidR="00C838EA">
        <w:t>objednávky</w:t>
      </w:r>
      <w:r w:rsidR="00527316">
        <w:t xml:space="preserve"> Objednatele</w:t>
      </w:r>
      <w:r w:rsidR="00E412B4">
        <w:t>.</w:t>
      </w:r>
    </w:p>
    <w:p w14:paraId="169B2F04" w14:textId="24B745F8" w:rsidR="00B070F6" w:rsidRDefault="00B070F6">
      <w:pPr>
        <w:ind w:left="424" w:right="893" w:hanging="432"/>
      </w:pPr>
    </w:p>
    <w:p w14:paraId="6784CB37" w14:textId="77777777" w:rsidR="00710162" w:rsidRDefault="00AE0757">
      <w:pPr>
        <w:spacing w:after="134" w:line="259" w:lineRule="auto"/>
        <w:ind w:left="367" w:right="0" w:firstLine="0"/>
        <w:jc w:val="left"/>
      </w:pPr>
      <w:r>
        <w:rPr>
          <w:color w:val="000000"/>
        </w:rPr>
        <w:t xml:space="preserve"> </w:t>
      </w:r>
    </w:p>
    <w:p w14:paraId="6C74E6C7" w14:textId="77777777" w:rsidR="00710162" w:rsidRDefault="00AE0757">
      <w:pPr>
        <w:pStyle w:val="Nadpis1"/>
        <w:ind w:right="880"/>
      </w:pPr>
      <w:r>
        <w:t xml:space="preserve">8. Smluvní pokuty  </w:t>
      </w:r>
    </w:p>
    <w:p w14:paraId="5BC64C6A" w14:textId="77777777" w:rsidR="00710162" w:rsidRDefault="00AE0757">
      <w:pPr>
        <w:ind w:left="424" w:right="893" w:hanging="432"/>
      </w:pPr>
      <w:r>
        <w:t xml:space="preserve">8.1. Za porušení povinnosti Dodavatele zajišťovat Podporu Systému způsobem dle této Smlouvy se sjednávají smluvní pokuty následovně:  </w:t>
      </w:r>
    </w:p>
    <w:p w14:paraId="616E5C8B" w14:textId="77777777" w:rsidR="00710162" w:rsidRDefault="00AE0757">
      <w:pPr>
        <w:spacing w:after="4"/>
        <w:ind w:left="1008" w:right="893"/>
      </w:pPr>
      <w:r>
        <w:t xml:space="preserve">8.1.1. za nedostupnost technologického update/upgrade dle čl. 3.4.1. této Smlouvy nebo za neposkytování služeb kontinuálního rozvoje Systému dle čl. 3.4.3. této Smlouvy je </w:t>
      </w:r>
    </w:p>
    <w:p w14:paraId="61E118C3" w14:textId="77777777" w:rsidR="00710162" w:rsidRDefault="00AE0757">
      <w:pPr>
        <w:ind w:left="1001" w:right="893" w:firstLine="0"/>
      </w:pPr>
      <w:r>
        <w:t xml:space="preserve">Dodavatel povinen zaplatit Objednateli smluvní pokutu ve výši 5 000,- Kč za každý jednotlivý zjištěný případ, a v případě neodstranění závadného stavu i opakovaně;  </w:t>
      </w:r>
    </w:p>
    <w:p w14:paraId="137FC9A2" w14:textId="77777777" w:rsidR="00710162" w:rsidRDefault="00AE0757">
      <w:pPr>
        <w:ind w:left="1008" w:right="893"/>
      </w:pPr>
      <w:r>
        <w:t xml:space="preserve">8.1.2. za nesoulad Systému (byť jeho jednotlivé funkcionality) s platnou a účinnou legislativou (legislativní update/upgrade dle čl. 3.4.2. této Smlouvy) je Dodavatel povinen zaplatit Objednateli smluvní pokutu ve výši 10 000,- Kč za každý jednotlivý zjištěný případ, a v případě neodstranění závadného stavu i opakovaně;  </w:t>
      </w:r>
    </w:p>
    <w:p w14:paraId="62DD5BD1" w14:textId="102A1DBB" w:rsidR="00F22CBC" w:rsidRDefault="00AE0757" w:rsidP="00B82E12">
      <w:pPr>
        <w:spacing w:line="240" w:lineRule="auto"/>
        <w:ind w:left="993" w:right="890" w:hanging="561"/>
      </w:pPr>
      <w:r>
        <w:t>8.1.3. za nedostupnost technické podpory pro pracovníky Objednatele za podmínek dle čl. 3.4.</w:t>
      </w:r>
      <w:r w:rsidR="00CC55B8">
        <w:t>4.</w:t>
      </w:r>
      <w:r w:rsidR="00F91B59">
        <w:t xml:space="preserve"> </w:t>
      </w:r>
      <w:r w:rsidR="00DE4111">
        <w:t xml:space="preserve">této Smlouvy je Dodavatel povinen zaplatit Objednateli smluvní pokutu ve výši 5 000,- Kč za každý jednotlivý zjištěný případ;  </w:t>
      </w:r>
    </w:p>
    <w:p w14:paraId="1541BE2A" w14:textId="77777777" w:rsidR="00710162" w:rsidRDefault="00AE0757">
      <w:pPr>
        <w:spacing w:after="8"/>
        <w:ind w:left="432" w:right="893" w:firstLine="0"/>
      </w:pPr>
      <w:r>
        <w:t xml:space="preserve">8.1.4. za prodlení s reakční dobou a/nebo odstraněním závady v rámci servisní podpory dle čl. </w:t>
      </w:r>
    </w:p>
    <w:p w14:paraId="16290197" w14:textId="4B6B006B" w:rsidR="00710162" w:rsidRDefault="004464EB">
      <w:pPr>
        <w:ind w:left="1001" w:right="893" w:firstLine="0"/>
      </w:pPr>
      <w:r>
        <w:t xml:space="preserve">  </w:t>
      </w:r>
      <w:r w:rsidR="00AE0757">
        <w:t xml:space="preserve">3.4.5. této Smlouvy je Dodavatel povinen zaplatit Objednateli smluvní pokutu ve výši 1 000,- Kč za každou započatou hodinu u prodlení u závady stupně Vysoká, ve výši 500,- Kč za každou započatou hodinu prodlení u závady stupně Střední a ve výši 1 000,- Kč za každý započatý den prodlení u závady stupně Nízká; </w:t>
      </w:r>
    </w:p>
    <w:p w14:paraId="3E2EB767" w14:textId="77777777" w:rsidR="00710162" w:rsidRDefault="00AE0757">
      <w:pPr>
        <w:ind w:left="1008" w:right="893"/>
      </w:pPr>
      <w:r>
        <w:t xml:space="preserve">8.1.5. za nevedení evidence dle čl. 3.4.6. této smlouvy a jejího nedoložení Objednateli na základě jeho výzvy bez zbytečného odkladu je Dodavatel povinen zaplatit Objednateli smluvní pokutu ve výši 2 000,- Kč za každý jednotlivý zjištěný případ. </w:t>
      </w:r>
    </w:p>
    <w:p w14:paraId="213EB114" w14:textId="77777777" w:rsidR="00710162" w:rsidRDefault="00AE0757">
      <w:pPr>
        <w:ind w:left="424" w:right="893" w:hanging="432"/>
      </w:pPr>
      <w:r>
        <w:t xml:space="preserve">8.2. Za porušení povinnosti Dodavatele mít uzavřenou pojistnou smlouvu v souladu s čl. 7.7. této Smlouvy, je Dodavatel povinen zaplatit Objednateli smluvní pokutu ve výši 50 000,- Kč, a v případě, že tento závadný stav bezodkladně nenapraví, i opakovaně.  </w:t>
      </w:r>
    </w:p>
    <w:p w14:paraId="7D1C0AC1" w14:textId="77777777" w:rsidR="00710162" w:rsidRDefault="00AE0757">
      <w:pPr>
        <w:ind w:left="424" w:right="893" w:hanging="432"/>
      </w:pPr>
      <w:r>
        <w:t xml:space="preserve">8.3. Za porušení povinnosti Dodavatele ve věci ochrany osobních údajů, důvěrných informací či mlčenlivosti, stanovené v čl. 10. této Smlouvy, je Dodavatel povinen zaplatit Objednateli smluvní pokutu ve výši 50 000,- Kč za každý zjištěný případ.  </w:t>
      </w:r>
    </w:p>
    <w:p w14:paraId="37D57AAF" w14:textId="77777777" w:rsidR="00710162" w:rsidRDefault="00AE0757">
      <w:pPr>
        <w:spacing w:after="0"/>
        <w:ind w:left="-8" w:right="893" w:firstLine="0"/>
      </w:pPr>
      <w:r>
        <w:t xml:space="preserve">8.4. Za porušení kterékoliv další povinnosti, závazku či prohlášení Dodavatele obsažených v této </w:t>
      </w:r>
    </w:p>
    <w:p w14:paraId="13D06D0F" w14:textId="77777777" w:rsidR="00710162" w:rsidRDefault="00AE0757">
      <w:pPr>
        <w:ind w:left="439" w:right="893" w:firstLine="0"/>
      </w:pPr>
      <w:r>
        <w:t xml:space="preserve">Smlouvě je Dodavatel povinen zaplatit Objednateli smluvní pokutu ve výši 1 000,- Kč za každý zjištěný případ, a to i opakovaně v případě, kdy po vytčení neplnění povinnosti, závazku či prohlášení Dodavatel tento stav nenapraví a neuvede jej do souladu se Smlouvou.  </w:t>
      </w:r>
    </w:p>
    <w:p w14:paraId="3DF497FD" w14:textId="62FBF00C" w:rsidR="00710162" w:rsidRDefault="00AE0757">
      <w:pPr>
        <w:ind w:left="424" w:right="893" w:hanging="432"/>
      </w:pPr>
      <w:r>
        <w:t xml:space="preserve">8.5. Objednatel uplatní nárok na smluvní pokuty uvedené v předchozích odstavcích vždy písemnou výzvou u Dodavatele. Dodavatel je povinen zaplatit uplatněnou smluvní pokutu ve lhůtě uvedené ve výzvě, a není-li uvedena lhůta ve výzvě, tak do 10 (deseti) dnů od doručení této </w:t>
      </w:r>
      <w:r>
        <w:lastRenderedPageBreak/>
        <w:t xml:space="preserve">výzvy Dodavateli. Uplatněnou smluvní pokutu, uvedenou v předchozím odstavci, zaplatí Dodavatel bez ohledu na to, vznikla-li </w:t>
      </w:r>
      <w:r w:rsidR="00CF211E">
        <w:t>O</w:t>
      </w:r>
      <w:r>
        <w:t xml:space="preserve">bjednateli škoda. Nárok na náhradu škody, způsobené Objednateli v souvislosti s porušením smluvní povinnosti Dodavatelem, zůstává Objednateli vůči Dodavateli v plné výši zachován.  </w:t>
      </w:r>
    </w:p>
    <w:p w14:paraId="6B779FF2" w14:textId="77777777" w:rsidR="00710162" w:rsidRDefault="00AE0757">
      <w:pPr>
        <w:spacing w:after="113" w:line="259" w:lineRule="auto"/>
        <w:ind w:left="7" w:right="0" w:firstLine="0"/>
        <w:jc w:val="left"/>
      </w:pPr>
      <w:r>
        <w:t xml:space="preserve"> </w:t>
      </w:r>
    </w:p>
    <w:p w14:paraId="673FFB5A" w14:textId="77777777" w:rsidR="00710162" w:rsidRDefault="00AE0757">
      <w:pPr>
        <w:spacing w:after="0" w:line="259" w:lineRule="auto"/>
        <w:ind w:left="7" w:right="0" w:firstLine="0"/>
        <w:jc w:val="left"/>
      </w:pPr>
      <w:r>
        <w:t xml:space="preserve"> </w:t>
      </w:r>
    </w:p>
    <w:p w14:paraId="1C9A9007" w14:textId="77777777" w:rsidR="00710162" w:rsidRDefault="00AE0757">
      <w:pPr>
        <w:pStyle w:val="Nadpis1"/>
        <w:ind w:right="878"/>
      </w:pPr>
      <w:r>
        <w:t xml:space="preserve">9.  Trvání a zánik Smlouvy  </w:t>
      </w:r>
    </w:p>
    <w:p w14:paraId="70941855" w14:textId="3D489D53" w:rsidR="00710162" w:rsidRDefault="00AE0757">
      <w:pPr>
        <w:ind w:left="-8" w:right="893" w:firstLine="0"/>
      </w:pPr>
      <w:r>
        <w:t xml:space="preserve">9.1. Smlouva </w:t>
      </w:r>
      <w:r w:rsidR="002E3147">
        <w:t xml:space="preserve">se </w:t>
      </w:r>
      <w:r>
        <w:t xml:space="preserve">sjednává </w:t>
      </w:r>
      <w:r w:rsidR="002E3147">
        <w:t>od 1.8.2025 na dobu</w:t>
      </w:r>
      <w:r>
        <w:t xml:space="preserve"> </w:t>
      </w:r>
      <w:r w:rsidR="008C1D1C">
        <w:t>ne</w:t>
      </w:r>
      <w:r w:rsidR="00BA6513">
        <w:t>určitou</w:t>
      </w:r>
      <w:r w:rsidR="002E3147">
        <w:t>.</w:t>
      </w:r>
    </w:p>
    <w:p w14:paraId="7C767321" w14:textId="77777777" w:rsidR="00710162" w:rsidRDefault="00AE0757">
      <w:pPr>
        <w:ind w:left="426" w:right="893" w:hanging="434"/>
      </w:pPr>
      <w:r>
        <w:t xml:space="preserve">9.2. Smlouva zaniká vedle případů stanovených zákonem č. 89/2012 Sb., občanský zákoník, ve znění pozdějších právních předpisů, také:  </w:t>
      </w:r>
    </w:p>
    <w:p w14:paraId="672BBBBC" w14:textId="77777777" w:rsidR="00710162" w:rsidRDefault="00AE0757">
      <w:pPr>
        <w:ind w:left="1008" w:right="893"/>
      </w:pPr>
      <w:r>
        <w:t xml:space="preserve">9.2.1. dohodou smluvních stran, v jejímž obsahu je dohodnuto též vzájemné vyrovnání účelně vynaložených nákladů; </w:t>
      </w:r>
    </w:p>
    <w:p w14:paraId="13CE1A27" w14:textId="77777777" w:rsidR="00710162" w:rsidRDefault="00AE0757">
      <w:pPr>
        <w:ind w:left="1008" w:right="893"/>
      </w:pPr>
      <w:r>
        <w:t xml:space="preserve">9.2.2. jednostranným odstoupením od Smlouvy Objednatelem pro její podstatné porušení Dodavatelem, kterým se rozumí opakované neposkytování Podpory Systému za podmínek (a tedy i ve lhůtách) sjednaných v čl. 3. této Smlouvy, a to přes předchozí písemné upozornění Objednatele na zjištění takové skutečnosti; </w:t>
      </w:r>
    </w:p>
    <w:p w14:paraId="64CE117F" w14:textId="647731AE" w:rsidR="00710162" w:rsidRDefault="00AE0757">
      <w:pPr>
        <w:ind w:left="1008" w:right="893"/>
      </w:pPr>
      <w:r>
        <w:t>9.2.3. jednostranným odstoupení</w:t>
      </w:r>
      <w:r w:rsidR="008D0E43">
        <w:t>m</w:t>
      </w:r>
      <w:r>
        <w:t xml:space="preserve"> od Smlouvy Dodavatelem pro její podstatné porušení Objednatelem, kterým se rozumí prodlení s úhradou kterékoliv faktury splatné v souladu s touto Smlouvou o dobu delší než 90 dnů, a to přes předchozí písemné upozornění Dodavatele na vznik prodlení a možnost aplikace tohoto důvodu pro odstoupení od Smlouvy. </w:t>
      </w:r>
    </w:p>
    <w:p w14:paraId="50823257" w14:textId="77777777" w:rsidR="00710162" w:rsidRDefault="00AE0757">
      <w:pPr>
        <w:ind w:left="426" w:right="893" w:hanging="434"/>
      </w:pPr>
      <w:r>
        <w:t xml:space="preserve">9.3. Objednatel je oprávněn vypovědět tuto Smlouvu bez udání důvodu, a to s výpovědní lhůtou 3 měsíce, která počne svůj běh od prvního dne měsíce následujícího po měsíci, ve kterém bude výpověď doručena Dodavateli.  </w:t>
      </w:r>
    </w:p>
    <w:p w14:paraId="2DD22174" w14:textId="77777777" w:rsidR="00710162" w:rsidRDefault="00AE0757">
      <w:pPr>
        <w:spacing w:after="0"/>
        <w:ind w:left="426" w:right="893" w:hanging="434"/>
      </w:pPr>
      <w:r>
        <w:t xml:space="preserve">9.4. Dodavatel je oprávněn vypovědět tuto Smlouvu bez udání důvodu, a to s výpovědní lhůtou 12 měsíců, která počne svůj běh od prvního dne měsíce následujícího po měsíci, ve kterém bude výpověď doručena Objednateli; smluvní strany se dohodly, že výpověď podle tohoto článku je Dodavatel oprávněn učinit nejdříve po uplynutí 36 měsíců od nabytí účinnosti této Smlouvy.  </w:t>
      </w:r>
    </w:p>
    <w:p w14:paraId="715A1D8E" w14:textId="77777777" w:rsidR="00710162" w:rsidRDefault="00AE0757">
      <w:pPr>
        <w:spacing w:after="0" w:line="259" w:lineRule="auto"/>
        <w:ind w:left="7" w:right="0" w:firstLine="0"/>
        <w:jc w:val="left"/>
      </w:pPr>
      <w:r>
        <w:rPr>
          <w:color w:val="000000"/>
        </w:rPr>
        <w:t xml:space="preserve"> </w:t>
      </w:r>
    </w:p>
    <w:p w14:paraId="292CB631" w14:textId="77777777" w:rsidR="00710162" w:rsidRDefault="00AE0757">
      <w:pPr>
        <w:spacing w:after="70" w:line="259" w:lineRule="auto"/>
        <w:ind w:left="7" w:right="0" w:firstLine="0"/>
        <w:jc w:val="left"/>
      </w:pPr>
      <w:r>
        <w:rPr>
          <w:color w:val="000000"/>
        </w:rPr>
        <w:t xml:space="preserve"> </w:t>
      </w:r>
    </w:p>
    <w:p w14:paraId="335634F7" w14:textId="77777777" w:rsidR="00710162" w:rsidRDefault="00AE0757">
      <w:pPr>
        <w:pStyle w:val="Nadpis1"/>
        <w:tabs>
          <w:tab w:val="center" w:pos="601"/>
          <w:tab w:val="center" w:pos="4901"/>
        </w:tabs>
        <w:ind w:left="0" w:right="0" w:firstLine="0"/>
        <w:jc w:val="left"/>
      </w:pPr>
      <w:r>
        <w:rPr>
          <w:rFonts w:ascii="Calibri" w:eastAsia="Calibri" w:hAnsi="Calibri" w:cs="Calibri"/>
          <w:b w:val="0"/>
          <w:sz w:val="22"/>
        </w:rPr>
        <w:tab/>
      </w:r>
      <w:r>
        <w:t xml:space="preserve">10. </w:t>
      </w:r>
      <w:r>
        <w:tab/>
        <w:t xml:space="preserve"> Ochrana osobních údajů a důvěrných informací, mlčenlivost  </w:t>
      </w:r>
    </w:p>
    <w:p w14:paraId="0D3AC64B" w14:textId="77777777" w:rsidR="00710162" w:rsidRDefault="00AE0757" w:rsidP="00B82E12">
      <w:pPr>
        <w:spacing w:after="124" w:line="255" w:lineRule="auto"/>
        <w:ind w:left="568" w:right="511" w:hanging="581"/>
      </w:pPr>
      <w:r>
        <w:t xml:space="preserve">10.1. Dodavateli se výslovně zakazuje bez svolení Objednatele stahovat, kopírovat, rozmnožovat, jakýmkoli způsobem zaznamenávat (např. otiskem obrazovky, záznamem na mobilní telefon apod.) data, včetně osobních údajů, ke kterým získá v rámci plnění předmětu této Smlouvy přístup.  </w:t>
      </w:r>
    </w:p>
    <w:p w14:paraId="22D5E791" w14:textId="77777777" w:rsidR="00710162" w:rsidRDefault="00AE0757" w:rsidP="00B82E12">
      <w:pPr>
        <w:spacing w:after="64" w:line="321" w:lineRule="auto"/>
        <w:ind w:left="574" w:right="893"/>
      </w:pPr>
      <w:r>
        <w:t xml:space="preserve">10.2. Dodavatel se zavazuje zachovávat mlčenlivost ohledně důvěrných informací, jimiž se </w:t>
      </w:r>
      <w:proofErr w:type="gramStart"/>
      <w:r>
        <w:t>rozumí:  10.2.1.</w:t>
      </w:r>
      <w:proofErr w:type="gramEnd"/>
      <w:r>
        <w:t xml:space="preserve"> skutečnosti, které se Dodavatel v souvislosti s plněním podle této smlouvy dozvěděl nebo které Objednatel označil za důvěrné;  </w:t>
      </w:r>
    </w:p>
    <w:p w14:paraId="0321619F" w14:textId="77777777" w:rsidR="00710162" w:rsidRDefault="00AE0757" w:rsidP="006F000F">
      <w:pPr>
        <w:ind w:left="1232" w:right="893" w:hanging="658"/>
      </w:pPr>
      <w:r>
        <w:t xml:space="preserve">10.2.2. osobní údaje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zákona č. 110/2019 Sb., o zpracování osobních údajů.  </w:t>
      </w:r>
    </w:p>
    <w:p w14:paraId="32AAD03A" w14:textId="77777777" w:rsidR="00710162" w:rsidRDefault="00AE0757" w:rsidP="00B82E12">
      <w:pPr>
        <w:spacing w:after="124" w:line="255" w:lineRule="auto"/>
        <w:ind w:left="568" w:right="511" w:hanging="581"/>
      </w:pPr>
      <w:r>
        <w:t xml:space="preserve">10.3. Dodavatel je povinen přijmout opatření k ochraně důvěrných informací. Co do způsobu naplnění povinností GDPR budou smluvní strany aplikovat pravidla sjednaná pro tuto oblast v příloze č. 2 této Smlouvy. </w:t>
      </w:r>
    </w:p>
    <w:p w14:paraId="5E031524" w14:textId="77777777" w:rsidR="00710162" w:rsidRDefault="00AE0757" w:rsidP="006F000F">
      <w:pPr>
        <w:ind w:left="568" w:right="893"/>
      </w:pPr>
      <w:r>
        <w:t xml:space="preserve">10.4. Povinnost mlčenlivosti a zachování důvěrnosti informací se nevztahuje na informace, které se staly obecně známými za předpokladu, že se tak nestalo porušením některé z povinností vyplývajících z této Smlouvy, nebo o kterých tak stanoví zákon, zpřístupnění je však možné vždy jen v nezbytném rozsahu.  </w:t>
      </w:r>
    </w:p>
    <w:p w14:paraId="374EEF47" w14:textId="77777777" w:rsidR="00710162" w:rsidRDefault="00AE0757" w:rsidP="006F000F">
      <w:pPr>
        <w:ind w:left="568" w:right="893"/>
      </w:pPr>
      <w:r>
        <w:lastRenderedPageBreak/>
        <w:t xml:space="preserve">10.5. Za důvěrné informace se dále považují veškeré skutečnosti obchodní, ekonomické a technické povahy související se smluvními stranami, které nejsou běžně dostupné v obchodních kruzích a se kterými se smluvní strany seznámí při realizaci předmětu této Smlouvy nebo v souvislosti s touto Smlouvou.  </w:t>
      </w:r>
    </w:p>
    <w:p w14:paraId="6A3E5187" w14:textId="77777777" w:rsidR="00710162" w:rsidRDefault="00AE0757" w:rsidP="006F000F">
      <w:pPr>
        <w:ind w:left="568" w:right="893"/>
      </w:pPr>
      <w:r>
        <w:t xml:space="preserve">10.6. Dodavatel se zavazuje, že důvěrné informace jiným subjektům nesdělí, nezpřístupní, ani nevyužije pro sebe nebo pro jinou osobu. Zavazuje se zachovat je v přísné tajnosti a sdělit je výlučně těm svým pracovníkům nebo subdodavatelům, kteří jsou pověřeni plněním této Smlouvy a za tímto účelem jsou oprávněni se s těmito informacemi v nezbytném rozsahu seznámit. Dodavatel se zavazuje zabezpečit, aby i tyto osoby považovaly uvedené informace za důvěrné a zachovávaly o nich mlčenlivost.  </w:t>
      </w:r>
    </w:p>
    <w:p w14:paraId="73CAA6F8" w14:textId="77777777" w:rsidR="00710162" w:rsidRDefault="00AE0757" w:rsidP="006F000F">
      <w:pPr>
        <w:ind w:left="-8" w:right="893" w:firstLine="0"/>
      </w:pPr>
      <w:r>
        <w:t xml:space="preserve">10.7. Povinnost plnit ustanovení tohoto článku se nevztahuje na informace, které:  </w:t>
      </w:r>
    </w:p>
    <w:p w14:paraId="40746CC2" w14:textId="77777777" w:rsidR="00710162" w:rsidRDefault="00AE0757" w:rsidP="006F000F">
      <w:pPr>
        <w:ind w:left="574" w:right="893" w:firstLine="0"/>
      </w:pPr>
      <w:r>
        <w:t xml:space="preserve">10.7.1. mohou být zveřejněny bez porušení této Smlouvy;  </w:t>
      </w:r>
    </w:p>
    <w:p w14:paraId="4D7D2146" w14:textId="77777777" w:rsidR="00710162" w:rsidRDefault="00AE0757" w:rsidP="006F000F">
      <w:pPr>
        <w:ind w:left="574" w:right="893" w:firstLine="0"/>
      </w:pPr>
      <w:r>
        <w:t xml:space="preserve">10.7.2. byly písemným souhlasem obou smluvních stran zproštěny těchto omezení;  </w:t>
      </w:r>
    </w:p>
    <w:p w14:paraId="54724941" w14:textId="77777777" w:rsidR="00710162" w:rsidRDefault="00AE0757">
      <w:pPr>
        <w:ind w:left="1232" w:right="893" w:hanging="658"/>
      </w:pPr>
      <w:r>
        <w:t xml:space="preserve">10.7.3. jsou známé nebo byly zveřejněny jinak, než následkem porušení povinnosti jedné ze smluvních stran;  </w:t>
      </w:r>
    </w:p>
    <w:p w14:paraId="3F711FC0" w14:textId="77777777" w:rsidR="00710162" w:rsidRDefault="00AE0757">
      <w:pPr>
        <w:ind w:left="574" w:right="893" w:firstLine="0"/>
      </w:pPr>
      <w:r>
        <w:t xml:space="preserve">10.7.4. příjemce je zná dříve, než je sdělí smluvní strana;  </w:t>
      </w:r>
    </w:p>
    <w:p w14:paraId="71DBDA1F" w14:textId="77777777" w:rsidR="00710162" w:rsidRDefault="00AE0757">
      <w:pPr>
        <w:ind w:left="1232" w:right="893" w:hanging="658"/>
      </w:pPr>
      <w:r>
        <w:t xml:space="preserve">10.7.5. jsou vyžádány soudem, státním zastupitelstvím nebo příslušným správním orgánem na základě zákona, popřípadě, jejichž uveřejnění je stanoveno zákonem;  </w:t>
      </w:r>
    </w:p>
    <w:p w14:paraId="1A4BBB25" w14:textId="77777777" w:rsidR="00710162" w:rsidRDefault="00AE0757">
      <w:pPr>
        <w:ind w:left="1232" w:right="893" w:hanging="658"/>
      </w:pPr>
      <w:r>
        <w:t xml:space="preserve">10.7.6. smluvní strana sdělí osobě vázané zákonnou povinností mlčenlivosti (např. advokátovi nebo daňovému poradci) za účelem uplatňování svých práv.  </w:t>
      </w:r>
    </w:p>
    <w:p w14:paraId="665732DC" w14:textId="77777777" w:rsidR="00710162" w:rsidRDefault="00AE0757">
      <w:pPr>
        <w:ind w:left="568" w:right="893"/>
      </w:pPr>
      <w:r>
        <w:t xml:space="preserve">10.8. Dodavatel zajistí, aby jeho pracovníci i další osoby podílející se na jeho straně na plnění předmětu této Smlouvy byli v souladu s platnými právními předpisy poučeni o povinnosti mlčenlivosti a o možných následcích pro případ porušení této povinnosti. Povinnost mlčenlivosti není časově omezena.  </w:t>
      </w:r>
    </w:p>
    <w:p w14:paraId="3A471982" w14:textId="77777777" w:rsidR="00710162" w:rsidRDefault="00AE0757">
      <w:pPr>
        <w:ind w:left="568" w:right="893"/>
      </w:pPr>
      <w:r>
        <w:t xml:space="preserve">10.9. Dodavatel zajistí, aby písemnosti a jiné hmotné nosiče informací, které obsahují osobní údaje, byly uchovávány pouze v uzamykatelných skříních umístěných v uzamykatelných místnostech.  </w:t>
      </w:r>
    </w:p>
    <w:p w14:paraId="54AA662B" w14:textId="77777777" w:rsidR="00710162" w:rsidRDefault="00AE0757">
      <w:pPr>
        <w:ind w:left="568" w:right="893"/>
      </w:pPr>
      <w:r>
        <w:t xml:space="preserve">10.10. Dodavatel zajistí, aby elektronické datové soubory obsahující osobní údaje, jejichž případné předání schválil Objednatel, byly uchovávány v paměti počítače pouze:  </w:t>
      </w:r>
    </w:p>
    <w:p w14:paraId="281E6693" w14:textId="77777777" w:rsidR="00710162" w:rsidRDefault="00AE0757">
      <w:pPr>
        <w:ind w:left="574" w:right="893" w:firstLine="0"/>
      </w:pPr>
      <w:r>
        <w:t xml:space="preserve">10.10.1. je-li přístup k takovýmto souborům chráněn heslem;  </w:t>
      </w:r>
    </w:p>
    <w:p w14:paraId="3151DEE9" w14:textId="77777777" w:rsidR="00710162" w:rsidRDefault="00AE0757">
      <w:pPr>
        <w:ind w:left="1426" w:right="893" w:hanging="852"/>
      </w:pPr>
      <w:r>
        <w:t xml:space="preserve">10.10.2. je-li přístup k užívání počítače, v jehož paměti jsou tyto soubory umístěny, chráněn heslem.  </w:t>
      </w:r>
    </w:p>
    <w:p w14:paraId="2CE14B64" w14:textId="77777777" w:rsidR="00710162" w:rsidRDefault="00AE0757">
      <w:pPr>
        <w:ind w:left="568" w:right="893"/>
      </w:pPr>
      <w:r>
        <w:t xml:space="preserve">10.11. Je-li pro účely poskytnutí podpory, odstranění vady nebo další úpravy či další rozvoj Systému nezbytné poskytnout Dodavateli kopii databází, souborů nebo nosičů údajů obsahujících jakékoliv údaje z činnosti Objednatele, je Dodavatel povinen s takovými údaji nakládat tak, aby nedošlo k jejich úniku či zneužití.  </w:t>
      </w:r>
    </w:p>
    <w:p w14:paraId="5A15FE63" w14:textId="77777777" w:rsidR="00710162" w:rsidRDefault="00AE0757">
      <w:pPr>
        <w:spacing w:after="0"/>
        <w:ind w:left="568" w:right="893"/>
      </w:pPr>
      <w:r>
        <w:t xml:space="preserve">10.12. Povinnosti ochrany důvěrných informací stanovených tímto článkem trvají bez ohledu na ukončení platnosti této Smlouvy.  </w:t>
      </w:r>
    </w:p>
    <w:p w14:paraId="18CD0B9C" w14:textId="77777777" w:rsidR="00710162" w:rsidRDefault="00AE0757">
      <w:pPr>
        <w:spacing w:after="0" w:line="259" w:lineRule="auto"/>
        <w:ind w:left="7" w:right="0" w:firstLine="0"/>
        <w:jc w:val="left"/>
      </w:pPr>
      <w:r>
        <w:t xml:space="preserve"> </w:t>
      </w:r>
    </w:p>
    <w:p w14:paraId="0D432BE1" w14:textId="77777777" w:rsidR="00710162" w:rsidRDefault="00AE0757">
      <w:pPr>
        <w:spacing w:after="67" w:line="259" w:lineRule="auto"/>
        <w:ind w:left="7" w:right="0" w:firstLine="0"/>
        <w:jc w:val="left"/>
      </w:pPr>
      <w:r>
        <w:t xml:space="preserve"> </w:t>
      </w:r>
    </w:p>
    <w:p w14:paraId="64F6FFCC" w14:textId="77777777" w:rsidR="00710162" w:rsidRDefault="00AE0757">
      <w:pPr>
        <w:pStyle w:val="Nadpis1"/>
        <w:tabs>
          <w:tab w:val="center" w:pos="3244"/>
          <w:tab w:val="center" w:pos="4903"/>
        </w:tabs>
        <w:ind w:left="0" w:right="0" w:firstLine="0"/>
        <w:jc w:val="left"/>
      </w:pPr>
      <w:r>
        <w:rPr>
          <w:rFonts w:ascii="Calibri" w:eastAsia="Calibri" w:hAnsi="Calibri" w:cs="Calibri"/>
          <w:b w:val="0"/>
          <w:sz w:val="22"/>
        </w:rPr>
        <w:tab/>
      </w:r>
      <w:r>
        <w:t xml:space="preserve">11. </w:t>
      </w:r>
      <w:r>
        <w:tab/>
        <w:t xml:space="preserve"> Licenční ujednání </w:t>
      </w:r>
    </w:p>
    <w:p w14:paraId="72C023A0" w14:textId="25C83ED6" w:rsidR="00710162" w:rsidRDefault="00AE0757">
      <w:pPr>
        <w:spacing w:after="172"/>
        <w:ind w:left="568" w:right="893"/>
      </w:pPr>
      <w:r>
        <w:rPr>
          <w:color w:val="000000"/>
        </w:rPr>
        <w:t>11.1. Smluvní strany sjednávají, že pokud v rámci plnění předmětu této Smlouvy, zejména v souvislosti s poskytování</w:t>
      </w:r>
      <w:r w:rsidR="00E26EC5">
        <w:rPr>
          <w:color w:val="000000"/>
        </w:rPr>
        <w:t>m</w:t>
      </w:r>
      <w:r>
        <w:rPr>
          <w:color w:val="000000"/>
        </w:rPr>
        <w:t xml:space="preserve"> tzv. </w:t>
      </w:r>
      <w:r w:rsidR="00BB5CA7">
        <w:rPr>
          <w:color w:val="000000"/>
        </w:rPr>
        <w:t>doplňkových služeb</w:t>
      </w:r>
      <w:r>
        <w:rPr>
          <w:color w:val="000000"/>
        </w:rPr>
        <w:t>, bude Systém rozšířen o produkty mající charakter autorského díla ve smyslu příslušných ustanovení autorského zákona, zavazuje se Dodavatel Objednateli udělit</w:t>
      </w:r>
      <w:r>
        <w:t xml:space="preserve"> rovněž právo užívat tyto produkty, jakož i případné další softwarové produkty třetích stran (dále též „licence“) v souladu s jejich určením dle této Smlouvy a za podmínek této Smlouvy. Dodavatel poskytne Objednateli tyto licence jako nevýhradní, časově neomezené a teritoriálně omezené na území České republiky, resp. na území států Evropské unie.</w:t>
      </w:r>
      <w:r>
        <w:rPr>
          <w:color w:val="000000"/>
        </w:rPr>
        <w:t xml:space="preserve"> </w:t>
      </w:r>
    </w:p>
    <w:p w14:paraId="5023AE41" w14:textId="77777777" w:rsidR="00710162" w:rsidRDefault="00AE0757">
      <w:pPr>
        <w:ind w:left="568" w:right="893"/>
      </w:pPr>
      <w:r>
        <w:rPr>
          <w:color w:val="000000"/>
        </w:rPr>
        <w:lastRenderedPageBreak/>
        <w:t xml:space="preserve">11.2. </w:t>
      </w:r>
      <w:r>
        <w:t>Objednatel se stává nabyvatelem licence (licencí) v souladu s tímto článkem této Smlouvy (a tím osobou oprávněnou tyto nové produkty jako součásti Systému rutinně používat) k okamžiku předání těchto nových produktů Objednateli do užívání; k témuž datu přechází vlastnictví ke hmotnému nosiči dat, na němž je zaznamenán příslušný počítačový program (je-li relevantní).</w:t>
      </w:r>
      <w:r>
        <w:rPr>
          <w:color w:val="000000"/>
        </w:rPr>
        <w:t xml:space="preserve"> </w:t>
      </w:r>
    </w:p>
    <w:p w14:paraId="03E0DAA5" w14:textId="77777777" w:rsidR="00710162" w:rsidRDefault="00AE0757">
      <w:pPr>
        <w:spacing w:after="165" w:line="258" w:lineRule="auto"/>
        <w:ind w:left="2" w:right="893" w:hanging="10"/>
      </w:pPr>
      <w:r>
        <w:rPr>
          <w:color w:val="000000"/>
        </w:rPr>
        <w:t xml:space="preserve">11.3. Cena licencí dle tohoto článku této Smlouvy je již zahrnuta v cenách dle čl. 5 této Smlouvy. </w:t>
      </w:r>
    </w:p>
    <w:p w14:paraId="6430960D" w14:textId="77777777" w:rsidR="00710162" w:rsidRDefault="00AE0757">
      <w:pPr>
        <w:spacing w:after="158"/>
        <w:ind w:left="568" w:right="893"/>
      </w:pPr>
      <w:r>
        <w:rPr>
          <w:color w:val="000000"/>
        </w:rPr>
        <w:t xml:space="preserve">11.4. Dodavatel </w:t>
      </w:r>
      <w:r>
        <w:t xml:space="preserve">garantuje, že poskytne počet licencí tak, aby nebyla narušena práce všech pracovníků Objednatele jako uživatelů Systému. </w:t>
      </w:r>
      <w:r>
        <w:rPr>
          <w:color w:val="000000"/>
        </w:rPr>
        <w:t xml:space="preserve"> </w:t>
      </w:r>
    </w:p>
    <w:p w14:paraId="36F94DB6" w14:textId="77777777" w:rsidR="00710162" w:rsidRDefault="00AE0757">
      <w:pPr>
        <w:spacing w:after="164"/>
        <w:ind w:left="568" w:right="893"/>
      </w:pPr>
      <w:r>
        <w:rPr>
          <w:color w:val="000000"/>
        </w:rPr>
        <w:t xml:space="preserve">11.5. Dodavatel </w:t>
      </w:r>
      <w:r>
        <w:t>se zavazuje, že výsledkem jeho plnění nebo jakékoli jeho části nebudou porušena práva třetích osob. Pro případ, že užíváním nově vytvořených částí Systému budou v důsledku porušení povinností či nepravdivostí prohlášení Dodavatele dotčena práva třetích osob, nese Dodavatel vedle odpovědnosti za takovéto vady plnění i odpovědnost za veškeré škody, které tím Objednateli vzniknou.</w:t>
      </w:r>
      <w:r>
        <w:rPr>
          <w:color w:val="000000"/>
        </w:rPr>
        <w:t xml:space="preserve"> </w:t>
      </w:r>
    </w:p>
    <w:p w14:paraId="1527028E" w14:textId="77777777" w:rsidR="00710162" w:rsidRDefault="00AE0757" w:rsidP="00BB2120">
      <w:pPr>
        <w:spacing w:after="0"/>
        <w:ind w:left="-8" w:right="893" w:firstLine="0"/>
      </w:pPr>
      <w:r>
        <w:rPr>
          <w:color w:val="000000"/>
        </w:rPr>
        <w:t xml:space="preserve">11.6. </w:t>
      </w:r>
      <w:r>
        <w:t xml:space="preserve">Licence poskytnuté podle této Smlouvy se vztahují i na veškeré poskytnuté aktualizace (tj. </w:t>
      </w:r>
    </w:p>
    <w:p w14:paraId="1499C759" w14:textId="77777777" w:rsidR="00710162" w:rsidRDefault="00AE0757" w:rsidP="00B82E12">
      <w:pPr>
        <w:spacing w:after="157" w:line="259" w:lineRule="auto"/>
        <w:ind w:left="584" w:right="0" w:hanging="10"/>
      </w:pPr>
      <w:r>
        <w:t>update / upgrade / patch / hotfix atd.).</w:t>
      </w:r>
      <w:r>
        <w:rPr>
          <w:color w:val="000000"/>
        </w:rPr>
        <w:t xml:space="preserve"> </w:t>
      </w:r>
    </w:p>
    <w:p w14:paraId="2F40D646" w14:textId="77777777" w:rsidR="00B20D09" w:rsidRDefault="00AE0757">
      <w:pPr>
        <w:spacing w:after="161"/>
        <w:ind w:left="-8" w:right="893" w:firstLine="0"/>
        <w:rPr>
          <w:color w:val="000000"/>
        </w:rPr>
      </w:pPr>
      <w:r>
        <w:rPr>
          <w:color w:val="000000"/>
        </w:rPr>
        <w:t xml:space="preserve">11.7. </w:t>
      </w:r>
      <w:r>
        <w:t>Objednatel není povinen kterékoliv licence využít.</w:t>
      </w:r>
      <w:r>
        <w:rPr>
          <w:color w:val="000000"/>
        </w:rPr>
        <w:t xml:space="preserve"> </w:t>
      </w:r>
    </w:p>
    <w:p w14:paraId="6A8158ED" w14:textId="56344B7D" w:rsidR="00710162" w:rsidRDefault="00AE0757" w:rsidP="0083230B">
      <w:pPr>
        <w:spacing w:after="161"/>
        <w:ind w:left="567" w:right="893" w:hanging="567"/>
      </w:pPr>
      <w:r>
        <w:rPr>
          <w:color w:val="000000"/>
        </w:rPr>
        <w:t xml:space="preserve">11.8. </w:t>
      </w:r>
      <w:r>
        <w:t>Objednatel je v souladu s touto Smlouvou oprávněn provádět sám nebo prostřednictvím třetí osoby změny, úpravy a doplnění v dodaných oddělitelných doprogramovaných částech Systému, a to po ukončení poskytování Podpory. Bude-li k tomu zapotřebí poskytnutí přístupových údajů, zavazuje se Dodavatel k jejich bezplatnému předání Objednateli.</w:t>
      </w:r>
      <w:r>
        <w:rPr>
          <w:color w:val="000000"/>
        </w:rPr>
        <w:t xml:space="preserve"> </w:t>
      </w:r>
    </w:p>
    <w:p w14:paraId="7F3D73C1" w14:textId="77777777" w:rsidR="00710162" w:rsidRDefault="00AE0757">
      <w:pPr>
        <w:spacing w:after="0"/>
        <w:ind w:left="568" w:right="893"/>
      </w:pPr>
      <w:r>
        <w:rPr>
          <w:color w:val="000000"/>
        </w:rPr>
        <w:t xml:space="preserve">11.9. </w:t>
      </w:r>
      <w:r>
        <w:t>Udělení veškerých práv uvedených tímto článkem této Smlouvy nelze ze strany Dodavatele vypovědět a rovněž tak na udělení takových práv nemá vliv ukončení platnosti této Smlouvy.</w:t>
      </w:r>
      <w:r>
        <w:rPr>
          <w:color w:val="000000"/>
        </w:rPr>
        <w:t xml:space="preserve"> </w:t>
      </w:r>
    </w:p>
    <w:p w14:paraId="738EB663" w14:textId="77777777" w:rsidR="00710162" w:rsidRDefault="00AE0757">
      <w:pPr>
        <w:spacing w:after="0" w:line="259" w:lineRule="auto"/>
        <w:ind w:left="7" w:right="0" w:firstLine="0"/>
        <w:jc w:val="left"/>
      </w:pPr>
      <w:r>
        <w:rPr>
          <w:color w:val="000000"/>
        </w:rPr>
        <w:t xml:space="preserve"> </w:t>
      </w:r>
    </w:p>
    <w:p w14:paraId="44F7D6CC" w14:textId="77777777" w:rsidR="00710162" w:rsidRDefault="00AE0757">
      <w:pPr>
        <w:spacing w:after="80" w:line="259" w:lineRule="auto"/>
        <w:ind w:left="7" w:right="0" w:firstLine="0"/>
        <w:jc w:val="left"/>
      </w:pPr>
      <w:r>
        <w:rPr>
          <w:color w:val="000000"/>
        </w:rPr>
        <w:t xml:space="preserve"> </w:t>
      </w:r>
    </w:p>
    <w:p w14:paraId="72F81A10" w14:textId="77777777" w:rsidR="00710162" w:rsidRDefault="00AE0757">
      <w:pPr>
        <w:pStyle w:val="Nadpis1"/>
        <w:tabs>
          <w:tab w:val="center" w:pos="3731"/>
          <w:tab w:val="center" w:pos="4901"/>
        </w:tabs>
        <w:ind w:left="0" w:right="0" w:firstLine="0"/>
        <w:jc w:val="left"/>
      </w:pPr>
      <w:r>
        <w:rPr>
          <w:rFonts w:ascii="Calibri" w:eastAsia="Calibri" w:hAnsi="Calibri" w:cs="Calibri"/>
          <w:b w:val="0"/>
          <w:sz w:val="22"/>
        </w:rPr>
        <w:tab/>
      </w:r>
      <w:r>
        <w:t xml:space="preserve">12. </w:t>
      </w:r>
      <w:r>
        <w:tab/>
        <w:t xml:space="preserve">Vyšší moc  </w:t>
      </w:r>
    </w:p>
    <w:p w14:paraId="330CBC5E" w14:textId="77777777" w:rsidR="00710162" w:rsidRDefault="00AE0757">
      <w:pPr>
        <w:ind w:left="568" w:right="893"/>
      </w:pPr>
      <w:r>
        <w:t xml:space="preserve">12.1. Za okolnosti vylučující odpovědnost smluvních stran za prodlení s plněním smluvních závazků dle této Smlouvy (vyšší moc) jsou považovány takové překážky, které nastanou nezávisle na vůli povinné smluvní strany a prokazatelně jí brání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  </w:t>
      </w:r>
    </w:p>
    <w:p w14:paraId="0AA33300" w14:textId="66E7F7B7" w:rsidR="00710162" w:rsidRDefault="00AE0757">
      <w:pPr>
        <w:ind w:left="568" w:right="893"/>
      </w:pPr>
      <w:r>
        <w:t xml:space="preserve">12.2. Za překážky dle článku 12.1. této Smlouvy se </w:t>
      </w:r>
      <w:r w:rsidR="00D40471">
        <w:t xml:space="preserve">např. </w:t>
      </w:r>
      <w:r>
        <w:t xml:space="preserve">považují živelní pohromy, jakákoliv embarga, válečné konflikty, teroristické útoky, nepokoje nebo epidemie. Za živelní pohromy se zejména považují požár, úder blesku, povodeň nebo záplava, vichřice nebo krupobití, sesuv přímo zasahující do sféry povinné smluvní strany.  </w:t>
      </w:r>
    </w:p>
    <w:p w14:paraId="31E83A1A" w14:textId="77777777" w:rsidR="00710162" w:rsidRDefault="00AE0757">
      <w:pPr>
        <w:ind w:left="568" w:right="893"/>
      </w:pPr>
      <w:r>
        <w:t xml:space="preserve">12.3. Za okolnost vylučující odpovědnost Dodavatele se výslovně nepovažuje jakékoliv porušení právních povinností Dodavatele, způsobené jeho dodavateli (poddodavateli).  </w:t>
      </w:r>
    </w:p>
    <w:p w14:paraId="3509CCA4" w14:textId="77777777" w:rsidR="00710162" w:rsidRDefault="00AE0757">
      <w:pPr>
        <w:ind w:left="568" w:right="893"/>
      </w:pPr>
      <w:r>
        <w:t xml:space="preserve">12.4. Nastanou-li okolnosti vylučující odpovědnost jedné ze smluvních stran, které způsobí či mohou způsobit podstatné zpoždění jakéhokoliv termínu nebo prodlení se splněním lhůty podle této Smlouvy, či zánik nebo zrušení závazků podle této Smlouvy, jsou smluvní strany povinny se neprodleně o těchto okolnostech vylučujících odpovědnost informovat a vstoupit do jednání ohledně řešení vzniklé situace. Dodavatel ani Objednatel nejsou oprávněni takto vzniklé </w:t>
      </w:r>
      <w:proofErr w:type="gramStart"/>
      <w:r>
        <w:t>situace</w:t>
      </w:r>
      <w:proofErr w:type="gramEnd"/>
      <w:r>
        <w:t xml:space="preserve"> jakkoliv zneužít ve svůj prospěch a jsou povinni v dobré víře usilovat o dosažení přijatelného řešení pro obě smluvní strany v co nejkratší době. V případě porušení této povinnosti jedné smluvní strany spolupracovat s druhou smluvní stranou, je tato smluvní strana v prodlení s plněním svých povinností dle této Smlouvy.  </w:t>
      </w:r>
    </w:p>
    <w:p w14:paraId="53FC7735" w14:textId="77777777" w:rsidR="00710162" w:rsidRDefault="00AE0757">
      <w:pPr>
        <w:ind w:left="568" w:right="893"/>
      </w:pPr>
      <w:r>
        <w:t xml:space="preserve">12.5. V případě, že nedojde k dohodě smluvních stran, termíny či lhůty plnění jednotlivých povinností podle této Smlouvy, dotčené okolností vylučující odpovědnost, se prodlužují o dobu, po kterou okolnost, vylučující odpovědnost, trvala.  </w:t>
      </w:r>
    </w:p>
    <w:p w14:paraId="17761EF9" w14:textId="77777777" w:rsidR="00710162" w:rsidRDefault="00AE0757">
      <w:pPr>
        <w:ind w:left="568" w:right="893"/>
      </w:pPr>
      <w:r>
        <w:lastRenderedPageBreak/>
        <w:t xml:space="preserve">12.6. Odpovědnost nevylučuje překážka, která vznikla teprve v době, kdy povinná strana byla v prodlení s plněním své povinnosti, či vznikla z jejích hospodářských poměrů.  </w:t>
      </w:r>
    </w:p>
    <w:p w14:paraId="298EED75" w14:textId="77777777" w:rsidR="00710162" w:rsidRDefault="00AE0757">
      <w:pPr>
        <w:ind w:left="568" w:right="893"/>
      </w:pPr>
      <w:r>
        <w:t xml:space="preserve">12.7. Účinky okolnosti, vylučující odpovědnost, jsou omezeny pouze na dobu, dokud trvá příslušná překážka, s níž jsou tyto účinky spojeny.  </w:t>
      </w:r>
    </w:p>
    <w:p w14:paraId="6B38616A" w14:textId="77777777" w:rsidR="00710162" w:rsidRDefault="00AE0757">
      <w:pPr>
        <w:spacing w:after="66" w:line="259" w:lineRule="auto"/>
        <w:ind w:left="7" w:right="0" w:firstLine="0"/>
        <w:jc w:val="left"/>
      </w:pPr>
      <w:r>
        <w:rPr>
          <w:color w:val="000000"/>
        </w:rPr>
        <w:t xml:space="preserve"> </w:t>
      </w:r>
    </w:p>
    <w:p w14:paraId="6CFE1D63" w14:textId="77777777" w:rsidR="00710162" w:rsidRDefault="00AE0757">
      <w:pPr>
        <w:pStyle w:val="Nadpis1"/>
        <w:tabs>
          <w:tab w:val="center" w:pos="2970"/>
          <w:tab w:val="center" w:pos="4902"/>
        </w:tabs>
        <w:ind w:left="0" w:right="0" w:firstLine="0"/>
        <w:jc w:val="left"/>
      </w:pPr>
      <w:r>
        <w:rPr>
          <w:rFonts w:ascii="Calibri" w:eastAsia="Calibri" w:hAnsi="Calibri" w:cs="Calibri"/>
          <w:b w:val="0"/>
          <w:sz w:val="22"/>
        </w:rPr>
        <w:tab/>
      </w:r>
      <w:r>
        <w:t xml:space="preserve">13. </w:t>
      </w:r>
      <w:r>
        <w:tab/>
        <w:t xml:space="preserve"> Závěrečná ustanovení  </w:t>
      </w:r>
    </w:p>
    <w:p w14:paraId="6BBA3ECC" w14:textId="77777777" w:rsidR="00710162" w:rsidRDefault="00AE0757">
      <w:pPr>
        <w:ind w:left="568" w:right="893"/>
      </w:pPr>
      <w:r>
        <w:t xml:space="preserve">13.1. Všechny právní vztahy, které vzniknou při realizaci závazků vyplývajících z této Smlouvy, se řídí právním řádem České republiky.  </w:t>
      </w:r>
    </w:p>
    <w:p w14:paraId="6307FE3C" w14:textId="77777777" w:rsidR="00710162" w:rsidRDefault="00AE0757">
      <w:pPr>
        <w:ind w:left="568" w:right="893"/>
      </w:pPr>
      <w:r>
        <w:t xml:space="preserve">13.2. 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Při jednání o jakékoliv změně této Smlouvy není odpověď smluvní strany, přijímající návrh na uzavření dodatku Smlouvy s doplněním nebo odchylkou, přijetím návrhu dodatku na jeho uzavření.  </w:t>
      </w:r>
    </w:p>
    <w:p w14:paraId="44B133D1" w14:textId="77777777" w:rsidR="00710162" w:rsidRDefault="00AE0757">
      <w:pPr>
        <w:ind w:left="568" w:right="893"/>
      </w:pPr>
      <w:r>
        <w:t xml:space="preserve">13.3. V případě změny v osobě oprávněné jednat za nebo jménem smluvní strany, zástupce Objednatele nebo Dodavatele oprávněného jednat ve věcech faktické realizace Smlouvy, nebude vyhotoven dodatek ke Smlouvě; smluvní strana, u které ke změně došlo, je povinna tuto změnu oznámit druhé smluvní straně. Účinnost změny nastává okamžikem doručení oznámení příslušné smluvní straně.  </w:t>
      </w:r>
    </w:p>
    <w:p w14:paraId="5D1DA19B" w14:textId="77777777" w:rsidR="00710162" w:rsidRDefault="00AE0757">
      <w:pPr>
        <w:ind w:left="568" w:right="893"/>
      </w:pPr>
      <w:r>
        <w:t xml:space="preserve">13.4. Smluvní strany sjednaly, že doručování se provádí především do datových schránek; v případě, že to není možné, provádí se doručování na doručovací adresy uvedené v čl. 1. této Smlouvy. V případě, že smluvní strana odmítne doručovanou listovní zásilku převzít, platí den odmítnutí převzetí za den doručení. V případě, že smluvní strana nevyzvedne listovní zásilku v úložní době u držitele poštovní licence, má se za to, že zásilka byla doručena 3. (třetím) dnem od uložení a to, i když se smluvní strana o uložení nedozvěděla. Ujednání tohoto článku se nevztahují na doručování sjednané v čl. 6.3. této Smlouvy.  </w:t>
      </w:r>
    </w:p>
    <w:p w14:paraId="54CD987D" w14:textId="77777777" w:rsidR="00710162" w:rsidRDefault="00AE0757">
      <w:pPr>
        <w:ind w:left="568" w:right="893"/>
      </w:pPr>
      <w:r>
        <w:t xml:space="preserve">13.5. V případě změny sídla, místa podnikání, nebo doručovací adresy Dodavatele je Dodavatel povinen neprodleně tuto skutečnost oznámit Objednateli. Pokud Dodavatel tuto povinnost nesplní, platí pro doručování písemností adresa uvedená v čl. 1. této Smlouvy.  </w:t>
      </w:r>
    </w:p>
    <w:p w14:paraId="6E5FE3CD" w14:textId="50FF593E" w:rsidR="00710162" w:rsidRDefault="00AE0757">
      <w:pPr>
        <w:ind w:left="568" w:right="893"/>
      </w:pPr>
      <w:r>
        <w:t xml:space="preserve">13.6. Dodavatel souhlasí se zveřejněním obsahu této Smlouvy podle povinností, které se na Objednatele vztahují ve smyslu ustanovení § 219 zákona o zadávání veřejných zakázek, resp. </w:t>
      </w:r>
      <w:r w:rsidR="00B75925">
        <w:t>D</w:t>
      </w:r>
      <w:r>
        <w:t xml:space="preserve">le zákona č. 340/2015 Sb., o zvláštních podmínkách účinnosti některých smluv, uveřejňování těchto smluv a o registru smluv (zákon o registru smluv), ve znění pozdějších předpisů. Smluvní strany se dohodly, že uveřejnění Smlouvy v registru smluv zajistí Objednatel.  </w:t>
      </w:r>
    </w:p>
    <w:p w14:paraId="6FB31AFE" w14:textId="77777777" w:rsidR="00710162" w:rsidRDefault="00AE0757">
      <w:pPr>
        <w:ind w:left="568" w:right="893"/>
      </w:pPr>
      <w:r>
        <w:t xml:space="preserve">13.7. Jestliže ze zadávací dokumentace na veřejnou zakázku nebo nabídky Dodavatele podané v zadávacím řízení na veřejnou zakázku vyplývají Dodavateli povinnosti vztahující se k realizaci předmětu této Smlouvy, avšak tyto povinnosti nejsou výslovně v této Smlouvě uvedeny, smluvní strany se pro tento případ dohodly, že i tyto povinnosti Dodavatele jsou součástí obsahu závazkového vztahu založeného touto Smlouvou a Dodavatel je povinen je dodržet.  </w:t>
      </w:r>
    </w:p>
    <w:p w14:paraId="451F754A" w14:textId="77777777" w:rsidR="00710162" w:rsidRDefault="00AE0757">
      <w:pPr>
        <w:ind w:left="568" w:right="893"/>
      </w:pPr>
      <w:r>
        <w:t xml:space="preserve">13.8. Smluvní strany prohlašují, že Smlouva byla uzavřena podle jejich vážné a svobodné vůle, že nebyly k jednání přinuceny pod hrozbou násilí ani lstí, Smlouvu si přečetly, považují obsah této Smlouvy za určitý a srozumitelný, jsou jim známy veškeré skutečnosti, jež jsou pro uzavření této Smlouvy rozhodující, a na důkaz toho připojují ke Smlouvě své podpisy.  </w:t>
      </w:r>
    </w:p>
    <w:p w14:paraId="72BA6576" w14:textId="27B53DD0" w:rsidR="004E6DBE" w:rsidRDefault="004E6DBE" w:rsidP="004E6DBE">
      <w:pPr>
        <w:ind w:left="568" w:right="893"/>
      </w:pPr>
      <w:r>
        <w:t>13.9.</w:t>
      </w:r>
      <w:r w:rsidR="00AE0757">
        <w:t xml:space="preserve"> Tato Smlouva nabývá platnosti dnem jejího podpisu oběma smluvními stranami a účinnosti jejím uveřejněním v souladu s ustanovením § 6 odst. 1 zákona č. 340/2015 Sb., o zvláštních podmínkách účinnosti některých smluv, uveřejňování těchto smluv a o registru smluv (zákon o registru smluv), ve znění pozdějších předpisů, nejdříve však 1. </w:t>
      </w:r>
      <w:r w:rsidR="006835EF">
        <w:t>8</w:t>
      </w:r>
      <w:r w:rsidR="00AE0757">
        <w:t>. 202</w:t>
      </w:r>
      <w:r w:rsidR="00CD33C2">
        <w:t>5</w:t>
      </w:r>
      <w:r w:rsidR="00AE0757">
        <w:t xml:space="preserve"> (podle toho, který okamžik nastane později).  </w:t>
      </w:r>
    </w:p>
    <w:p w14:paraId="62E36AD4" w14:textId="3A629351" w:rsidR="00710162" w:rsidRDefault="00AE0757" w:rsidP="00B82E12">
      <w:pPr>
        <w:ind w:left="568" w:right="893"/>
      </w:pPr>
      <w:r>
        <w:rPr>
          <w:color w:val="000000"/>
        </w:rPr>
        <w:t>13.10. Smlouva je vyhotovena v elektronické podobě podepsané elektronickými podpisy oprávněných zástupců smluvních stran.</w:t>
      </w:r>
      <w:r>
        <w:rPr>
          <w:rFonts w:ascii="Calibri" w:eastAsia="Calibri" w:hAnsi="Calibri" w:cs="Calibri"/>
          <w:color w:val="000000"/>
        </w:rPr>
        <w:t xml:space="preserve"> </w:t>
      </w:r>
    </w:p>
    <w:p w14:paraId="498623C7" w14:textId="77777777" w:rsidR="00710162" w:rsidRDefault="00AE0757">
      <w:pPr>
        <w:spacing w:after="0" w:line="259" w:lineRule="auto"/>
        <w:ind w:left="7" w:right="0" w:firstLine="0"/>
        <w:jc w:val="left"/>
      </w:pPr>
      <w:r>
        <w:rPr>
          <w:color w:val="000000"/>
        </w:rPr>
        <w:lastRenderedPageBreak/>
        <w:t xml:space="preserve"> </w:t>
      </w:r>
    </w:p>
    <w:p w14:paraId="3A175E30" w14:textId="77777777" w:rsidR="00710162" w:rsidRDefault="00AE0757">
      <w:pPr>
        <w:spacing w:after="0" w:line="259" w:lineRule="auto"/>
        <w:ind w:left="7" w:right="0" w:firstLine="0"/>
        <w:jc w:val="left"/>
      </w:pPr>
      <w:r>
        <w:rPr>
          <w:color w:val="000000"/>
        </w:rPr>
        <w:t xml:space="preserve"> </w:t>
      </w:r>
    </w:p>
    <w:p w14:paraId="2D85298F" w14:textId="77777777" w:rsidR="00710162" w:rsidRDefault="00AE0757">
      <w:pPr>
        <w:spacing w:after="0" w:line="259" w:lineRule="auto"/>
        <w:ind w:left="7" w:right="0" w:firstLine="0"/>
        <w:jc w:val="left"/>
      </w:pPr>
      <w:r>
        <w:rPr>
          <w:color w:val="000000"/>
        </w:rPr>
        <w:t xml:space="preserve"> </w:t>
      </w:r>
    </w:p>
    <w:p w14:paraId="68982FC9" w14:textId="77777777" w:rsidR="00710162" w:rsidRDefault="00AE0757">
      <w:pPr>
        <w:pStyle w:val="Nadpis1"/>
        <w:tabs>
          <w:tab w:val="center" w:pos="3901"/>
          <w:tab w:val="center" w:pos="4904"/>
        </w:tabs>
        <w:ind w:left="0" w:right="0" w:firstLine="0"/>
        <w:jc w:val="left"/>
      </w:pPr>
      <w:r>
        <w:rPr>
          <w:rFonts w:ascii="Calibri" w:eastAsia="Calibri" w:hAnsi="Calibri" w:cs="Calibri"/>
          <w:b w:val="0"/>
          <w:sz w:val="22"/>
        </w:rPr>
        <w:tab/>
      </w:r>
      <w:r>
        <w:t xml:space="preserve">14. </w:t>
      </w:r>
      <w:r>
        <w:tab/>
        <w:t xml:space="preserve"> Přílohy  </w:t>
      </w:r>
    </w:p>
    <w:p w14:paraId="316E0DE2" w14:textId="77777777" w:rsidR="00710162" w:rsidRDefault="00AE0757">
      <w:pPr>
        <w:spacing w:after="1" w:line="258" w:lineRule="auto"/>
        <w:ind w:left="2" w:right="893" w:hanging="10"/>
      </w:pPr>
      <w:r>
        <w:rPr>
          <w:color w:val="000000"/>
        </w:rPr>
        <w:t xml:space="preserve">Nedílnou součástí této Smlouvy jsou následující přílohy:  </w:t>
      </w:r>
    </w:p>
    <w:p w14:paraId="6617651A" w14:textId="77777777" w:rsidR="00710162" w:rsidRDefault="00AE0757">
      <w:pPr>
        <w:spacing w:after="0" w:line="259" w:lineRule="auto"/>
        <w:ind w:left="7" w:right="0" w:firstLine="0"/>
        <w:jc w:val="left"/>
      </w:pPr>
      <w:r>
        <w:rPr>
          <w:color w:val="000000"/>
        </w:rPr>
        <w:t xml:space="preserve"> </w:t>
      </w:r>
    </w:p>
    <w:p w14:paraId="2A8E73A8" w14:textId="77777777" w:rsidR="00710162" w:rsidRDefault="00AE0757">
      <w:pPr>
        <w:spacing w:after="1" w:line="258" w:lineRule="auto"/>
        <w:ind w:left="2" w:right="893" w:hanging="10"/>
      </w:pPr>
      <w:r>
        <w:rPr>
          <w:color w:val="000000"/>
        </w:rPr>
        <w:t xml:space="preserve">Příloha č. 1 – Popis Systému  </w:t>
      </w:r>
    </w:p>
    <w:p w14:paraId="35F7CC5F" w14:textId="77777777" w:rsidR="00710162" w:rsidRDefault="00AE0757">
      <w:pPr>
        <w:spacing w:after="1" w:line="258" w:lineRule="auto"/>
        <w:ind w:left="2" w:right="893" w:hanging="10"/>
      </w:pPr>
      <w:r w:rsidRPr="6FD2547D">
        <w:rPr>
          <w:color w:val="000000" w:themeColor="text1"/>
        </w:rPr>
        <w:t xml:space="preserve">Příloha č. 2 – Smlouva o vzdáleném přístupu – volně připojená </w:t>
      </w:r>
    </w:p>
    <w:p w14:paraId="7E683844" w14:textId="3B3C6E2D" w:rsidR="00710162" w:rsidRDefault="00710162">
      <w:pPr>
        <w:spacing w:after="0" w:line="259" w:lineRule="auto"/>
        <w:ind w:left="7" w:right="0" w:firstLine="0"/>
        <w:jc w:val="left"/>
      </w:pPr>
    </w:p>
    <w:p w14:paraId="7F438E26" w14:textId="77777777" w:rsidR="00710162" w:rsidRDefault="00AE0757">
      <w:pPr>
        <w:spacing w:after="0" w:line="259" w:lineRule="auto"/>
        <w:ind w:left="7" w:right="0" w:firstLine="0"/>
        <w:jc w:val="left"/>
      </w:pPr>
      <w:r>
        <w:rPr>
          <w:color w:val="000000"/>
        </w:rPr>
        <w:t xml:space="preserve"> </w:t>
      </w:r>
    </w:p>
    <w:p w14:paraId="5DB134F9" w14:textId="77777777" w:rsidR="00710162" w:rsidRDefault="00AE0757">
      <w:pPr>
        <w:spacing w:after="0" w:line="259" w:lineRule="auto"/>
        <w:ind w:left="7" w:right="0" w:firstLine="0"/>
        <w:jc w:val="left"/>
      </w:pPr>
      <w:r>
        <w:rPr>
          <w:color w:val="000000"/>
        </w:rPr>
        <w:t xml:space="preserve"> </w:t>
      </w:r>
    </w:p>
    <w:p w14:paraId="724A2752" w14:textId="24601A4D" w:rsidR="00710162" w:rsidRDefault="00AE0757">
      <w:pPr>
        <w:spacing w:after="372" w:line="253" w:lineRule="auto"/>
        <w:ind w:left="7" w:right="3481" w:firstLine="708"/>
        <w:jc w:val="left"/>
        <w:rPr>
          <w:color w:val="000000"/>
        </w:rPr>
      </w:pPr>
      <w:r>
        <w:rPr>
          <w:color w:val="000000"/>
        </w:rPr>
        <w:t xml:space="preserve">V </w:t>
      </w:r>
      <w:r w:rsidR="00492020">
        <w:rPr>
          <w:color w:val="000000"/>
        </w:rPr>
        <w:t>Brně</w:t>
      </w:r>
      <w:r>
        <w:rPr>
          <w:color w:val="000000"/>
        </w:rPr>
        <w:t xml:space="preserve"> </w:t>
      </w:r>
      <w:r>
        <w:rPr>
          <w:color w:val="000000"/>
        </w:rPr>
        <w:tab/>
        <w:t xml:space="preserve"> </w:t>
      </w:r>
      <w:proofErr w:type="gramStart"/>
      <w:r>
        <w:rPr>
          <w:color w:val="000000"/>
        </w:rPr>
        <w:tab/>
        <w:t xml:space="preserve">  </w:t>
      </w:r>
      <w:r>
        <w:rPr>
          <w:color w:val="000000"/>
        </w:rPr>
        <w:tab/>
      </w:r>
      <w:proofErr w:type="gramEnd"/>
      <w:r>
        <w:rPr>
          <w:color w:val="000000"/>
        </w:rPr>
        <w:t xml:space="preserve"> </w:t>
      </w:r>
      <w:r>
        <w:rPr>
          <w:color w:val="000000"/>
        </w:rPr>
        <w:tab/>
        <w:t xml:space="preserve"> </w:t>
      </w:r>
      <w:r>
        <w:rPr>
          <w:color w:val="000000"/>
        </w:rPr>
        <w:tab/>
        <w:t xml:space="preserve">V </w:t>
      </w:r>
      <w:bookmarkStart w:id="4" w:name="_Hlk179808368"/>
      <w:r w:rsidR="00492020" w:rsidRPr="003064AE">
        <w:rPr>
          <w:b/>
          <w:szCs w:val="20"/>
        </w:rPr>
        <w:fldChar w:fldCharType="begin">
          <w:ffData>
            <w:name w:val="Text1"/>
            <w:enabled/>
            <w:calcOnExit w:val="0"/>
            <w:textInput/>
          </w:ffData>
        </w:fldChar>
      </w:r>
      <w:r w:rsidR="00492020" w:rsidRPr="003064AE">
        <w:rPr>
          <w:b/>
          <w:szCs w:val="20"/>
        </w:rPr>
        <w:instrText xml:space="preserve"> FORMTEXT </w:instrText>
      </w:r>
      <w:r w:rsidR="00492020" w:rsidRPr="003064AE">
        <w:rPr>
          <w:b/>
          <w:szCs w:val="20"/>
        </w:rPr>
      </w:r>
      <w:r w:rsidR="00492020" w:rsidRPr="003064AE">
        <w:rPr>
          <w:b/>
          <w:szCs w:val="20"/>
        </w:rPr>
        <w:fldChar w:fldCharType="separate"/>
      </w:r>
      <w:r w:rsidR="00AD4524">
        <w:rPr>
          <w:b/>
          <w:szCs w:val="20"/>
        </w:rPr>
        <w:t>Praze</w:t>
      </w:r>
      <w:r w:rsidR="00492020" w:rsidRPr="003064AE">
        <w:rPr>
          <w:b/>
          <w:szCs w:val="20"/>
        </w:rPr>
        <w:fldChar w:fldCharType="end"/>
      </w:r>
      <w:r>
        <w:rPr>
          <w:color w:val="000000"/>
        </w:rPr>
        <w:t xml:space="preserve"> </w:t>
      </w:r>
      <w:bookmarkEnd w:id="4"/>
      <w:r>
        <w:rPr>
          <w:color w:val="000000"/>
        </w:rPr>
        <w:t xml:space="preserve"> </w:t>
      </w:r>
    </w:p>
    <w:p w14:paraId="2AE10D15" w14:textId="3B3863BA" w:rsidR="00492020" w:rsidRDefault="00492020" w:rsidP="00492020">
      <w:pPr>
        <w:spacing w:line="240" w:lineRule="auto"/>
        <w:rPr>
          <w:rFonts w:ascii="Times" w:hAnsi="Times" w:cs="Times"/>
          <w:bCs/>
          <w:color w:val="333333"/>
          <w:sz w:val="22"/>
        </w:rPr>
      </w:pPr>
      <w:r w:rsidRPr="00CD09DE">
        <w:rPr>
          <w:rFonts w:ascii="Times" w:hAnsi="Times" w:cs="Times"/>
          <w:b/>
          <w:sz w:val="22"/>
        </w:rPr>
        <w:t>Za Objednatele:</w:t>
      </w:r>
      <w:r w:rsidRPr="002079EC">
        <w:rPr>
          <w:rFonts w:ascii="Times" w:hAnsi="Times" w:cs="Times"/>
          <w:bCs/>
          <w:color w:val="333333"/>
          <w:sz w:val="22"/>
        </w:rPr>
        <w:t xml:space="preserve"> </w:t>
      </w:r>
      <w:r>
        <w:rPr>
          <w:rFonts w:ascii="Times" w:hAnsi="Times" w:cs="Times"/>
          <w:bCs/>
          <w:color w:val="333333"/>
          <w:sz w:val="22"/>
        </w:rPr>
        <w:tab/>
      </w:r>
      <w:r>
        <w:rPr>
          <w:rFonts w:ascii="Times" w:hAnsi="Times" w:cs="Times"/>
          <w:bCs/>
          <w:color w:val="333333"/>
          <w:sz w:val="22"/>
        </w:rPr>
        <w:tab/>
      </w:r>
      <w:r>
        <w:rPr>
          <w:rFonts w:ascii="Times" w:hAnsi="Times" w:cs="Times"/>
          <w:bCs/>
          <w:color w:val="333333"/>
          <w:sz w:val="22"/>
        </w:rPr>
        <w:tab/>
      </w:r>
      <w:r>
        <w:rPr>
          <w:rFonts w:ascii="Times" w:hAnsi="Times" w:cs="Times"/>
          <w:bCs/>
          <w:color w:val="333333"/>
          <w:sz w:val="22"/>
        </w:rPr>
        <w:tab/>
      </w:r>
      <w:r w:rsidRPr="00B82E12">
        <w:rPr>
          <w:rFonts w:ascii="Times" w:hAnsi="Times" w:cs="Times"/>
          <w:b/>
          <w:color w:val="333333"/>
          <w:sz w:val="22"/>
        </w:rPr>
        <w:t xml:space="preserve">Za </w:t>
      </w:r>
      <w:r w:rsidR="00063E55">
        <w:rPr>
          <w:rFonts w:ascii="Times" w:hAnsi="Times" w:cs="Times"/>
          <w:b/>
          <w:color w:val="333333"/>
          <w:sz w:val="22"/>
        </w:rPr>
        <w:t>Dodavatele</w:t>
      </w:r>
      <w:r w:rsidRPr="00B82E12">
        <w:rPr>
          <w:rFonts w:ascii="Times" w:hAnsi="Times" w:cs="Times"/>
          <w:b/>
          <w:color w:val="333333"/>
          <w:sz w:val="22"/>
        </w:rPr>
        <w:t>:</w:t>
      </w:r>
    </w:p>
    <w:p w14:paraId="16BF9CD2" w14:textId="15DDC40E" w:rsidR="00492020" w:rsidRDefault="00492020" w:rsidP="00492020">
      <w:pPr>
        <w:spacing w:line="240" w:lineRule="auto"/>
        <w:rPr>
          <w:rFonts w:ascii="Times" w:hAnsi="Times" w:cs="Times"/>
          <w:b/>
          <w:color w:val="333333"/>
          <w:sz w:val="22"/>
        </w:rPr>
      </w:pPr>
      <w:r>
        <w:rPr>
          <w:rFonts w:ascii="Times" w:hAnsi="Times" w:cs="Times"/>
          <w:b/>
          <w:color w:val="333333"/>
          <w:sz w:val="22"/>
        </w:rPr>
        <w:t>Ing. Daniel Jurečka, ředitel</w:t>
      </w:r>
      <w:r>
        <w:rPr>
          <w:rFonts w:ascii="Times" w:hAnsi="Times" w:cs="Times"/>
          <w:b/>
          <w:color w:val="333333"/>
          <w:sz w:val="22"/>
        </w:rPr>
        <w:tab/>
      </w:r>
      <w:r>
        <w:rPr>
          <w:rFonts w:ascii="Times" w:hAnsi="Times" w:cs="Times"/>
          <w:b/>
          <w:color w:val="333333"/>
          <w:sz w:val="22"/>
        </w:rPr>
        <w:tab/>
      </w:r>
      <w:r>
        <w:rPr>
          <w:rFonts w:ascii="Times" w:hAnsi="Times" w:cs="Times"/>
          <w:b/>
          <w:color w:val="333333"/>
          <w:sz w:val="22"/>
        </w:rPr>
        <w:tab/>
      </w:r>
    </w:p>
    <w:p w14:paraId="49E70521" w14:textId="77777777" w:rsidR="00492020" w:rsidRDefault="00492020">
      <w:pPr>
        <w:spacing w:after="372" w:line="253" w:lineRule="auto"/>
        <w:ind w:left="7" w:right="3481" w:firstLine="708"/>
        <w:jc w:val="left"/>
      </w:pPr>
    </w:p>
    <w:p w14:paraId="54E069F5" w14:textId="5D3F1A93" w:rsidR="00710162" w:rsidRDefault="00AE0757" w:rsidP="00B82E12">
      <w:pPr>
        <w:tabs>
          <w:tab w:val="center" w:pos="1537"/>
          <w:tab w:val="right" w:pos="9977"/>
        </w:tabs>
        <w:spacing w:after="154" w:line="259" w:lineRule="auto"/>
        <w:ind w:left="0" w:right="0" w:firstLine="0"/>
        <w:jc w:val="left"/>
      </w:pPr>
      <w:r>
        <w:rPr>
          <w:color w:val="000000"/>
          <w:sz w:val="31"/>
          <w:vertAlign w:val="superscript"/>
        </w:rPr>
        <w:t xml:space="preserve"> </w:t>
      </w:r>
      <w:r>
        <w:rPr>
          <w:color w:val="000000"/>
        </w:rPr>
        <w:t xml:space="preserve"> </w:t>
      </w:r>
    </w:p>
    <w:p w14:paraId="404DB2B2" w14:textId="77777777" w:rsidR="00710162" w:rsidRDefault="00AE0757">
      <w:pPr>
        <w:spacing w:after="0" w:line="259" w:lineRule="auto"/>
        <w:ind w:left="7" w:right="0" w:firstLine="0"/>
        <w:jc w:val="left"/>
      </w:pPr>
      <w:r>
        <w:rPr>
          <w:color w:val="000000"/>
        </w:rPr>
        <w:t xml:space="preserve"> </w:t>
      </w:r>
    </w:p>
    <w:p w14:paraId="7FCD3692" w14:textId="77777777" w:rsidR="00710162" w:rsidRDefault="00AE0757">
      <w:pPr>
        <w:spacing w:after="0" w:line="259" w:lineRule="auto"/>
        <w:ind w:left="7" w:right="0" w:firstLine="0"/>
        <w:jc w:val="left"/>
      </w:pPr>
      <w:r>
        <w:rPr>
          <w:color w:val="000000"/>
        </w:rPr>
        <w:t xml:space="preserve"> </w:t>
      </w:r>
    </w:p>
    <w:p w14:paraId="7EB36C0E" w14:textId="77777777" w:rsidR="00710162" w:rsidRDefault="00AE0757">
      <w:pPr>
        <w:spacing w:after="0" w:line="259" w:lineRule="auto"/>
        <w:ind w:left="7" w:right="0" w:firstLine="0"/>
        <w:jc w:val="left"/>
      </w:pPr>
      <w:r>
        <w:rPr>
          <w:color w:val="000000"/>
        </w:rPr>
        <w:t xml:space="preserve"> </w:t>
      </w:r>
    </w:p>
    <w:p w14:paraId="44456061" w14:textId="77777777" w:rsidR="00710162" w:rsidRDefault="00AE0757">
      <w:pPr>
        <w:spacing w:after="0" w:line="259" w:lineRule="auto"/>
        <w:ind w:left="7" w:right="0" w:firstLine="0"/>
        <w:jc w:val="left"/>
      </w:pPr>
      <w:r>
        <w:rPr>
          <w:color w:val="000000"/>
        </w:rPr>
        <w:t xml:space="preserve"> </w:t>
      </w:r>
    </w:p>
    <w:p w14:paraId="4118B57A" w14:textId="77777777" w:rsidR="00B7694B" w:rsidRDefault="00AE0757" w:rsidP="00B82E12">
      <w:pPr>
        <w:spacing w:after="0" w:line="259" w:lineRule="auto"/>
        <w:ind w:left="7" w:right="0" w:firstLine="0"/>
        <w:jc w:val="left"/>
        <w:rPr>
          <w:color w:val="000000"/>
        </w:rPr>
      </w:pPr>
      <w:r>
        <w:rPr>
          <w:color w:val="000000"/>
        </w:rPr>
        <w:t xml:space="preserve"> </w:t>
      </w:r>
    </w:p>
    <w:p w14:paraId="79C5E9F1" w14:textId="77777777" w:rsidR="00B7694B" w:rsidRDefault="00B7694B" w:rsidP="00B82E12">
      <w:pPr>
        <w:spacing w:after="0" w:line="259" w:lineRule="auto"/>
        <w:ind w:left="7" w:right="0" w:firstLine="0"/>
        <w:jc w:val="left"/>
        <w:rPr>
          <w:color w:val="000000"/>
        </w:rPr>
      </w:pPr>
    </w:p>
    <w:p w14:paraId="56A138E5" w14:textId="77777777" w:rsidR="00B7694B" w:rsidRDefault="00B7694B" w:rsidP="00B82E12">
      <w:pPr>
        <w:spacing w:after="0" w:line="259" w:lineRule="auto"/>
        <w:ind w:left="7" w:right="0" w:firstLine="0"/>
        <w:jc w:val="left"/>
        <w:rPr>
          <w:color w:val="000000"/>
        </w:rPr>
      </w:pPr>
    </w:p>
    <w:p w14:paraId="4EAAB9A3" w14:textId="77777777" w:rsidR="00B7694B" w:rsidRDefault="00B7694B" w:rsidP="00B82E12">
      <w:pPr>
        <w:spacing w:after="0" w:line="259" w:lineRule="auto"/>
        <w:ind w:left="7" w:right="0" w:firstLine="0"/>
        <w:jc w:val="left"/>
        <w:rPr>
          <w:color w:val="000000"/>
        </w:rPr>
      </w:pPr>
    </w:p>
    <w:p w14:paraId="57EED4CD" w14:textId="77777777" w:rsidR="00B7694B" w:rsidRDefault="00B7694B" w:rsidP="00B82E12">
      <w:pPr>
        <w:spacing w:after="0" w:line="259" w:lineRule="auto"/>
        <w:ind w:left="7" w:right="0" w:firstLine="0"/>
        <w:jc w:val="left"/>
        <w:rPr>
          <w:color w:val="000000"/>
        </w:rPr>
      </w:pPr>
    </w:p>
    <w:p w14:paraId="7ABE0B70" w14:textId="77777777" w:rsidR="00B7694B" w:rsidRDefault="00B7694B" w:rsidP="00B82E12">
      <w:pPr>
        <w:spacing w:after="0" w:line="259" w:lineRule="auto"/>
        <w:ind w:left="7" w:right="0" w:firstLine="0"/>
        <w:jc w:val="left"/>
        <w:rPr>
          <w:color w:val="000000"/>
        </w:rPr>
      </w:pPr>
    </w:p>
    <w:p w14:paraId="4287DBA7" w14:textId="77777777" w:rsidR="00B7694B" w:rsidRDefault="00B7694B" w:rsidP="00B82E12">
      <w:pPr>
        <w:spacing w:after="0" w:line="259" w:lineRule="auto"/>
        <w:ind w:left="7" w:right="0" w:firstLine="0"/>
        <w:jc w:val="left"/>
        <w:rPr>
          <w:color w:val="000000"/>
        </w:rPr>
      </w:pPr>
    </w:p>
    <w:p w14:paraId="042C4F09" w14:textId="77777777" w:rsidR="00B7694B" w:rsidRDefault="00B7694B" w:rsidP="00B82E12">
      <w:pPr>
        <w:spacing w:after="0" w:line="259" w:lineRule="auto"/>
        <w:ind w:left="7" w:right="0" w:firstLine="0"/>
        <w:jc w:val="left"/>
        <w:rPr>
          <w:color w:val="000000"/>
        </w:rPr>
      </w:pPr>
    </w:p>
    <w:p w14:paraId="709F3149" w14:textId="77777777" w:rsidR="00B7694B" w:rsidRDefault="00B7694B" w:rsidP="00B82E12">
      <w:pPr>
        <w:spacing w:after="0" w:line="259" w:lineRule="auto"/>
        <w:ind w:left="7" w:right="0" w:firstLine="0"/>
        <w:jc w:val="left"/>
        <w:rPr>
          <w:color w:val="000000"/>
        </w:rPr>
      </w:pPr>
    </w:p>
    <w:p w14:paraId="7F6C6494" w14:textId="77777777" w:rsidR="00B7694B" w:rsidRDefault="00B7694B" w:rsidP="00B82E12">
      <w:pPr>
        <w:spacing w:after="0" w:line="259" w:lineRule="auto"/>
        <w:ind w:left="7" w:right="0" w:firstLine="0"/>
        <w:jc w:val="left"/>
        <w:rPr>
          <w:color w:val="000000"/>
        </w:rPr>
      </w:pPr>
    </w:p>
    <w:p w14:paraId="5B0F1603" w14:textId="77777777" w:rsidR="00B7694B" w:rsidRDefault="00B7694B" w:rsidP="00B82E12">
      <w:pPr>
        <w:spacing w:after="0" w:line="259" w:lineRule="auto"/>
        <w:ind w:left="7" w:right="0" w:firstLine="0"/>
        <w:jc w:val="left"/>
        <w:rPr>
          <w:color w:val="000000"/>
        </w:rPr>
      </w:pPr>
    </w:p>
    <w:p w14:paraId="7765BB78" w14:textId="77777777" w:rsidR="00B7694B" w:rsidRDefault="00B7694B" w:rsidP="00B82E12">
      <w:pPr>
        <w:spacing w:after="0" w:line="259" w:lineRule="auto"/>
        <w:ind w:left="7" w:right="0" w:firstLine="0"/>
        <w:jc w:val="left"/>
        <w:rPr>
          <w:color w:val="000000"/>
        </w:rPr>
      </w:pPr>
    </w:p>
    <w:p w14:paraId="6EC85867" w14:textId="77777777" w:rsidR="00B7694B" w:rsidRDefault="00B7694B" w:rsidP="00B82E12">
      <w:pPr>
        <w:spacing w:after="0" w:line="259" w:lineRule="auto"/>
        <w:ind w:left="7" w:right="0" w:firstLine="0"/>
        <w:jc w:val="left"/>
        <w:rPr>
          <w:color w:val="000000"/>
        </w:rPr>
      </w:pPr>
    </w:p>
    <w:p w14:paraId="393530B7" w14:textId="77777777" w:rsidR="00B7694B" w:rsidRDefault="00B7694B" w:rsidP="00B82E12">
      <w:pPr>
        <w:spacing w:after="0" w:line="259" w:lineRule="auto"/>
        <w:ind w:left="7" w:right="0" w:firstLine="0"/>
        <w:jc w:val="left"/>
        <w:rPr>
          <w:color w:val="000000"/>
        </w:rPr>
      </w:pPr>
    </w:p>
    <w:p w14:paraId="6F34FD48" w14:textId="77777777" w:rsidR="00B7694B" w:rsidRDefault="00B7694B" w:rsidP="00B82E12">
      <w:pPr>
        <w:spacing w:after="0" w:line="259" w:lineRule="auto"/>
        <w:ind w:left="7" w:right="0" w:firstLine="0"/>
        <w:jc w:val="left"/>
        <w:rPr>
          <w:color w:val="000000"/>
        </w:rPr>
      </w:pPr>
    </w:p>
    <w:p w14:paraId="2BA61309" w14:textId="77777777" w:rsidR="00B7694B" w:rsidRDefault="00B7694B" w:rsidP="00B82E12">
      <w:pPr>
        <w:spacing w:after="0" w:line="259" w:lineRule="auto"/>
        <w:ind w:left="7" w:right="0" w:firstLine="0"/>
        <w:jc w:val="left"/>
        <w:rPr>
          <w:color w:val="000000"/>
        </w:rPr>
      </w:pPr>
    </w:p>
    <w:p w14:paraId="199091D6" w14:textId="77777777" w:rsidR="00B7694B" w:rsidRDefault="00B7694B" w:rsidP="00B82E12">
      <w:pPr>
        <w:spacing w:after="0" w:line="259" w:lineRule="auto"/>
        <w:ind w:left="7" w:right="0" w:firstLine="0"/>
        <w:jc w:val="left"/>
        <w:rPr>
          <w:color w:val="000000"/>
        </w:rPr>
      </w:pPr>
    </w:p>
    <w:p w14:paraId="1FEE546F" w14:textId="77777777" w:rsidR="00B7694B" w:rsidRDefault="00B7694B" w:rsidP="00B82E12">
      <w:pPr>
        <w:spacing w:after="0" w:line="259" w:lineRule="auto"/>
        <w:ind w:left="7" w:right="0" w:firstLine="0"/>
        <w:jc w:val="left"/>
        <w:rPr>
          <w:color w:val="000000"/>
        </w:rPr>
      </w:pPr>
    </w:p>
    <w:p w14:paraId="061BCB08" w14:textId="77777777" w:rsidR="00B7694B" w:rsidRDefault="00B7694B" w:rsidP="00B82E12">
      <w:pPr>
        <w:spacing w:after="0" w:line="259" w:lineRule="auto"/>
        <w:ind w:left="7" w:right="0" w:firstLine="0"/>
        <w:jc w:val="left"/>
        <w:rPr>
          <w:color w:val="000000"/>
        </w:rPr>
      </w:pPr>
    </w:p>
    <w:p w14:paraId="433FE652" w14:textId="77777777" w:rsidR="00B7694B" w:rsidRDefault="00B7694B" w:rsidP="00B82E12">
      <w:pPr>
        <w:spacing w:after="0" w:line="259" w:lineRule="auto"/>
        <w:ind w:left="7" w:right="0" w:firstLine="0"/>
        <w:jc w:val="left"/>
        <w:rPr>
          <w:color w:val="000000"/>
        </w:rPr>
      </w:pPr>
    </w:p>
    <w:p w14:paraId="406156F5" w14:textId="77777777" w:rsidR="00B7694B" w:rsidRDefault="00B7694B" w:rsidP="00B82E12">
      <w:pPr>
        <w:spacing w:after="0" w:line="259" w:lineRule="auto"/>
        <w:ind w:left="7" w:right="0" w:firstLine="0"/>
        <w:jc w:val="left"/>
        <w:rPr>
          <w:color w:val="000000"/>
        </w:rPr>
      </w:pPr>
    </w:p>
    <w:p w14:paraId="690ED66F" w14:textId="77777777" w:rsidR="00B7694B" w:rsidRDefault="00B7694B" w:rsidP="00B82E12">
      <w:pPr>
        <w:spacing w:after="0" w:line="259" w:lineRule="auto"/>
        <w:ind w:left="7" w:right="0" w:firstLine="0"/>
        <w:jc w:val="left"/>
        <w:rPr>
          <w:color w:val="000000"/>
        </w:rPr>
      </w:pPr>
    </w:p>
    <w:p w14:paraId="72D78C44" w14:textId="77777777" w:rsidR="00B7694B" w:rsidRDefault="00B7694B" w:rsidP="00B82E12">
      <w:pPr>
        <w:spacing w:after="0" w:line="259" w:lineRule="auto"/>
        <w:ind w:left="7" w:right="0" w:firstLine="0"/>
        <w:jc w:val="left"/>
        <w:rPr>
          <w:color w:val="000000"/>
        </w:rPr>
      </w:pPr>
    </w:p>
    <w:p w14:paraId="267FE494" w14:textId="77777777" w:rsidR="00B7694B" w:rsidRDefault="00B7694B" w:rsidP="00B82E12">
      <w:pPr>
        <w:spacing w:after="0" w:line="259" w:lineRule="auto"/>
        <w:ind w:left="7" w:right="0" w:firstLine="0"/>
        <w:jc w:val="left"/>
        <w:rPr>
          <w:color w:val="000000"/>
        </w:rPr>
      </w:pPr>
    </w:p>
    <w:p w14:paraId="6BA2BB1B" w14:textId="77777777" w:rsidR="00B7694B" w:rsidRDefault="00B7694B" w:rsidP="00B82E12">
      <w:pPr>
        <w:spacing w:after="0" w:line="259" w:lineRule="auto"/>
        <w:ind w:left="7" w:right="0" w:firstLine="0"/>
        <w:jc w:val="left"/>
        <w:rPr>
          <w:color w:val="000000"/>
        </w:rPr>
      </w:pPr>
    </w:p>
    <w:p w14:paraId="210D1452" w14:textId="28A5D478" w:rsidR="00710162" w:rsidRPr="00B7694B" w:rsidRDefault="00AE0757" w:rsidP="00B82E12">
      <w:pPr>
        <w:spacing w:after="0" w:line="259" w:lineRule="auto"/>
        <w:ind w:left="7" w:right="0" w:firstLine="0"/>
        <w:jc w:val="left"/>
        <w:rPr>
          <w:b/>
          <w:iCs/>
        </w:rPr>
      </w:pPr>
      <w:r w:rsidRPr="00B7694B">
        <w:rPr>
          <w:b/>
          <w:iCs/>
          <w:color w:val="808080"/>
          <w:sz w:val="18"/>
        </w:rPr>
        <w:t xml:space="preserve">Příloha č. 1 </w:t>
      </w:r>
      <w:r w:rsidR="00B7694B" w:rsidRPr="00B7694B">
        <w:rPr>
          <w:b/>
          <w:iCs/>
        </w:rPr>
        <w:t>Popis systému</w:t>
      </w:r>
      <w:r w:rsidRPr="00B7694B">
        <w:rPr>
          <w:b/>
          <w:iCs/>
          <w:color w:val="808080"/>
          <w:sz w:val="18"/>
        </w:rPr>
        <w:t xml:space="preserve"> </w:t>
      </w:r>
    </w:p>
    <w:p w14:paraId="0DD13FEB" w14:textId="77777777" w:rsidR="00710162" w:rsidRPr="00B7694B" w:rsidRDefault="00AE0757">
      <w:pPr>
        <w:spacing w:after="82" w:line="259" w:lineRule="auto"/>
        <w:ind w:left="7" w:right="0" w:firstLine="0"/>
        <w:jc w:val="left"/>
        <w:rPr>
          <w:b/>
          <w:iCs/>
        </w:rPr>
      </w:pPr>
      <w:r w:rsidRPr="00B7694B">
        <w:rPr>
          <w:b/>
          <w:iCs/>
          <w:color w:val="000000"/>
        </w:rPr>
        <w:t xml:space="preserve"> </w:t>
      </w:r>
    </w:p>
    <w:p w14:paraId="717B308A" w14:textId="77777777" w:rsidR="006C3952" w:rsidRDefault="006C3952" w:rsidP="006C3952">
      <w:pPr>
        <w:spacing w:after="120"/>
        <w:rPr>
          <w:rFonts w:ascii="Calibri" w:hAnsi="Calibri"/>
          <w:b/>
          <w:bCs/>
        </w:rPr>
      </w:pPr>
      <w:r w:rsidRPr="009B6B28">
        <w:rPr>
          <w:rFonts w:ascii="Calibri" w:hAnsi="Calibri"/>
          <w:b/>
          <w:bCs/>
        </w:rPr>
        <w:t xml:space="preserve">Moduly OKbase: </w:t>
      </w:r>
    </w:p>
    <w:p w14:paraId="1E021C8A" w14:textId="77777777" w:rsidR="006C3952" w:rsidRDefault="006C3952" w:rsidP="006C3952">
      <w:pPr>
        <w:spacing w:after="120"/>
      </w:pPr>
      <w:r w:rsidRPr="25E47DFF">
        <w:rPr>
          <w:rFonts w:ascii="Calibri" w:hAnsi="Calibri"/>
        </w:rPr>
        <w:t xml:space="preserve">Správa systému </w:t>
      </w:r>
    </w:p>
    <w:p w14:paraId="520D9E18" w14:textId="77777777" w:rsidR="006C3952" w:rsidRDefault="006C3952" w:rsidP="006C3952">
      <w:pPr>
        <w:spacing w:after="120"/>
      </w:pPr>
      <w:r w:rsidRPr="25E47DFF">
        <w:rPr>
          <w:rFonts w:ascii="Calibri" w:hAnsi="Calibri"/>
        </w:rPr>
        <w:t xml:space="preserve">Systém – Uživatelské sestavy </w:t>
      </w:r>
    </w:p>
    <w:p w14:paraId="6F76CEE4" w14:textId="77777777" w:rsidR="006C3952" w:rsidRDefault="006C3952" w:rsidP="006C3952">
      <w:pPr>
        <w:spacing w:after="120"/>
      </w:pPr>
      <w:r w:rsidRPr="25E47DFF">
        <w:rPr>
          <w:rFonts w:ascii="Calibri" w:hAnsi="Calibri"/>
        </w:rPr>
        <w:lastRenderedPageBreak/>
        <w:t xml:space="preserve">Personalistika </w:t>
      </w:r>
    </w:p>
    <w:p w14:paraId="3BEBE84E" w14:textId="77777777" w:rsidR="006C3952" w:rsidRDefault="006C3952" w:rsidP="006C3952">
      <w:pPr>
        <w:spacing w:after="120"/>
      </w:pPr>
      <w:r w:rsidRPr="25E47DFF">
        <w:rPr>
          <w:rFonts w:ascii="Calibri" w:hAnsi="Calibri"/>
        </w:rPr>
        <w:t xml:space="preserve">Personalistika – Systemizace </w:t>
      </w:r>
    </w:p>
    <w:p w14:paraId="643BCC54" w14:textId="77777777" w:rsidR="006C3952" w:rsidRDefault="006C3952" w:rsidP="006C3952">
      <w:pPr>
        <w:spacing w:after="120"/>
      </w:pPr>
      <w:r w:rsidRPr="25E47DFF">
        <w:rPr>
          <w:rFonts w:ascii="Calibri" w:hAnsi="Calibri"/>
        </w:rPr>
        <w:t xml:space="preserve">Personalistika – Hodnocení </w:t>
      </w:r>
    </w:p>
    <w:p w14:paraId="651AA41B" w14:textId="77777777" w:rsidR="006C3952" w:rsidRDefault="006C3952" w:rsidP="006C3952">
      <w:pPr>
        <w:spacing w:after="120"/>
      </w:pPr>
      <w:r w:rsidRPr="25E47DFF">
        <w:rPr>
          <w:rFonts w:ascii="Calibri" w:hAnsi="Calibri"/>
        </w:rPr>
        <w:t xml:space="preserve">Personalistika – Vzdělávání </w:t>
      </w:r>
    </w:p>
    <w:p w14:paraId="4A1687BC" w14:textId="77777777" w:rsidR="006C3952" w:rsidRDefault="006C3952" w:rsidP="006C3952">
      <w:pPr>
        <w:spacing w:after="120"/>
      </w:pPr>
      <w:r w:rsidRPr="25E47DFF">
        <w:rPr>
          <w:rFonts w:ascii="Calibri" w:hAnsi="Calibri"/>
        </w:rPr>
        <w:t xml:space="preserve">Personalistika – Pracovní cesty tuzemské </w:t>
      </w:r>
    </w:p>
    <w:p w14:paraId="5D620EA9" w14:textId="77777777" w:rsidR="006C3952" w:rsidRDefault="006C3952" w:rsidP="006C3952">
      <w:pPr>
        <w:spacing w:after="120"/>
      </w:pPr>
      <w:r w:rsidRPr="25E47DFF">
        <w:rPr>
          <w:rFonts w:ascii="Calibri" w:hAnsi="Calibri"/>
        </w:rPr>
        <w:t xml:space="preserve">Mzdy a platy </w:t>
      </w:r>
    </w:p>
    <w:p w14:paraId="15D961A8" w14:textId="77777777" w:rsidR="006C3952" w:rsidRDefault="006C3952" w:rsidP="006C3952">
      <w:pPr>
        <w:spacing w:after="120"/>
      </w:pPr>
      <w:r w:rsidRPr="25E47DFF">
        <w:rPr>
          <w:rFonts w:ascii="Calibri" w:hAnsi="Calibri"/>
        </w:rPr>
        <w:t xml:space="preserve">Elektronické výplatní lístky </w:t>
      </w:r>
    </w:p>
    <w:p w14:paraId="4F8431F6" w14:textId="77777777" w:rsidR="006C3952" w:rsidRDefault="006C3952" w:rsidP="006C3952">
      <w:pPr>
        <w:spacing w:after="120"/>
      </w:pPr>
      <w:r w:rsidRPr="25E47DFF">
        <w:rPr>
          <w:rFonts w:ascii="Calibri" w:hAnsi="Calibri"/>
        </w:rPr>
        <w:t xml:space="preserve">BI – Manažerské informace </w:t>
      </w:r>
    </w:p>
    <w:p w14:paraId="1D7D9298" w14:textId="77777777" w:rsidR="006C3952" w:rsidRDefault="006C3952" w:rsidP="006C3952">
      <w:pPr>
        <w:spacing w:after="120"/>
      </w:pPr>
      <w:r w:rsidRPr="25E47DFF">
        <w:rPr>
          <w:rFonts w:ascii="Calibri" w:hAnsi="Calibri"/>
        </w:rPr>
        <w:t xml:space="preserve">Evidence dokumentů </w:t>
      </w:r>
    </w:p>
    <w:p w14:paraId="756D9E18" w14:textId="77777777" w:rsidR="006C3952" w:rsidRDefault="006C3952" w:rsidP="006C3952">
      <w:pPr>
        <w:spacing w:after="120"/>
      </w:pPr>
      <w:r w:rsidRPr="25E47DFF">
        <w:rPr>
          <w:rFonts w:ascii="Calibri" w:hAnsi="Calibri"/>
        </w:rPr>
        <w:t xml:space="preserve">Mzdy a platy – WEB </w:t>
      </w:r>
    </w:p>
    <w:p w14:paraId="0956E680" w14:textId="77777777" w:rsidR="006C3952" w:rsidRDefault="006C3952" w:rsidP="006C3952">
      <w:pPr>
        <w:spacing w:after="120"/>
      </w:pPr>
      <w:r w:rsidRPr="25E47DFF">
        <w:rPr>
          <w:rFonts w:ascii="Calibri" w:hAnsi="Calibri"/>
        </w:rPr>
        <w:t xml:space="preserve">Rejstřík zaměstnanců služebních úřadů </w:t>
      </w:r>
    </w:p>
    <w:p w14:paraId="65D55FA4" w14:textId="77777777" w:rsidR="006C3952" w:rsidRDefault="006C3952" w:rsidP="006C3952">
      <w:pPr>
        <w:spacing w:after="120"/>
      </w:pPr>
      <w:r w:rsidRPr="25E47DFF">
        <w:rPr>
          <w:rFonts w:ascii="Calibri" w:hAnsi="Calibri"/>
        </w:rPr>
        <w:t xml:space="preserve">ISoSS OSYS </w:t>
      </w:r>
    </w:p>
    <w:p w14:paraId="45C2F7AF" w14:textId="77777777" w:rsidR="006C3952" w:rsidRDefault="006C3952" w:rsidP="006C3952">
      <w:pPr>
        <w:spacing w:after="120"/>
      </w:pPr>
      <w:r w:rsidRPr="25E47DFF">
        <w:rPr>
          <w:rFonts w:ascii="Calibri" w:hAnsi="Calibri"/>
        </w:rPr>
        <w:t xml:space="preserve">Evidence souhlasů </w:t>
      </w:r>
    </w:p>
    <w:p w14:paraId="63A4DDFF" w14:textId="77777777" w:rsidR="006C3952" w:rsidRDefault="006C3952" w:rsidP="006C3952">
      <w:pPr>
        <w:spacing w:after="120"/>
      </w:pPr>
      <w:r w:rsidRPr="25E47DFF">
        <w:rPr>
          <w:rFonts w:ascii="Calibri" w:hAnsi="Calibri"/>
        </w:rPr>
        <w:t xml:space="preserve">Mzdy a platy – WEB dokumenty </w:t>
      </w:r>
    </w:p>
    <w:p w14:paraId="46E56F48" w14:textId="77777777" w:rsidR="006C3952" w:rsidRDefault="006C3952" w:rsidP="006C3952">
      <w:pPr>
        <w:spacing w:after="120"/>
      </w:pPr>
      <w:r w:rsidRPr="25E47DFF">
        <w:rPr>
          <w:rFonts w:ascii="Calibri" w:hAnsi="Calibri"/>
        </w:rPr>
        <w:t>ČSSZ - ePodání</w:t>
      </w:r>
    </w:p>
    <w:p w14:paraId="0285B8ED" w14:textId="6C050F36" w:rsidR="00710162" w:rsidRDefault="00710162" w:rsidP="00B82E12">
      <w:pPr>
        <w:spacing w:after="39" w:line="259" w:lineRule="auto"/>
        <w:ind w:left="7" w:right="0" w:firstLine="0"/>
        <w:jc w:val="left"/>
      </w:pPr>
    </w:p>
    <w:sectPr w:rsidR="00710162" w:rsidSect="00B82E12">
      <w:footerReference w:type="even" r:id="rId10"/>
      <w:footerReference w:type="default" r:id="rId11"/>
      <w:footerReference w:type="first" r:id="rId12"/>
      <w:pgSz w:w="11906" w:h="16838"/>
      <w:pgMar w:top="765" w:right="849" w:bottom="1420" w:left="140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E9F6" w14:textId="77777777" w:rsidR="006648A9" w:rsidRDefault="006648A9">
      <w:pPr>
        <w:spacing w:after="0" w:line="240" w:lineRule="auto"/>
      </w:pPr>
      <w:r>
        <w:separator/>
      </w:r>
    </w:p>
  </w:endnote>
  <w:endnote w:type="continuationSeparator" w:id="0">
    <w:p w14:paraId="543F8B70" w14:textId="77777777" w:rsidR="006648A9" w:rsidRDefault="006648A9">
      <w:pPr>
        <w:spacing w:after="0" w:line="240" w:lineRule="auto"/>
      </w:pPr>
      <w:r>
        <w:continuationSeparator/>
      </w:r>
    </w:p>
  </w:endnote>
  <w:endnote w:type="continuationNotice" w:id="1">
    <w:p w14:paraId="206E1E77" w14:textId="77777777" w:rsidR="006648A9" w:rsidRDefault="00664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EBE" w14:textId="77777777" w:rsidR="00710162" w:rsidRDefault="00AE0757">
    <w:pPr>
      <w:spacing w:after="0" w:line="259" w:lineRule="auto"/>
      <w:ind w:left="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01852EF" wp14:editId="1032513A">
              <wp:simplePos x="0" y="0"/>
              <wp:positionH relativeFrom="page">
                <wp:posOffset>881177</wp:posOffset>
              </wp:positionH>
              <wp:positionV relativeFrom="page">
                <wp:posOffset>9713670</wp:posOffset>
              </wp:positionV>
              <wp:extent cx="5798185" cy="6097"/>
              <wp:effectExtent l="0" t="0" r="0" b="0"/>
              <wp:wrapSquare wrapText="bothSides"/>
              <wp:docPr id="20804" name="Group 2080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21265" name="Shape 2126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44E328FF" id="Group 20804" o:spid="_x0000_s1026" style="position:absolute;margin-left:69.4pt;margin-top:764.85pt;width:456.55pt;height:.5pt;z-index:25165824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">
              <v:shape id="Shape 2126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color w:val="000000"/>
        <w:sz w:val="22"/>
      </w:rPr>
      <w:t xml:space="preserve"> </w:t>
    </w:r>
    <w:r>
      <w:rPr>
        <w:rFonts w:ascii="Calibri" w:eastAsia="Calibri" w:hAnsi="Calibri" w:cs="Calibri"/>
        <w:color w:val="000000"/>
        <w:sz w:val="22"/>
      </w:rPr>
      <w:tab/>
      <w:t xml:space="preserve"> </w:t>
    </w:r>
  </w:p>
  <w:p w14:paraId="4FE3E8CB" w14:textId="77777777" w:rsidR="00710162" w:rsidRDefault="00AE0757">
    <w:pPr>
      <w:spacing w:after="0" w:line="259" w:lineRule="auto"/>
      <w:ind w:left="0" w:right="895" w:firstLine="0"/>
      <w:jc w:val="right"/>
    </w:pPr>
    <w:r>
      <w:rPr>
        <w:rFonts w:ascii="Calibri" w:eastAsia="Calibri" w:hAnsi="Calibri" w:cs="Calibri"/>
        <w:color w:val="000000"/>
        <w:sz w:val="22"/>
      </w:rPr>
      <w:t xml:space="preserve">Strana </w:t>
    </w:r>
    <w:r>
      <w:fldChar w:fldCharType="begin"/>
    </w:r>
    <w:r>
      <w:instrText xml:space="preserve"> PAGE   \* MERGEFORMAT </w:instrText>
    </w:r>
    <w:r>
      <w:fldChar w:fldCharType="separate"/>
    </w:r>
    <w:r>
      <w:rPr>
        <w:rFonts w:ascii="Calibri" w:eastAsia="Calibri" w:hAnsi="Calibri" w:cs="Calibri"/>
        <w:color w:val="000000"/>
        <w:sz w:val="22"/>
      </w:rPr>
      <w:t>2</w:t>
    </w:r>
    <w:r>
      <w:rPr>
        <w:rFonts w:ascii="Calibri" w:eastAsia="Calibri" w:hAnsi="Calibri" w:cs="Calibri"/>
        <w:color w:val="000000"/>
        <w:sz w:val="22"/>
      </w:rPr>
      <w:fldChar w:fldCharType="end"/>
    </w:r>
    <w:r>
      <w:rPr>
        <w:rFonts w:ascii="Calibri" w:eastAsia="Calibri" w:hAnsi="Calibri" w:cs="Calibri"/>
        <w:color w:val="000000"/>
        <w:sz w:val="22"/>
      </w:rPr>
      <w:t xml:space="preserve"> z </w:t>
    </w:r>
    <w:fldSimple w:instr=" NUMPAGES   \* MERGEFORMAT ">
      <w:r>
        <w:rPr>
          <w:rFonts w:ascii="Calibri" w:eastAsia="Calibri" w:hAnsi="Calibri" w:cs="Calibri"/>
          <w:color w:val="000000"/>
          <w:sz w:val="22"/>
        </w:rPr>
        <w:t>14</w:t>
      </w:r>
    </w:fldSimple>
    <w:r>
      <w:rPr>
        <w:rFonts w:ascii="Calibri" w:eastAsia="Calibri" w:hAnsi="Calibri" w:cs="Calibri"/>
        <w:color w:val="000000"/>
        <w:sz w:val="22"/>
      </w:rPr>
      <w:t xml:space="preserve"> </w:t>
    </w:r>
  </w:p>
  <w:p w14:paraId="75668F4E" w14:textId="77777777" w:rsidR="00710162" w:rsidRDefault="00AE0757">
    <w:pPr>
      <w:spacing w:after="0" w:line="259" w:lineRule="auto"/>
      <w:ind w:left="0" w:right="846" w:firstLine="0"/>
      <w:jc w:val="right"/>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F935" w14:textId="77777777" w:rsidR="00710162" w:rsidRDefault="00AE0757">
    <w:pPr>
      <w:spacing w:after="0" w:line="259" w:lineRule="auto"/>
      <w:ind w:left="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1" behindDoc="0" locked="0" layoutInCell="1" allowOverlap="1" wp14:anchorId="7562CC99" wp14:editId="6A500211">
              <wp:simplePos x="0" y="0"/>
              <wp:positionH relativeFrom="page">
                <wp:posOffset>881177</wp:posOffset>
              </wp:positionH>
              <wp:positionV relativeFrom="page">
                <wp:posOffset>9713670</wp:posOffset>
              </wp:positionV>
              <wp:extent cx="5798185" cy="6097"/>
              <wp:effectExtent l="0" t="0" r="0" b="0"/>
              <wp:wrapSquare wrapText="bothSides"/>
              <wp:docPr id="20784" name="Group 2078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21263" name="Shape 2126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5E4E7FD3" id="Group 20784" o:spid="_x0000_s1026" style="position:absolute;margin-left:69.4pt;margin-top:764.85pt;width:456.55pt;height:.5pt;z-index:251658241;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">
              <v:shape id="Shape 2126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" path="m,l5798185,r,9144l,9144,,e" fillcolor="black" stroked="f" strokeweight="0">
                <v:stroke miterlimit="83231f" joinstyle="miter"/>
                <v:path arrowok="t" textboxrect="0,0,5798185,9144"/>
              </v:shape>
              <w10:wrap type="square" anchorx="page" anchory="page"/>
            </v:group>
          </w:pict>
        </mc:Fallback>
      </mc:AlternateContent>
    </w:r>
    <w:r>
      <w:rPr>
        <w:rFonts w:ascii="Calibri" w:eastAsia="Calibri" w:hAnsi="Calibri" w:cs="Calibri"/>
        <w:color w:val="000000"/>
        <w:sz w:val="22"/>
      </w:rPr>
      <w:t xml:space="preserve"> </w:t>
    </w:r>
    <w:r>
      <w:rPr>
        <w:rFonts w:ascii="Calibri" w:eastAsia="Calibri" w:hAnsi="Calibri" w:cs="Calibri"/>
        <w:color w:val="000000"/>
        <w:sz w:val="22"/>
      </w:rPr>
      <w:tab/>
      <w:t xml:space="preserve"> </w:t>
    </w:r>
  </w:p>
  <w:p w14:paraId="464B4424" w14:textId="77777777" w:rsidR="00710162" w:rsidRDefault="00AE0757">
    <w:pPr>
      <w:spacing w:after="0" w:line="259" w:lineRule="auto"/>
      <w:ind w:left="0" w:right="895" w:firstLine="0"/>
      <w:jc w:val="right"/>
    </w:pPr>
    <w:r>
      <w:rPr>
        <w:rFonts w:ascii="Calibri" w:eastAsia="Calibri" w:hAnsi="Calibri" w:cs="Calibri"/>
        <w:color w:val="000000"/>
        <w:sz w:val="22"/>
      </w:rPr>
      <w:t xml:space="preserve">Strana </w:t>
    </w:r>
    <w:r>
      <w:fldChar w:fldCharType="begin"/>
    </w:r>
    <w:r>
      <w:instrText xml:space="preserve"> PAGE   \* MERGEFORMAT </w:instrText>
    </w:r>
    <w:r>
      <w:fldChar w:fldCharType="separate"/>
    </w:r>
    <w:r>
      <w:rPr>
        <w:rFonts w:ascii="Calibri" w:eastAsia="Calibri" w:hAnsi="Calibri" w:cs="Calibri"/>
        <w:color w:val="000000"/>
        <w:sz w:val="22"/>
      </w:rPr>
      <w:t>2</w:t>
    </w:r>
    <w:r>
      <w:rPr>
        <w:rFonts w:ascii="Calibri" w:eastAsia="Calibri" w:hAnsi="Calibri" w:cs="Calibri"/>
        <w:color w:val="000000"/>
        <w:sz w:val="22"/>
      </w:rPr>
      <w:fldChar w:fldCharType="end"/>
    </w:r>
    <w:r>
      <w:rPr>
        <w:rFonts w:ascii="Calibri" w:eastAsia="Calibri" w:hAnsi="Calibri" w:cs="Calibri"/>
        <w:color w:val="000000"/>
        <w:sz w:val="22"/>
      </w:rPr>
      <w:t xml:space="preserve"> z </w:t>
    </w:r>
    <w:fldSimple w:instr=" NUMPAGES   \* MERGEFORMAT ">
      <w:r>
        <w:rPr>
          <w:rFonts w:ascii="Calibri" w:eastAsia="Calibri" w:hAnsi="Calibri" w:cs="Calibri"/>
          <w:color w:val="000000"/>
          <w:sz w:val="22"/>
        </w:rPr>
        <w:t>14</w:t>
      </w:r>
    </w:fldSimple>
    <w:r>
      <w:rPr>
        <w:rFonts w:ascii="Calibri" w:eastAsia="Calibri" w:hAnsi="Calibri" w:cs="Calibri"/>
        <w:color w:val="000000"/>
        <w:sz w:val="22"/>
      </w:rPr>
      <w:t xml:space="preserve"> </w:t>
    </w:r>
  </w:p>
  <w:p w14:paraId="5081E368" w14:textId="77777777" w:rsidR="00710162" w:rsidRDefault="00AE0757">
    <w:pPr>
      <w:spacing w:after="0" w:line="259" w:lineRule="auto"/>
      <w:ind w:left="0" w:right="846" w:firstLine="0"/>
      <w:jc w:val="right"/>
    </w:pP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2705" w14:textId="77777777" w:rsidR="00710162" w:rsidRDefault="0071016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B66A" w14:textId="77777777" w:rsidR="006648A9" w:rsidRDefault="006648A9">
      <w:pPr>
        <w:spacing w:after="0" w:line="240" w:lineRule="auto"/>
      </w:pPr>
      <w:r>
        <w:separator/>
      </w:r>
    </w:p>
  </w:footnote>
  <w:footnote w:type="continuationSeparator" w:id="0">
    <w:p w14:paraId="22316037" w14:textId="77777777" w:rsidR="006648A9" w:rsidRDefault="006648A9">
      <w:pPr>
        <w:spacing w:after="0" w:line="240" w:lineRule="auto"/>
      </w:pPr>
      <w:r>
        <w:continuationSeparator/>
      </w:r>
    </w:p>
  </w:footnote>
  <w:footnote w:type="continuationNotice" w:id="1">
    <w:p w14:paraId="7AF8FD9A" w14:textId="77777777" w:rsidR="006648A9" w:rsidRDefault="00664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24A87BE6"/>
    <w:multiLevelType w:val="hybridMultilevel"/>
    <w:tmpl w:val="0C708484"/>
    <w:lvl w:ilvl="0" w:tplc="60A289C6">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ACD32">
      <w:start w:val="1"/>
      <w:numFmt w:val="bullet"/>
      <w:lvlText w:val="o"/>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AE159A">
      <w:start w:val="1"/>
      <w:numFmt w:val="bullet"/>
      <w:lvlText w:val="▪"/>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AA0BBC">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BAE74A">
      <w:start w:val="1"/>
      <w:numFmt w:val="bullet"/>
      <w:lvlText w:val="o"/>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6BEB0">
      <w:start w:val="1"/>
      <w:numFmt w:val="bullet"/>
      <w:lvlText w:val="▪"/>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8E964E">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CFF94">
      <w:start w:val="1"/>
      <w:numFmt w:val="bullet"/>
      <w:lvlText w:val="o"/>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2D0CC">
      <w:start w:val="1"/>
      <w:numFmt w:val="bullet"/>
      <w:lvlText w:val="▪"/>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4051C9"/>
    <w:multiLevelType w:val="hybridMultilevel"/>
    <w:tmpl w:val="A014C5CE"/>
    <w:lvl w:ilvl="0" w:tplc="0380A0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014FC">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38FF62">
      <w:start w:val="2"/>
      <w:numFmt w:val="lowerLetter"/>
      <w:lvlRestart w:val="0"/>
      <w:lvlText w:val="%3)"/>
      <w:lvlJc w:val="left"/>
      <w:pPr>
        <w:ind w:left="1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5C6784">
      <w:start w:val="1"/>
      <w:numFmt w:val="decimal"/>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4476">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CA6652">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244B16">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E761A">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77C0">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2205">
    <w:abstractNumId w:val="2"/>
  </w:num>
  <w:num w:numId="2" w16cid:durableId="1430466516">
    <w:abstractNumId w:val="1"/>
  </w:num>
  <w:num w:numId="3" w16cid:durableId="587539751">
    <w:abstractNumId w:val="3"/>
  </w:num>
  <w:num w:numId="4" w16cid:durableId="36901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62"/>
    <w:rsid w:val="0000112E"/>
    <w:rsid w:val="00017400"/>
    <w:rsid w:val="00020078"/>
    <w:rsid w:val="00026194"/>
    <w:rsid w:val="000272AC"/>
    <w:rsid w:val="00032B43"/>
    <w:rsid w:val="00033C0B"/>
    <w:rsid w:val="000367EA"/>
    <w:rsid w:val="00063E55"/>
    <w:rsid w:val="00072443"/>
    <w:rsid w:val="00072672"/>
    <w:rsid w:val="00077224"/>
    <w:rsid w:val="00082CAF"/>
    <w:rsid w:val="00087C4C"/>
    <w:rsid w:val="00093479"/>
    <w:rsid w:val="00094195"/>
    <w:rsid w:val="00096D81"/>
    <w:rsid w:val="000A30D1"/>
    <w:rsid w:val="000A60F8"/>
    <w:rsid w:val="000B0094"/>
    <w:rsid w:val="000B0EA0"/>
    <w:rsid w:val="000B739D"/>
    <w:rsid w:val="000C1944"/>
    <w:rsid w:val="000C67E4"/>
    <w:rsid w:val="000D14FF"/>
    <w:rsid w:val="000D7B65"/>
    <w:rsid w:val="000E0415"/>
    <w:rsid w:val="000E0C13"/>
    <w:rsid w:val="000E1493"/>
    <w:rsid w:val="000E19A6"/>
    <w:rsid w:val="000F2605"/>
    <w:rsid w:val="000F5C08"/>
    <w:rsid w:val="001275B8"/>
    <w:rsid w:val="001300C8"/>
    <w:rsid w:val="001328FA"/>
    <w:rsid w:val="00135340"/>
    <w:rsid w:val="00135CF7"/>
    <w:rsid w:val="0014007F"/>
    <w:rsid w:val="00153665"/>
    <w:rsid w:val="00161E44"/>
    <w:rsid w:val="00162E6D"/>
    <w:rsid w:val="0017125D"/>
    <w:rsid w:val="001712CA"/>
    <w:rsid w:val="00173E70"/>
    <w:rsid w:val="00174C49"/>
    <w:rsid w:val="00187044"/>
    <w:rsid w:val="00193A02"/>
    <w:rsid w:val="001B475B"/>
    <w:rsid w:val="001C38F9"/>
    <w:rsid w:val="001E1FFC"/>
    <w:rsid w:val="001F0B8D"/>
    <w:rsid w:val="001F3EA9"/>
    <w:rsid w:val="002261E9"/>
    <w:rsid w:val="0023276C"/>
    <w:rsid w:val="00232CAA"/>
    <w:rsid w:val="00236701"/>
    <w:rsid w:val="00244046"/>
    <w:rsid w:val="002466C1"/>
    <w:rsid w:val="00246C93"/>
    <w:rsid w:val="00250E49"/>
    <w:rsid w:val="00252F72"/>
    <w:rsid w:val="00253A37"/>
    <w:rsid w:val="002607B9"/>
    <w:rsid w:val="00272B9E"/>
    <w:rsid w:val="00273C5A"/>
    <w:rsid w:val="00274050"/>
    <w:rsid w:val="00275303"/>
    <w:rsid w:val="00277BE6"/>
    <w:rsid w:val="002847D1"/>
    <w:rsid w:val="002847FE"/>
    <w:rsid w:val="002860C7"/>
    <w:rsid w:val="00287446"/>
    <w:rsid w:val="00287835"/>
    <w:rsid w:val="00292D30"/>
    <w:rsid w:val="002932F0"/>
    <w:rsid w:val="002A2D12"/>
    <w:rsid w:val="002A4B0D"/>
    <w:rsid w:val="002A5004"/>
    <w:rsid w:val="002A7A28"/>
    <w:rsid w:val="002B01CD"/>
    <w:rsid w:val="002B14EE"/>
    <w:rsid w:val="002B282A"/>
    <w:rsid w:val="002B70B5"/>
    <w:rsid w:val="002C4146"/>
    <w:rsid w:val="002D3293"/>
    <w:rsid w:val="002E3147"/>
    <w:rsid w:val="002E3A50"/>
    <w:rsid w:val="002E77F2"/>
    <w:rsid w:val="002F6F62"/>
    <w:rsid w:val="003064AE"/>
    <w:rsid w:val="00311920"/>
    <w:rsid w:val="003157CC"/>
    <w:rsid w:val="00321BDC"/>
    <w:rsid w:val="00325A5A"/>
    <w:rsid w:val="00327DBB"/>
    <w:rsid w:val="003320FB"/>
    <w:rsid w:val="00333157"/>
    <w:rsid w:val="00333BDB"/>
    <w:rsid w:val="00341154"/>
    <w:rsid w:val="00351952"/>
    <w:rsid w:val="00352419"/>
    <w:rsid w:val="0035722F"/>
    <w:rsid w:val="00361017"/>
    <w:rsid w:val="00366896"/>
    <w:rsid w:val="003911D4"/>
    <w:rsid w:val="003936EE"/>
    <w:rsid w:val="003A1BAB"/>
    <w:rsid w:val="003B135C"/>
    <w:rsid w:val="003B55CE"/>
    <w:rsid w:val="003B57FE"/>
    <w:rsid w:val="003B5D82"/>
    <w:rsid w:val="003C13A5"/>
    <w:rsid w:val="003D4B1F"/>
    <w:rsid w:val="003D5969"/>
    <w:rsid w:val="003E04A2"/>
    <w:rsid w:val="003E3470"/>
    <w:rsid w:val="003E7154"/>
    <w:rsid w:val="003F663F"/>
    <w:rsid w:val="00402E26"/>
    <w:rsid w:val="00404FC8"/>
    <w:rsid w:val="00416AD8"/>
    <w:rsid w:val="00420E13"/>
    <w:rsid w:val="004232E8"/>
    <w:rsid w:val="0043759C"/>
    <w:rsid w:val="00440C1B"/>
    <w:rsid w:val="00441780"/>
    <w:rsid w:val="004437B8"/>
    <w:rsid w:val="00444FB9"/>
    <w:rsid w:val="004464EB"/>
    <w:rsid w:val="004467F5"/>
    <w:rsid w:val="00456D2E"/>
    <w:rsid w:val="004572FE"/>
    <w:rsid w:val="00457EF4"/>
    <w:rsid w:val="004637B0"/>
    <w:rsid w:val="004740C7"/>
    <w:rsid w:val="00476D48"/>
    <w:rsid w:val="00485F7A"/>
    <w:rsid w:val="00492020"/>
    <w:rsid w:val="00495E51"/>
    <w:rsid w:val="004B5828"/>
    <w:rsid w:val="004C6AD7"/>
    <w:rsid w:val="004D33EE"/>
    <w:rsid w:val="004D54EB"/>
    <w:rsid w:val="004E6DBE"/>
    <w:rsid w:val="004E6E3B"/>
    <w:rsid w:val="004F014D"/>
    <w:rsid w:val="004F0920"/>
    <w:rsid w:val="004F699C"/>
    <w:rsid w:val="00511DB9"/>
    <w:rsid w:val="00513C5E"/>
    <w:rsid w:val="005216D1"/>
    <w:rsid w:val="00526204"/>
    <w:rsid w:val="00527316"/>
    <w:rsid w:val="00530E31"/>
    <w:rsid w:val="00557FD8"/>
    <w:rsid w:val="005608F0"/>
    <w:rsid w:val="00563798"/>
    <w:rsid w:val="005655AD"/>
    <w:rsid w:val="00575402"/>
    <w:rsid w:val="005756A4"/>
    <w:rsid w:val="00575846"/>
    <w:rsid w:val="00575BD9"/>
    <w:rsid w:val="00583823"/>
    <w:rsid w:val="00590078"/>
    <w:rsid w:val="00596285"/>
    <w:rsid w:val="005B5FCF"/>
    <w:rsid w:val="005B6179"/>
    <w:rsid w:val="005B618A"/>
    <w:rsid w:val="005C550C"/>
    <w:rsid w:val="005D11D3"/>
    <w:rsid w:val="005E27F8"/>
    <w:rsid w:val="005E6A6B"/>
    <w:rsid w:val="005F1A0E"/>
    <w:rsid w:val="005F5DD7"/>
    <w:rsid w:val="005F653F"/>
    <w:rsid w:val="0062314E"/>
    <w:rsid w:val="00627AF9"/>
    <w:rsid w:val="00644DB3"/>
    <w:rsid w:val="00646E0A"/>
    <w:rsid w:val="006474C4"/>
    <w:rsid w:val="00650EC5"/>
    <w:rsid w:val="00651CC1"/>
    <w:rsid w:val="006648A9"/>
    <w:rsid w:val="0067239A"/>
    <w:rsid w:val="006835EF"/>
    <w:rsid w:val="006835F2"/>
    <w:rsid w:val="00683E8A"/>
    <w:rsid w:val="00693364"/>
    <w:rsid w:val="006938D5"/>
    <w:rsid w:val="006B020A"/>
    <w:rsid w:val="006C27B2"/>
    <w:rsid w:val="006C3952"/>
    <w:rsid w:val="006C4004"/>
    <w:rsid w:val="006D070D"/>
    <w:rsid w:val="006E37CE"/>
    <w:rsid w:val="006F000F"/>
    <w:rsid w:val="006F4D0A"/>
    <w:rsid w:val="006F4E59"/>
    <w:rsid w:val="00700E2F"/>
    <w:rsid w:val="00710162"/>
    <w:rsid w:val="00710E28"/>
    <w:rsid w:val="00712B51"/>
    <w:rsid w:val="00713077"/>
    <w:rsid w:val="007147C3"/>
    <w:rsid w:val="00714DF7"/>
    <w:rsid w:val="0071732F"/>
    <w:rsid w:val="00717EF7"/>
    <w:rsid w:val="007319F6"/>
    <w:rsid w:val="0073700E"/>
    <w:rsid w:val="007539B4"/>
    <w:rsid w:val="00770FBE"/>
    <w:rsid w:val="007744DC"/>
    <w:rsid w:val="00791282"/>
    <w:rsid w:val="007A1180"/>
    <w:rsid w:val="007A6CD7"/>
    <w:rsid w:val="007C0C73"/>
    <w:rsid w:val="007C2558"/>
    <w:rsid w:val="007C4BB9"/>
    <w:rsid w:val="007D2862"/>
    <w:rsid w:val="007D4A49"/>
    <w:rsid w:val="007F2C98"/>
    <w:rsid w:val="007F2E43"/>
    <w:rsid w:val="00800303"/>
    <w:rsid w:val="00807C4B"/>
    <w:rsid w:val="008227DB"/>
    <w:rsid w:val="00831DC8"/>
    <w:rsid w:val="0083230B"/>
    <w:rsid w:val="00832BC8"/>
    <w:rsid w:val="00842078"/>
    <w:rsid w:val="0084473F"/>
    <w:rsid w:val="00851DA2"/>
    <w:rsid w:val="00856D2D"/>
    <w:rsid w:val="00860340"/>
    <w:rsid w:val="00867C5D"/>
    <w:rsid w:val="008710F2"/>
    <w:rsid w:val="00875AF2"/>
    <w:rsid w:val="00876336"/>
    <w:rsid w:val="0087644E"/>
    <w:rsid w:val="008A3533"/>
    <w:rsid w:val="008B0EFB"/>
    <w:rsid w:val="008B2295"/>
    <w:rsid w:val="008B6C65"/>
    <w:rsid w:val="008C1D1C"/>
    <w:rsid w:val="008D085E"/>
    <w:rsid w:val="008D0E43"/>
    <w:rsid w:val="008D79E8"/>
    <w:rsid w:val="008D7B48"/>
    <w:rsid w:val="008E2BBE"/>
    <w:rsid w:val="008E5E9D"/>
    <w:rsid w:val="008E76EC"/>
    <w:rsid w:val="008F1E6A"/>
    <w:rsid w:val="008F4C64"/>
    <w:rsid w:val="008F4F6B"/>
    <w:rsid w:val="008F5AD1"/>
    <w:rsid w:val="0090637A"/>
    <w:rsid w:val="009140A7"/>
    <w:rsid w:val="00916D1C"/>
    <w:rsid w:val="00927932"/>
    <w:rsid w:val="00931078"/>
    <w:rsid w:val="0094034B"/>
    <w:rsid w:val="00943EB4"/>
    <w:rsid w:val="0095727E"/>
    <w:rsid w:val="00961E7D"/>
    <w:rsid w:val="00964EE4"/>
    <w:rsid w:val="00966729"/>
    <w:rsid w:val="009746B0"/>
    <w:rsid w:val="00976DD8"/>
    <w:rsid w:val="009801BF"/>
    <w:rsid w:val="0098153A"/>
    <w:rsid w:val="00996C27"/>
    <w:rsid w:val="009A3FD2"/>
    <w:rsid w:val="009C37FF"/>
    <w:rsid w:val="009C4085"/>
    <w:rsid w:val="009C5C24"/>
    <w:rsid w:val="009D0223"/>
    <w:rsid w:val="009E0D2C"/>
    <w:rsid w:val="009E7A2D"/>
    <w:rsid w:val="009F6C47"/>
    <w:rsid w:val="00A02AFC"/>
    <w:rsid w:val="00A1698D"/>
    <w:rsid w:val="00A262B2"/>
    <w:rsid w:val="00A41C96"/>
    <w:rsid w:val="00A45001"/>
    <w:rsid w:val="00A60DDD"/>
    <w:rsid w:val="00A662ED"/>
    <w:rsid w:val="00A73000"/>
    <w:rsid w:val="00A7469C"/>
    <w:rsid w:val="00A90466"/>
    <w:rsid w:val="00A96777"/>
    <w:rsid w:val="00A968A8"/>
    <w:rsid w:val="00AB74DB"/>
    <w:rsid w:val="00AC3D35"/>
    <w:rsid w:val="00AC6E28"/>
    <w:rsid w:val="00AD0E09"/>
    <w:rsid w:val="00AD28FF"/>
    <w:rsid w:val="00AD4524"/>
    <w:rsid w:val="00AE0757"/>
    <w:rsid w:val="00AE20C6"/>
    <w:rsid w:val="00AE3091"/>
    <w:rsid w:val="00AF3516"/>
    <w:rsid w:val="00AF71F6"/>
    <w:rsid w:val="00B02539"/>
    <w:rsid w:val="00B05632"/>
    <w:rsid w:val="00B070F6"/>
    <w:rsid w:val="00B1687D"/>
    <w:rsid w:val="00B20D09"/>
    <w:rsid w:val="00B22678"/>
    <w:rsid w:val="00B230EC"/>
    <w:rsid w:val="00B23B0B"/>
    <w:rsid w:val="00B2601A"/>
    <w:rsid w:val="00B32538"/>
    <w:rsid w:val="00B3473D"/>
    <w:rsid w:val="00B347AA"/>
    <w:rsid w:val="00B40145"/>
    <w:rsid w:val="00B4074E"/>
    <w:rsid w:val="00B4174F"/>
    <w:rsid w:val="00B42CB3"/>
    <w:rsid w:val="00B7110D"/>
    <w:rsid w:val="00B728CB"/>
    <w:rsid w:val="00B7542D"/>
    <w:rsid w:val="00B75925"/>
    <w:rsid w:val="00B7694B"/>
    <w:rsid w:val="00B809F2"/>
    <w:rsid w:val="00B82E12"/>
    <w:rsid w:val="00B87B0D"/>
    <w:rsid w:val="00B9161A"/>
    <w:rsid w:val="00B960D2"/>
    <w:rsid w:val="00B975DA"/>
    <w:rsid w:val="00BA2682"/>
    <w:rsid w:val="00BA6513"/>
    <w:rsid w:val="00BB2120"/>
    <w:rsid w:val="00BB5CA7"/>
    <w:rsid w:val="00BC0406"/>
    <w:rsid w:val="00BC57E0"/>
    <w:rsid w:val="00BD23CA"/>
    <w:rsid w:val="00BD48A1"/>
    <w:rsid w:val="00BE47B6"/>
    <w:rsid w:val="00BF067E"/>
    <w:rsid w:val="00BF11AD"/>
    <w:rsid w:val="00BF2CC3"/>
    <w:rsid w:val="00C16C52"/>
    <w:rsid w:val="00C228F8"/>
    <w:rsid w:val="00C246F6"/>
    <w:rsid w:val="00C3130B"/>
    <w:rsid w:val="00C345F3"/>
    <w:rsid w:val="00C4265F"/>
    <w:rsid w:val="00C429CE"/>
    <w:rsid w:val="00C52141"/>
    <w:rsid w:val="00C57286"/>
    <w:rsid w:val="00C60F93"/>
    <w:rsid w:val="00C644B9"/>
    <w:rsid w:val="00C674F1"/>
    <w:rsid w:val="00C7322F"/>
    <w:rsid w:val="00C732BE"/>
    <w:rsid w:val="00C7355A"/>
    <w:rsid w:val="00C838EA"/>
    <w:rsid w:val="00C862AA"/>
    <w:rsid w:val="00C87232"/>
    <w:rsid w:val="00C87F54"/>
    <w:rsid w:val="00C939DE"/>
    <w:rsid w:val="00CA2BA6"/>
    <w:rsid w:val="00CA4F5C"/>
    <w:rsid w:val="00CB4050"/>
    <w:rsid w:val="00CB6BA8"/>
    <w:rsid w:val="00CC01DA"/>
    <w:rsid w:val="00CC55B8"/>
    <w:rsid w:val="00CC5CAE"/>
    <w:rsid w:val="00CC7521"/>
    <w:rsid w:val="00CD33C2"/>
    <w:rsid w:val="00CD5EED"/>
    <w:rsid w:val="00CE326F"/>
    <w:rsid w:val="00CF211E"/>
    <w:rsid w:val="00CF664D"/>
    <w:rsid w:val="00CF68C8"/>
    <w:rsid w:val="00D01BE8"/>
    <w:rsid w:val="00D05460"/>
    <w:rsid w:val="00D134B6"/>
    <w:rsid w:val="00D27110"/>
    <w:rsid w:val="00D30FB9"/>
    <w:rsid w:val="00D314BB"/>
    <w:rsid w:val="00D40471"/>
    <w:rsid w:val="00D43422"/>
    <w:rsid w:val="00D4395B"/>
    <w:rsid w:val="00D460C8"/>
    <w:rsid w:val="00D50C2F"/>
    <w:rsid w:val="00D526EB"/>
    <w:rsid w:val="00D56C7C"/>
    <w:rsid w:val="00D62E80"/>
    <w:rsid w:val="00D70447"/>
    <w:rsid w:val="00D734F3"/>
    <w:rsid w:val="00D73509"/>
    <w:rsid w:val="00D81E3F"/>
    <w:rsid w:val="00D87424"/>
    <w:rsid w:val="00D93664"/>
    <w:rsid w:val="00D93F95"/>
    <w:rsid w:val="00DB33E9"/>
    <w:rsid w:val="00DB55F1"/>
    <w:rsid w:val="00DB78E8"/>
    <w:rsid w:val="00DD0D1A"/>
    <w:rsid w:val="00DD76B8"/>
    <w:rsid w:val="00DD7D0E"/>
    <w:rsid w:val="00DE0AB2"/>
    <w:rsid w:val="00DE3261"/>
    <w:rsid w:val="00DE4111"/>
    <w:rsid w:val="00E04B37"/>
    <w:rsid w:val="00E1086D"/>
    <w:rsid w:val="00E144E7"/>
    <w:rsid w:val="00E26EC5"/>
    <w:rsid w:val="00E402B6"/>
    <w:rsid w:val="00E412B4"/>
    <w:rsid w:val="00E463BC"/>
    <w:rsid w:val="00E46C9E"/>
    <w:rsid w:val="00E50ACE"/>
    <w:rsid w:val="00E5152F"/>
    <w:rsid w:val="00E64115"/>
    <w:rsid w:val="00E64CED"/>
    <w:rsid w:val="00E71AC6"/>
    <w:rsid w:val="00E778B5"/>
    <w:rsid w:val="00E83A31"/>
    <w:rsid w:val="00E93F69"/>
    <w:rsid w:val="00E9507D"/>
    <w:rsid w:val="00EB3CE0"/>
    <w:rsid w:val="00EB7EC6"/>
    <w:rsid w:val="00EC186A"/>
    <w:rsid w:val="00EC3518"/>
    <w:rsid w:val="00EC4837"/>
    <w:rsid w:val="00EC5398"/>
    <w:rsid w:val="00ED5B71"/>
    <w:rsid w:val="00ED74B1"/>
    <w:rsid w:val="00EE1C09"/>
    <w:rsid w:val="00EE2CA5"/>
    <w:rsid w:val="00EE3FA5"/>
    <w:rsid w:val="00EE7812"/>
    <w:rsid w:val="00F11824"/>
    <w:rsid w:val="00F11E68"/>
    <w:rsid w:val="00F163A8"/>
    <w:rsid w:val="00F17FD1"/>
    <w:rsid w:val="00F22CBC"/>
    <w:rsid w:val="00F25CDD"/>
    <w:rsid w:val="00F41DA3"/>
    <w:rsid w:val="00F45748"/>
    <w:rsid w:val="00F63167"/>
    <w:rsid w:val="00F76A8A"/>
    <w:rsid w:val="00F91B59"/>
    <w:rsid w:val="00F93389"/>
    <w:rsid w:val="00F9426B"/>
    <w:rsid w:val="00F944A3"/>
    <w:rsid w:val="00FA0D29"/>
    <w:rsid w:val="00FA4E08"/>
    <w:rsid w:val="00FA7AAC"/>
    <w:rsid w:val="00FC2F4A"/>
    <w:rsid w:val="00FC6B6C"/>
    <w:rsid w:val="00FD1047"/>
    <w:rsid w:val="00FD23AE"/>
    <w:rsid w:val="00FE097D"/>
    <w:rsid w:val="00FE3A16"/>
    <w:rsid w:val="00FE69B6"/>
    <w:rsid w:val="00FF0E02"/>
    <w:rsid w:val="00FF5991"/>
    <w:rsid w:val="1150BD1D"/>
    <w:rsid w:val="1912DCD6"/>
    <w:rsid w:val="20F59333"/>
    <w:rsid w:val="2C6A06AA"/>
    <w:rsid w:val="425CFDAB"/>
    <w:rsid w:val="4EC22B64"/>
    <w:rsid w:val="58D048CE"/>
    <w:rsid w:val="60D77D35"/>
    <w:rsid w:val="616C8866"/>
    <w:rsid w:val="63F24AA0"/>
    <w:rsid w:val="685F3F73"/>
    <w:rsid w:val="6F3D96D4"/>
    <w:rsid w:val="6FD2547D"/>
    <w:rsid w:val="7C67C25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5F4"/>
  <w15:docId w15:val="{75025088-6601-408D-B25F-51C2A87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EC5"/>
    <w:pPr>
      <w:spacing w:after="114" w:line="264" w:lineRule="auto"/>
      <w:ind w:left="583" w:right="415" w:hanging="576"/>
      <w:jc w:val="both"/>
    </w:pPr>
    <w:rPr>
      <w:rFonts w:ascii="Arial" w:eastAsia="Arial" w:hAnsi="Arial" w:cs="Arial"/>
      <w:color w:val="0D0D0D"/>
      <w:sz w:val="20"/>
    </w:rPr>
  </w:style>
  <w:style w:type="paragraph" w:styleId="Nadpis1">
    <w:name w:val="heading 1"/>
    <w:next w:val="Normln"/>
    <w:link w:val="Nadpis1Char"/>
    <w:uiPriority w:val="9"/>
    <w:qFormat/>
    <w:pPr>
      <w:keepNext/>
      <w:keepLines/>
      <w:spacing w:after="163"/>
      <w:ind w:left="10" w:right="668" w:hanging="10"/>
      <w:jc w:val="center"/>
      <w:outlineLvl w:val="0"/>
    </w:pPr>
    <w:rPr>
      <w:rFonts w:ascii="Arial" w:eastAsia="Arial" w:hAnsi="Arial" w:cs="Arial"/>
      <w:b/>
      <w:color w:val="000000"/>
      <w:sz w:val="28"/>
    </w:rPr>
  </w:style>
  <w:style w:type="paragraph" w:styleId="Nadpis2">
    <w:name w:val="heading 2"/>
    <w:next w:val="Normln"/>
    <w:link w:val="Nadpis2Char"/>
    <w:uiPriority w:val="9"/>
    <w:unhideWhenUsed/>
    <w:qFormat/>
    <w:pPr>
      <w:keepNext/>
      <w:keepLines/>
      <w:spacing w:after="118"/>
      <w:ind w:left="17" w:hanging="10"/>
      <w:outlineLvl w:val="1"/>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0"/>
    </w:rPr>
  </w:style>
  <w:style w:type="character" w:customStyle="1" w:styleId="Nadpis1Char">
    <w:name w:val="Nadpis 1 Char"/>
    <w:link w:val="Nadpis1"/>
    <w:rPr>
      <w:rFonts w:ascii="Arial" w:eastAsia="Arial" w:hAnsi="Arial" w:cs="Arial"/>
      <w:b/>
      <w:color w:val="000000"/>
      <w:sz w:val="28"/>
    </w:rPr>
  </w:style>
  <w:style w:type="character" w:styleId="Hypertextovodkaz">
    <w:name w:val="Hyperlink"/>
    <w:basedOn w:val="Standardnpsmoodstavce"/>
    <w:uiPriority w:val="99"/>
    <w:unhideWhenUsed/>
    <w:rsid w:val="003064AE"/>
    <w:rPr>
      <w:color w:val="0563C1" w:themeColor="hyperlink"/>
      <w:u w:val="single"/>
    </w:rPr>
  </w:style>
  <w:style w:type="paragraph" w:customStyle="1" w:styleId="Styl1">
    <w:name w:val="Styl 1"/>
    <w:basedOn w:val="Odstavecseseznamem"/>
    <w:link w:val="Styl1Char"/>
    <w:qFormat/>
    <w:rsid w:val="003064AE"/>
    <w:pPr>
      <w:numPr>
        <w:numId w:val="3"/>
      </w:numPr>
      <w:tabs>
        <w:tab w:val="left" w:pos="1276"/>
      </w:tabs>
      <w:spacing w:before="240" w:after="0" w:line="276" w:lineRule="auto"/>
      <w:ind w:right="0"/>
      <w:contextualSpacing w:val="0"/>
      <w:jc w:val="center"/>
    </w:pPr>
    <w:rPr>
      <w:rFonts w:ascii="Times New Roman" w:eastAsia="Times New Roman" w:hAnsi="Times New Roman"/>
      <w:b/>
      <w:color w:val="auto"/>
      <w:kern w:val="0"/>
      <w:sz w:val="22"/>
      <w:szCs w:val="20"/>
      <w:lang w:eastAsia="en-US"/>
      <w14:ligatures w14:val="none"/>
    </w:rPr>
  </w:style>
  <w:style w:type="paragraph" w:customStyle="1" w:styleId="Styl2">
    <w:name w:val="Styl 2"/>
    <w:basedOn w:val="Odstavecseseznamem"/>
    <w:qFormat/>
    <w:rsid w:val="003064AE"/>
    <w:pPr>
      <w:numPr>
        <w:ilvl w:val="1"/>
        <w:numId w:val="3"/>
      </w:numPr>
      <w:tabs>
        <w:tab w:val="num" w:pos="360"/>
      </w:tabs>
      <w:spacing w:before="120" w:after="0" w:line="276" w:lineRule="auto"/>
      <w:ind w:left="432" w:right="0" w:hanging="576"/>
      <w:contextualSpacing w:val="0"/>
    </w:pPr>
    <w:rPr>
      <w:rFonts w:ascii="Times New Roman" w:eastAsia="Times New Roman" w:hAnsi="Times New Roman"/>
      <w:color w:val="auto"/>
      <w:kern w:val="0"/>
      <w:sz w:val="22"/>
      <w:szCs w:val="20"/>
      <w:lang w:eastAsia="en-US"/>
      <w14:ligatures w14:val="none"/>
    </w:rPr>
  </w:style>
  <w:style w:type="character" w:customStyle="1" w:styleId="Styl1Char">
    <w:name w:val="Styl 1 Char"/>
    <w:basedOn w:val="Standardnpsmoodstavce"/>
    <w:link w:val="Styl1"/>
    <w:rsid w:val="003064AE"/>
    <w:rPr>
      <w:rFonts w:ascii="Times New Roman" w:eastAsia="Times New Roman" w:hAnsi="Times New Roman" w:cs="Arial"/>
      <w:b/>
      <w:kern w:val="0"/>
      <w:szCs w:val="20"/>
      <w:lang w:eastAsia="en-US"/>
      <w14:ligatures w14:val="none"/>
    </w:rPr>
  </w:style>
  <w:style w:type="paragraph" w:customStyle="1" w:styleId="Styl3">
    <w:name w:val="Styl 3"/>
    <w:basedOn w:val="Styl2"/>
    <w:qFormat/>
    <w:rsid w:val="003064AE"/>
    <w:pPr>
      <w:numPr>
        <w:ilvl w:val="2"/>
      </w:numPr>
      <w:tabs>
        <w:tab w:val="num" w:pos="360"/>
      </w:tabs>
    </w:pPr>
  </w:style>
  <w:style w:type="paragraph" w:customStyle="1" w:styleId="Oblkanadp3">
    <w:name w:val="Obálka nadp 3"/>
    <w:basedOn w:val="Normln"/>
    <w:next w:val="Normln"/>
    <w:rsid w:val="003064AE"/>
    <w:pPr>
      <w:keepNext/>
      <w:keepLines/>
      <w:spacing w:before="1134" w:after="120" w:line="240" w:lineRule="auto"/>
      <w:ind w:left="1701" w:right="0" w:firstLine="0"/>
      <w:jc w:val="center"/>
    </w:pPr>
    <w:rPr>
      <w:rFonts w:ascii="Arial Black" w:eastAsia="Times New Roman" w:hAnsi="Arial Black" w:cs="Times New Roman"/>
      <w:color w:val="auto"/>
      <w:kern w:val="28"/>
      <w:sz w:val="24"/>
      <w:szCs w:val="20"/>
      <w14:ligatures w14:val="none"/>
    </w:rPr>
  </w:style>
  <w:style w:type="paragraph" w:styleId="Odstavecseseznamem">
    <w:name w:val="List Paragraph"/>
    <w:basedOn w:val="Normln"/>
    <w:uiPriority w:val="34"/>
    <w:qFormat/>
    <w:rsid w:val="003064AE"/>
    <w:pPr>
      <w:ind w:left="720"/>
      <w:contextualSpacing/>
    </w:pPr>
  </w:style>
  <w:style w:type="paragraph" w:styleId="Revize">
    <w:name w:val="Revision"/>
    <w:hidden/>
    <w:uiPriority w:val="99"/>
    <w:semiHidden/>
    <w:rsid w:val="003064AE"/>
    <w:pPr>
      <w:spacing w:after="0" w:line="240" w:lineRule="auto"/>
    </w:pPr>
    <w:rPr>
      <w:rFonts w:ascii="Arial" w:eastAsia="Arial" w:hAnsi="Arial" w:cs="Arial"/>
      <w:color w:val="0D0D0D"/>
      <w:sz w:val="20"/>
    </w:rPr>
  </w:style>
  <w:style w:type="character" w:styleId="Odkaznakoment">
    <w:name w:val="annotation reference"/>
    <w:basedOn w:val="Standardnpsmoodstavce"/>
    <w:uiPriority w:val="99"/>
    <w:unhideWhenUsed/>
    <w:rsid w:val="00492020"/>
    <w:rPr>
      <w:sz w:val="16"/>
      <w:szCs w:val="16"/>
    </w:rPr>
  </w:style>
  <w:style w:type="paragraph" w:styleId="Textkomente">
    <w:name w:val="annotation text"/>
    <w:basedOn w:val="Normln"/>
    <w:link w:val="TextkomenteChar"/>
    <w:uiPriority w:val="99"/>
    <w:unhideWhenUsed/>
    <w:rsid w:val="00492020"/>
    <w:pPr>
      <w:spacing w:line="240" w:lineRule="auto"/>
    </w:pPr>
    <w:rPr>
      <w:szCs w:val="20"/>
    </w:rPr>
  </w:style>
  <w:style w:type="character" w:customStyle="1" w:styleId="TextkomenteChar">
    <w:name w:val="Text komentáře Char"/>
    <w:basedOn w:val="Standardnpsmoodstavce"/>
    <w:link w:val="Textkomente"/>
    <w:uiPriority w:val="99"/>
    <w:rsid w:val="00492020"/>
    <w:rPr>
      <w:rFonts w:ascii="Arial" w:eastAsia="Arial" w:hAnsi="Arial" w:cs="Arial"/>
      <w:color w:val="0D0D0D"/>
      <w:sz w:val="20"/>
      <w:szCs w:val="20"/>
    </w:rPr>
  </w:style>
  <w:style w:type="paragraph" w:styleId="Pedmtkomente">
    <w:name w:val="annotation subject"/>
    <w:basedOn w:val="Textkomente"/>
    <w:next w:val="Textkomente"/>
    <w:link w:val="PedmtkomenteChar"/>
    <w:uiPriority w:val="99"/>
    <w:semiHidden/>
    <w:unhideWhenUsed/>
    <w:rsid w:val="00492020"/>
    <w:rPr>
      <w:b/>
      <w:bCs/>
    </w:rPr>
  </w:style>
  <w:style w:type="character" w:customStyle="1" w:styleId="PedmtkomenteChar">
    <w:name w:val="Předmět komentáře Char"/>
    <w:basedOn w:val="TextkomenteChar"/>
    <w:link w:val="Pedmtkomente"/>
    <w:uiPriority w:val="99"/>
    <w:semiHidden/>
    <w:rsid w:val="00492020"/>
    <w:rPr>
      <w:rFonts w:ascii="Arial" w:eastAsia="Arial" w:hAnsi="Arial" w:cs="Arial"/>
      <w:b/>
      <w:bCs/>
      <w:color w:val="0D0D0D"/>
      <w:sz w:val="20"/>
      <w:szCs w:val="20"/>
    </w:rPr>
  </w:style>
  <w:style w:type="paragraph" w:styleId="Zhlav">
    <w:name w:val="header"/>
    <w:basedOn w:val="Normln"/>
    <w:link w:val="ZhlavChar"/>
    <w:uiPriority w:val="99"/>
    <w:semiHidden/>
    <w:unhideWhenUsed/>
    <w:rsid w:val="008710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710F2"/>
    <w:rPr>
      <w:rFonts w:ascii="Arial" w:eastAsia="Arial" w:hAnsi="Arial" w:cs="Arial"/>
      <w:color w:val="0D0D0D"/>
      <w:sz w:val="20"/>
    </w:rPr>
  </w:style>
  <w:style w:type="paragraph" w:styleId="Zpat">
    <w:name w:val="footer"/>
    <w:basedOn w:val="Normln"/>
    <w:link w:val="ZpatChar"/>
    <w:uiPriority w:val="99"/>
    <w:semiHidden/>
    <w:unhideWhenUsed/>
    <w:rsid w:val="008710F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710F2"/>
    <w:rPr>
      <w:rFonts w:ascii="Arial" w:eastAsia="Arial" w:hAnsi="Arial" w:cs="Arial"/>
      <w:color w:val="0D0D0D"/>
      <w:sz w:val="20"/>
    </w:rPr>
  </w:style>
  <w:style w:type="table" w:customStyle="1" w:styleId="Mkatabulky1">
    <w:name w:val="Mřížka tabulky1"/>
    <w:rsid w:val="00277BE6"/>
    <w:pPr>
      <w:spacing w:after="0" w:line="240" w:lineRule="auto"/>
    </w:p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EE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4E7B27C289049BD8BEE1DF5A947B2" ma:contentTypeVersion="6" ma:contentTypeDescription="Create a new document." ma:contentTypeScope="" ma:versionID="00e0689377e1647d7f4a9eb2a0a9d370">
  <xsd:schema xmlns:xsd="http://www.w3.org/2001/XMLSchema" xmlns:xs="http://www.w3.org/2001/XMLSchema" xmlns:p="http://schemas.microsoft.com/office/2006/metadata/properties" xmlns:ns2="2e00d4c3-2708-4427-a090-9ef1b2893b01" xmlns:ns3="7bbceb10-f2ec-4386-9f8f-2ecfc931740c" targetNamespace="http://schemas.microsoft.com/office/2006/metadata/properties" ma:root="true" ma:fieldsID="7c415e4e57084831fba7ad81741cca41" ns2:_="" ns3:_="">
    <xsd:import namespace="2e00d4c3-2708-4427-a090-9ef1b2893b01"/>
    <xsd:import namespace="7bbceb10-f2ec-4386-9f8f-2ecfc9317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ceb10-f2ec-4386-9f8f-2ecfc9317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BC003-F342-4AC9-8A73-9EA9AA31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d4c3-2708-4427-a090-9ef1b2893b01"/>
    <ds:schemaRef ds:uri="7bbceb10-f2ec-4386-9f8f-2ecfc931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D6D2F-90D1-4805-A07D-C554D3DAF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2EC05-5D69-4DE3-B686-6C7FFF4DF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5064</Words>
  <Characters>29884</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34879</CharactersWithSpaces>
  <SharedDoc>false</SharedDoc>
  <HLinks>
    <vt:vector size="6" baseType="variant">
      <vt:variant>
        <vt:i4>4259959</vt:i4>
      </vt:variant>
      <vt:variant>
        <vt:i4>0</vt:i4>
      </vt:variant>
      <vt:variant>
        <vt:i4>0</vt:i4>
      </vt:variant>
      <vt:variant>
        <vt:i4>5</vt:i4>
      </vt:variant>
      <vt:variant>
        <vt:lpwstr>mailto:Martin.Stefan@ukzuz.gov.cz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Křístková Martina</dc:creator>
  <cp:keywords/>
  <cp:lastModifiedBy>Linhartová Sylva</cp:lastModifiedBy>
  <cp:revision>2</cp:revision>
  <dcterms:created xsi:type="dcterms:W3CDTF">2025-03-19T11:56:00Z</dcterms:created>
  <dcterms:modified xsi:type="dcterms:W3CDTF">2025-03-19T11:56:00Z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0x010100FFB4E7B27C289049BD8BEE1DF5A947B2</vt:lpwstr>
  </property>
</Properties>
</file>