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76024" w14:textId="77777777" w:rsidR="0075759B" w:rsidRDefault="0075759B" w:rsidP="0075759B">
      <w:pPr>
        <w:pStyle w:val="Nzev"/>
        <w:spacing w:line="240" w:lineRule="atLeast"/>
        <w:rPr>
          <w:rFonts w:ascii="Arial" w:hAnsi="Arial" w:cs="Arial"/>
        </w:rPr>
      </w:pPr>
      <w:r w:rsidRPr="0075759B">
        <w:rPr>
          <w:rFonts w:ascii="Arial" w:hAnsi="Arial" w:cs="Arial"/>
        </w:rPr>
        <w:t>smlouva</w:t>
      </w:r>
      <w:r>
        <w:rPr>
          <w:rFonts w:ascii="Arial" w:hAnsi="Arial" w:cs="Arial"/>
        </w:rPr>
        <w:t xml:space="preserve"> </w:t>
      </w:r>
      <w:r w:rsidRPr="0075759B">
        <w:rPr>
          <w:rFonts w:ascii="Arial" w:hAnsi="Arial" w:cs="Arial"/>
        </w:rPr>
        <w:t>o</w:t>
      </w:r>
      <w:r>
        <w:rPr>
          <w:rFonts w:ascii="Arial" w:hAnsi="Arial" w:cs="Arial"/>
        </w:rPr>
        <w:t xml:space="preserve"> </w:t>
      </w:r>
      <w:r w:rsidRPr="0075759B">
        <w:rPr>
          <w:rFonts w:ascii="Arial" w:hAnsi="Arial" w:cs="Arial"/>
        </w:rPr>
        <w:t>dílo</w:t>
      </w:r>
    </w:p>
    <w:p w14:paraId="19703240" w14:textId="77777777" w:rsidR="0075759B" w:rsidRPr="0075759B" w:rsidRDefault="0075759B" w:rsidP="0075759B">
      <w:pPr>
        <w:pStyle w:val="Nzev"/>
        <w:spacing w:line="240" w:lineRule="atLeast"/>
        <w:rPr>
          <w:rFonts w:ascii="Arial" w:hAnsi="Arial" w:cs="Arial"/>
          <w:caps w:val="0"/>
        </w:rPr>
      </w:pPr>
    </w:p>
    <w:p w14:paraId="00448DAE" w14:textId="77777777" w:rsidR="0075759B" w:rsidRPr="0075759B" w:rsidRDefault="0075759B" w:rsidP="0075759B">
      <w:pPr>
        <w:spacing w:line="240" w:lineRule="atLeast"/>
        <w:jc w:val="center"/>
        <w:rPr>
          <w:rFonts w:ascii="Arial" w:hAnsi="Arial" w:cs="Arial"/>
          <w:b/>
          <w:caps/>
          <w:sz w:val="24"/>
        </w:rPr>
      </w:pPr>
    </w:p>
    <w:p w14:paraId="60FC0A2D" w14:textId="77777777" w:rsidR="0075759B" w:rsidRPr="0075759B" w:rsidRDefault="0075759B" w:rsidP="0075759B">
      <w:pPr>
        <w:jc w:val="center"/>
        <w:rPr>
          <w:rFonts w:ascii="Arial" w:hAnsi="Arial" w:cs="Arial"/>
        </w:rPr>
      </w:pPr>
      <w:r w:rsidRPr="0075759B">
        <w:rPr>
          <w:rFonts w:ascii="Arial" w:hAnsi="Arial" w:cs="Arial"/>
          <w:i/>
        </w:rPr>
        <w:t>Tato smlouva je uzavřena dle § 2586 a násl. zákona č. 89/2012 Sb., občanský zákoník (dále jen „Občanský zákoník“); práva a povinnosti stran touto smlouvou neupravená se řídí příslušnými ustanoveními Občanského zákoníku.</w:t>
      </w:r>
    </w:p>
    <w:p w14:paraId="401F4281" w14:textId="77777777" w:rsidR="00266285" w:rsidRPr="0075759B" w:rsidRDefault="0009215A">
      <w:pPr>
        <w:rPr>
          <w:rFonts w:ascii="Arial" w:hAnsi="Arial" w:cs="Arial"/>
        </w:rPr>
      </w:pPr>
    </w:p>
    <w:p w14:paraId="0A473525" w14:textId="77777777" w:rsidR="0075759B" w:rsidRDefault="0075759B">
      <w:pPr>
        <w:rPr>
          <w:rFonts w:ascii="Arial" w:hAnsi="Arial" w:cs="Arial"/>
        </w:rPr>
      </w:pPr>
    </w:p>
    <w:p w14:paraId="68CE7D98" w14:textId="77777777" w:rsidR="0075759B" w:rsidRPr="0075759B" w:rsidRDefault="0075759B">
      <w:pPr>
        <w:rPr>
          <w:rFonts w:ascii="Arial" w:hAnsi="Arial" w:cs="Arial"/>
        </w:rPr>
      </w:pPr>
    </w:p>
    <w:p w14:paraId="54B5100D" w14:textId="77777777" w:rsidR="0075759B" w:rsidRPr="0075759B" w:rsidRDefault="0075759B">
      <w:pPr>
        <w:rPr>
          <w:rFonts w:ascii="Arial" w:hAnsi="Arial" w:cs="Arial"/>
        </w:rPr>
      </w:pPr>
    </w:p>
    <w:p w14:paraId="4135A8C6" w14:textId="77777777" w:rsidR="0075759B" w:rsidRDefault="0075759B" w:rsidP="0075759B">
      <w:pPr>
        <w:pStyle w:val="Odstavecseseznamem"/>
        <w:numPr>
          <w:ilvl w:val="0"/>
          <w:numId w:val="1"/>
        </w:numPr>
        <w:jc w:val="center"/>
        <w:rPr>
          <w:rFonts w:ascii="Arial" w:hAnsi="Arial" w:cs="Arial"/>
          <w:b/>
          <w:sz w:val="24"/>
          <w:szCs w:val="24"/>
        </w:rPr>
      </w:pPr>
      <w:r w:rsidRPr="0075759B">
        <w:rPr>
          <w:rFonts w:ascii="Arial" w:hAnsi="Arial" w:cs="Arial"/>
          <w:b/>
          <w:sz w:val="24"/>
          <w:szCs w:val="24"/>
        </w:rPr>
        <w:t>Smluvní strany</w:t>
      </w:r>
    </w:p>
    <w:p w14:paraId="42989CE8" w14:textId="77777777" w:rsidR="0075759B" w:rsidRDefault="0075759B" w:rsidP="0075759B">
      <w:pPr>
        <w:jc w:val="center"/>
        <w:rPr>
          <w:rFonts w:ascii="Arial" w:hAnsi="Arial" w:cs="Arial"/>
          <w:b/>
          <w:sz w:val="24"/>
          <w:szCs w:val="24"/>
        </w:rPr>
      </w:pPr>
    </w:p>
    <w:p w14:paraId="73C8361D" w14:textId="77777777" w:rsidR="0075759B" w:rsidRPr="0075759B" w:rsidRDefault="0075759B" w:rsidP="0075759B">
      <w:pPr>
        <w:jc w:val="center"/>
        <w:rPr>
          <w:rFonts w:ascii="Arial" w:hAnsi="Arial" w:cs="Arial"/>
          <w:b/>
          <w:sz w:val="24"/>
          <w:szCs w:val="24"/>
        </w:rPr>
      </w:pPr>
    </w:p>
    <w:p w14:paraId="62D0DB76" w14:textId="77777777" w:rsidR="0075759B" w:rsidRDefault="0075759B" w:rsidP="0075759B">
      <w:pPr>
        <w:jc w:val="center"/>
        <w:rPr>
          <w:rFonts w:ascii="Arial" w:hAnsi="Arial" w:cs="Arial"/>
          <w:b/>
          <w:sz w:val="24"/>
          <w:szCs w:val="24"/>
        </w:rPr>
      </w:pPr>
    </w:p>
    <w:p w14:paraId="0180317C" w14:textId="77777777" w:rsidR="0075759B" w:rsidRPr="0075759B" w:rsidRDefault="0075759B" w:rsidP="0075759B">
      <w:pPr>
        <w:spacing w:after="240"/>
        <w:rPr>
          <w:rFonts w:cs="Arial"/>
          <w:b/>
          <w:color w:val="000000"/>
          <w:sz w:val="24"/>
          <w:szCs w:val="24"/>
        </w:rPr>
      </w:pPr>
      <w:r w:rsidRPr="0075759B">
        <w:rPr>
          <w:rFonts w:cs="Arial"/>
          <w:b/>
          <w:color w:val="000000"/>
          <w:sz w:val="24"/>
          <w:szCs w:val="24"/>
        </w:rPr>
        <w:t>Fakulta stavební ČVUT v Praze</w:t>
      </w:r>
    </w:p>
    <w:p w14:paraId="2DF71FF0" w14:textId="77777777" w:rsidR="0075759B" w:rsidRPr="0075759B" w:rsidRDefault="0075759B" w:rsidP="0075759B">
      <w:pPr>
        <w:spacing w:after="60"/>
        <w:rPr>
          <w:rFonts w:cs="Arial"/>
          <w:color w:val="000000"/>
          <w:sz w:val="24"/>
          <w:szCs w:val="24"/>
        </w:rPr>
      </w:pPr>
      <w:r w:rsidRPr="0075759B">
        <w:rPr>
          <w:rFonts w:cs="Arial"/>
          <w:color w:val="000000"/>
          <w:sz w:val="24"/>
          <w:szCs w:val="24"/>
        </w:rPr>
        <w:t>se sídlem:</w:t>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t>Thákurova 2077/7, 160 00 Praha 6</w:t>
      </w:r>
    </w:p>
    <w:p w14:paraId="7C91155F" w14:textId="77777777" w:rsidR="0075759B" w:rsidRPr="0075759B" w:rsidRDefault="0075759B" w:rsidP="0075759B">
      <w:pPr>
        <w:spacing w:after="60"/>
        <w:rPr>
          <w:rFonts w:cs="Arial"/>
          <w:color w:val="000000"/>
          <w:sz w:val="24"/>
          <w:szCs w:val="24"/>
        </w:rPr>
      </w:pPr>
      <w:r w:rsidRPr="0075759B">
        <w:rPr>
          <w:rFonts w:cs="Arial"/>
          <w:color w:val="000000"/>
          <w:sz w:val="24"/>
          <w:szCs w:val="24"/>
        </w:rPr>
        <w:t xml:space="preserve">zastoupená: </w:t>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t>Ing. Petrem Matějkou, Ph.D., tajemníkem fakulty</w:t>
      </w:r>
    </w:p>
    <w:p w14:paraId="64EDEB63" w14:textId="77777777" w:rsidR="0075759B" w:rsidRPr="0075759B" w:rsidRDefault="0075759B" w:rsidP="0075759B">
      <w:pPr>
        <w:spacing w:after="60"/>
        <w:rPr>
          <w:rFonts w:cs="Arial"/>
          <w:color w:val="000000"/>
          <w:sz w:val="24"/>
          <w:szCs w:val="24"/>
        </w:rPr>
      </w:pPr>
      <w:r w:rsidRPr="0075759B">
        <w:rPr>
          <w:rFonts w:cs="Arial"/>
          <w:color w:val="000000"/>
          <w:sz w:val="24"/>
          <w:szCs w:val="24"/>
        </w:rPr>
        <w:t xml:space="preserve">IČO: </w:t>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t>68407700</w:t>
      </w:r>
    </w:p>
    <w:p w14:paraId="166C1F97" w14:textId="36D12217" w:rsidR="0075759B" w:rsidRPr="0075759B" w:rsidRDefault="0075759B" w:rsidP="0075759B">
      <w:pPr>
        <w:spacing w:after="60"/>
        <w:rPr>
          <w:rFonts w:cs="Arial"/>
          <w:color w:val="000000"/>
          <w:sz w:val="24"/>
          <w:szCs w:val="24"/>
        </w:rPr>
      </w:pPr>
      <w:r w:rsidRPr="0075759B">
        <w:rPr>
          <w:rFonts w:cs="Arial"/>
          <w:color w:val="000000"/>
          <w:sz w:val="24"/>
          <w:szCs w:val="24"/>
        </w:rPr>
        <w:t>DIČ:</w:t>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t>CZ68407700</w:t>
      </w:r>
    </w:p>
    <w:p w14:paraId="4D04A98A" w14:textId="29AFF204" w:rsidR="0075759B" w:rsidRPr="0075759B" w:rsidRDefault="0075759B" w:rsidP="0075759B">
      <w:pPr>
        <w:spacing w:after="60"/>
        <w:rPr>
          <w:rFonts w:cs="Arial"/>
          <w:color w:val="000000"/>
          <w:sz w:val="24"/>
          <w:szCs w:val="24"/>
        </w:rPr>
      </w:pPr>
      <w:r w:rsidRPr="0075759B">
        <w:rPr>
          <w:rFonts w:cs="Arial"/>
          <w:color w:val="000000"/>
          <w:sz w:val="24"/>
          <w:szCs w:val="24"/>
        </w:rPr>
        <w:t xml:space="preserve">Bankovní spojení: </w:t>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r>
      <w:proofErr w:type="spellStart"/>
      <w:r w:rsidR="0009215A">
        <w:rPr>
          <w:rFonts w:cs="Arial"/>
          <w:color w:val="000000"/>
          <w:sz w:val="24"/>
          <w:szCs w:val="24"/>
        </w:rPr>
        <w:t>xxxxxxxxxxxxxxx</w:t>
      </w:r>
      <w:proofErr w:type="spellEnd"/>
    </w:p>
    <w:p w14:paraId="46E8EA20" w14:textId="3BB1433B" w:rsidR="0075759B" w:rsidRPr="0075759B" w:rsidRDefault="0075759B" w:rsidP="0075759B">
      <w:pPr>
        <w:spacing w:after="60"/>
        <w:ind w:firstLine="709"/>
        <w:rPr>
          <w:rFonts w:cs="Arial"/>
          <w:color w:val="000000"/>
          <w:sz w:val="24"/>
          <w:szCs w:val="24"/>
        </w:rPr>
      </w:pP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r>
      <w:r w:rsidRPr="0075759B">
        <w:rPr>
          <w:rFonts w:cs="Arial"/>
          <w:color w:val="000000"/>
          <w:sz w:val="24"/>
          <w:szCs w:val="24"/>
        </w:rPr>
        <w:tab/>
      </w:r>
      <w:proofErr w:type="spellStart"/>
      <w:r w:rsidRPr="0075759B">
        <w:rPr>
          <w:rFonts w:cs="Arial"/>
          <w:color w:val="000000"/>
          <w:sz w:val="24"/>
          <w:szCs w:val="24"/>
        </w:rPr>
        <w:t>č.ú</w:t>
      </w:r>
      <w:proofErr w:type="spellEnd"/>
      <w:r w:rsidRPr="0075759B">
        <w:rPr>
          <w:rFonts w:cs="Arial"/>
          <w:color w:val="000000"/>
          <w:sz w:val="24"/>
          <w:szCs w:val="24"/>
        </w:rPr>
        <w:t xml:space="preserve">.: </w:t>
      </w:r>
      <w:proofErr w:type="spellStart"/>
      <w:r w:rsidR="0009215A">
        <w:rPr>
          <w:rFonts w:cs="Arial"/>
          <w:color w:val="000000"/>
          <w:sz w:val="24"/>
          <w:szCs w:val="24"/>
        </w:rPr>
        <w:t>xxxxxxxxxxxxxxx</w:t>
      </w:r>
      <w:proofErr w:type="spellEnd"/>
    </w:p>
    <w:p w14:paraId="706AA30A" w14:textId="77777777" w:rsidR="0075759B" w:rsidRPr="0075759B" w:rsidRDefault="0075759B" w:rsidP="0075759B">
      <w:pPr>
        <w:rPr>
          <w:rFonts w:cs="Arial"/>
          <w:color w:val="000000"/>
          <w:sz w:val="24"/>
          <w:szCs w:val="24"/>
        </w:rPr>
      </w:pPr>
    </w:p>
    <w:p w14:paraId="45FDB988" w14:textId="77777777" w:rsidR="0075759B" w:rsidRDefault="0075759B" w:rsidP="0075759B">
      <w:pPr>
        <w:spacing w:after="60"/>
        <w:rPr>
          <w:rFonts w:cs="Arial"/>
          <w:color w:val="000000"/>
          <w:sz w:val="24"/>
          <w:szCs w:val="24"/>
        </w:rPr>
      </w:pPr>
      <w:r w:rsidRPr="0075759B">
        <w:rPr>
          <w:rFonts w:cs="Arial"/>
          <w:color w:val="000000"/>
          <w:sz w:val="24"/>
          <w:szCs w:val="24"/>
        </w:rPr>
        <w:t>veřejná vysoká škola zřízená zákonem č. 111/98 Sb., zákon o vysokých školách</w:t>
      </w:r>
    </w:p>
    <w:p w14:paraId="31C37CD6" w14:textId="77777777" w:rsidR="00457E3A" w:rsidRPr="0075759B" w:rsidRDefault="00457E3A" w:rsidP="0075759B">
      <w:pPr>
        <w:spacing w:after="60"/>
        <w:rPr>
          <w:rFonts w:cs="Arial"/>
          <w:color w:val="000000"/>
          <w:sz w:val="24"/>
          <w:szCs w:val="24"/>
        </w:rPr>
      </w:pPr>
    </w:p>
    <w:p w14:paraId="3398DCD5" w14:textId="77777777" w:rsidR="0075759B" w:rsidRPr="0075759B" w:rsidRDefault="0075759B" w:rsidP="0075759B">
      <w:pPr>
        <w:spacing w:after="60"/>
        <w:rPr>
          <w:rFonts w:cs="Arial"/>
          <w:color w:val="000000"/>
          <w:sz w:val="24"/>
          <w:szCs w:val="24"/>
        </w:rPr>
      </w:pPr>
      <w:r w:rsidRPr="0075759B">
        <w:rPr>
          <w:rFonts w:cs="Arial"/>
          <w:color w:val="000000"/>
          <w:sz w:val="24"/>
          <w:szCs w:val="24"/>
        </w:rPr>
        <w:t>(dále jen „</w:t>
      </w:r>
      <w:r w:rsidRPr="0075759B">
        <w:rPr>
          <w:rFonts w:cs="Arial"/>
          <w:b/>
          <w:color w:val="000000"/>
          <w:sz w:val="24"/>
          <w:szCs w:val="24"/>
        </w:rPr>
        <w:t>objednatel</w:t>
      </w:r>
      <w:r w:rsidRPr="0075759B">
        <w:rPr>
          <w:rFonts w:cs="Arial"/>
          <w:color w:val="000000"/>
          <w:sz w:val="24"/>
          <w:szCs w:val="24"/>
        </w:rPr>
        <w:t>“)</w:t>
      </w:r>
    </w:p>
    <w:p w14:paraId="0A5CAEF9" w14:textId="77777777" w:rsidR="0075759B" w:rsidRPr="0075759B" w:rsidRDefault="0075759B" w:rsidP="0075759B">
      <w:pPr>
        <w:rPr>
          <w:rFonts w:cs="Arial"/>
          <w:color w:val="000000"/>
          <w:sz w:val="24"/>
          <w:szCs w:val="24"/>
        </w:rPr>
      </w:pPr>
    </w:p>
    <w:p w14:paraId="20B146E6" w14:textId="77777777" w:rsidR="0075759B" w:rsidRPr="0075759B" w:rsidRDefault="0075759B" w:rsidP="0075759B">
      <w:pPr>
        <w:rPr>
          <w:rFonts w:cs="Arial"/>
          <w:color w:val="000000"/>
          <w:sz w:val="24"/>
          <w:szCs w:val="24"/>
        </w:rPr>
      </w:pPr>
    </w:p>
    <w:p w14:paraId="4BF9A11F" w14:textId="77777777" w:rsidR="0075759B" w:rsidRPr="0075759B" w:rsidRDefault="0075759B" w:rsidP="0075759B">
      <w:pPr>
        <w:spacing w:after="60"/>
        <w:rPr>
          <w:rFonts w:cs="Arial"/>
          <w:color w:val="000000"/>
          <w:sz w:val="24"/>
          <w:szCs w:val="24"/>
        </w:rPr>
      </w:pPr>
      <w:r w:rsidRPr="0075759B">
        <w:rPr>
          <w:rFonts w:cs="Arial"/>
          <w:color w:val="000000"/>
          <w:sz w:val="24"/>
          <w:szCs w:val="24"/>
        </w:rPr>
        <w:t>a</w:t>
      </w:r>
    </w:p>
    <w:p w14:paraId="42A70B9C" w14:textId="77777777" w:rsidR="0075759B" w:rsidRPr="0075759B" w:rsidRDefault="0075759B" w:rsidP="0075759B">
      <w:pPr>
        <w:rPr>
          <w:rFonts w:cs="Arial"/>
          <w:color w:val="000000"/>
          <w:sz w:val="24"/>
          <w:szCs w:val="24"/>
        </w:rPr>
      </w:pPr>
    </w:p>
    <w:p w14:paraId="1D754859" w14:textId="77777777" w:rsidR="0075759B" w:rsidRPr="0075759B" w:rsidRDefault="0075759B" w:rsidP="0075759B">
      <w:pPr>
        <w:rPr>
          <w:rFonts w:cs="Arial"/>
          <w:color w:val="000000"/>
          <w:sz w:val="24"/>
          <w:szCs w:val="24"/>
        </w:rPr>
      </w:pPr>
    </w:p>
    <w:p w14:paraId="37654EA8" w14:textId="77777777" w:rsidR="0075759B" w:rsidRPr="00C31B79" w:rsidRDefault="00C31B79" w:rsidP="00C31B79">
      <w:pPr>
        <w:spacing w:after="240"/>
        <w:rPr>
          <w:rFonts w:cs="Arial"/>
          <w:b/>
          <w:bCs/>
          <w:color w:val="000000"/>
          <w:sz w:val="24"/>
          <w:szCs w:val="24"/>
        </w:rPr>
      </w:pPr>
      <w:r w:rsidRPr="00C31B79">
        <w:rPr>
          <w:rFonts w:cs="Arial"/>
          <w:b/>
          <w:bCs/>
          <w:color w:val="000000"/>
          <w:sz w:val="24"/>
          <w:szCs w:val="24"/>
        </w:rPr>
        <w:t>REINVEST spol. s r.o.</w:t>
      </w:r>
    </w:p>
    <w:p w14:paraId="44875215" w14:textId="77777777" w:rsidR="0075759B" w:rsidRPr="00C31B79" w:rsidRDefault="0075759B" w:rsidP="0075759B">
      <w:pPr>
        <w:spacing w:after="60"/>
        <w:rPr>
          <w:rFonts w:cs="Arial"/>
          <w:color w:val="000000"/>
          <w:sz w:val="24"/>
          <w:szCs w:val="24"/>
        </w:rPr>
      </w:pPr>
      <w:r w:rsidRPr="00C31B79">
        <w:rPr>
          <w:rFonts w:cs="Arial"/>
          <w:color w:val="000000"/>
          <w:sz w:val="24"/>
          <w:szCs w:val="24"/>
        </w:rPr>
        <w:t>se sídlem:</w:t>
      </w:r>
      <w:r w:rsidRPr="00C31B79">
        <w:rPr>
          <w:rFonts w:cs="Arial"/>
          <w:color w:val="000000"/>
          <w:sz w:val="24"/>
          <w:szCs w:val="24"/>
        </w:rPr>
        <w:tab/>
      </w:r>
      <w:r w:rsidRPr="00C31B79">
        <w:rPr>
          <w:rFonts w:cs="Arial"/>
          <w:color w:val="000000"/>
          <w:sz w:val="24"/>
          <w:szCs w:val="24"/>
        </w:rPr>
        <w:tab/>
      </w:r>
      <w:r w:rsidR="00C31B79" w:rsidRPr="00C31B79">
        <w:rPr>
          <w:rFonts w:cs="Arial"/>
          <w:color w:val="000000"/>
          <w:sz w:val="24"/>
          <w:szCs w:val="24"/>
        </w:rPr>
        <w:tab/>
      </w:r>
      <w:r w:rsidR="00C31B79" w:rsidRPr="00C31B79">
        <w:rPr>
          <w:rFonts w:cs="Arial"/>
          <w:color w:val="000000"/>
          <w:sz w:val="24"/>
          <w:szCs w:val="24"/>
        </w:rPr>
        <w:tab/>
      </w:r>
      <w:r w:rsidR="00C31B79" w:rsidRPr="00C31B79">
        <w:rPr>
          <w:rFonts w:cs="Arial"/>
          <w:bCs/>
          <w:color w:val="000000"/>
          <w:sz w:val="24"/>
          <w:szCs w:val="24"/>
        </w:rPr>
        <w:t>K Novému dvoru 897/66, 142 00 Praha 4 - Lhotka</w:t>
      </w:r>
    </w:p>
    <w:p w14:paraId="1664BB4F" w14:textId="77777777" w:rsidR="0075759B" w:rsidRPr="00C31B79" w:rsidRDefault="0075759B" w:rsidP="0075759B">
      <w:pPr>
        <w:spacing w:after="60"/>
        <w:rPr>
          <w:rFonts w:cs="Arial"/>
          <w:color w:val="000000"/>
          <w:sz w:val="24"/>
          <w:szCs w:val="24"/>
        </w:rPr>
      </w:pPr>
      <w:r w:rsidRPr="00C31B79">
        <w:rPr>
          <w:rFonts w:cs="Arial"/>
          <w:color w:val="000000"/>
          <w:sz w:val="24"/>
          <w:szCs w:val="24"/>
        </w:rPr>
        <w:t xml:space="preserve">zastoupená: </w:t>
      </w:r>
      <w:r w:rsidRPr="00C31B79">
        <w:rPr>
          <w:rFonts w:cs="Arial"/>
          <w:color w:val="000000"/>
          <w:sz w:val="24"/>
          <w:szCs w:val="24"/>
        </w:rPr>
        <w:tab/>
      </w:r>
      <w:r w:rsidRPr="00C31B79">
        <w:rPr>
          <w:rFonts w:cs="Arial"/>
          <w:color w:val="000000"/>
          <w:sz w:val="24"/>
          <w:szCs w:val="24"/>
        </w:rPr>
        <w:tab/>
      </w:r>
      <w:r w:rsidRPr="00C31B79">
        <w:rPr>
          <w:rFonts w:cs="Arial"/>
          <w:color w:val="000000"/>
          <w:sz w:val="24"/>
          <w:szCs w:val="24"/>
        </w:rPr>
        <w:tab/>
      </w:r>
      <w:r w:rsidR="00C31B79" w:rsidRPr="00C31B79">
        <w:rPr>
          <w:rFonts w:cs="Arial"/>
          <w:color w:val="000000"/>
          <w:sz w:val="24"/>
          <w:szCs w:val="24"/>
        </w:rPr>
        <w:tab/>
      </w:r>
      <w:r w:rsidR="00C31B79" w:rsidRPr="00C31B79">
        <w:rPr>
          <w:rFonts w:cs="Arial"/>
          <w:bCs/>
          <w:color w:val="000000"/>
          <w:sz w:val="24"/>
          <w:szCs w:val="24"/>
        </w:rPr>
        <w:t>Ing. Mar</w:t>
      </w:r>
      <w:r w:rsidR="0036094E">
        <w:rPr>
          <w:rFonts w:cs="Arial"/>
          <w:bCs/>
          <w:color w:val="000000"/>
          <w:sz w:val="24"/>
          <w:szCs w:val="24"/>
        </w:rPr>
        <w:t>kem</w:t>
      </w:r>
      <w:r w:rsidR="00C31B79" w:rsidRPr="00C31B79">
        <w:rPr>
          <w:rFonts w:cs="Arial"/>
          <w:bCs/>
          <w:color w:val="000000"/>
          <w:sz w:val="24"/>
          <w:szCs w:val="24"/>
        </w:rPr>
        <w:t xml:space="preserve"> Rašk</w:t>
      </w:r>
      <w:r w:rsidR="0036094E">
        <w:rPr>
          <w:rFonts w:cs="Arial"/>
          <w:bCs/>
          <w:color w:val="000000"/>
          <w:sz w:val="24"/>
          <w:szCs w:val="24"/>
        </w:rPr>
        <w:t>ou</w:t>
      </w:r>
      <w:r w:rsidR="00C31B79" w:rsidRPr="00C31B79">
        <w:rPr>
          <w:rFonts w:cs="Arial"/>
          <w:bCs/>
          <w:color w:val="000000"/>
          <w:sz w:val="24"/>
          <w:szCs w:val="24"/>
        </w:rPr>
        <w:t>, jednatel</w:t>
      </w:r>
      <w:r w:rsidR="0036094E">
        <w:rPr>
          <w:rFonts w:cs="Arial"/>
          <w:bCs/>
          <w:color w:val="000000"/>
          <w:sz w:val="24"/>
          <w:szCs w:val="24"/>
        </w:rPr>
        <w:t>em</w:t>
      </w:r>
    </w:p>
    <w:p w14:paraId="31728AB6" w14:textId="77777777" w:rsidR="0075759B" w:rsidRPr="00C31B79" w:rsidRDefault="0075759B" w:rsidP="0075759B">
      <w:pPr>
        <w:spacing w:after="60"/>
        <w:rPr>
          <w:rFonts w:cs="Arial"/>
          <w:color w:val="000000"/>
          <w:sz w:val="24"/>
          <w:szCs w:val="24"/>
        </w:rPr>
      </w:pPr>
      <w:r w:rsidRPr="00C31B79">
        <w:rPr>
          <w:rFonts w:cs="Arial"/>
          <w:color w:val="000000"/>
          <w:sz w:val="24"/>
          <w:szCs w:val="24"/>
        </w:rPr>
        <w:t xml:space="preserve">IČ: </w:t>
      </w:r>
      <w:r w:rsidRPr="00C31B79">
        <w:rPr>
          <w:rFonts w:cs="Arial"/>
          <w:color w:val="000000"/>
          <w:sz w:val="24"/>
          <w:szCs w:val="24"/>
        </w:rPr>
        <w:tab/>
      </w:r>
      <w:r w:rsidRPr="00C31B79">
        <w:rPr>
          <w:rFonts w:cs="Arial"/>
          <w:color w:val="000000"/>
          <w:sz w:val="24"/>
          <w:szCs w:val="24"/>
        </w:rPr>
        <w:tab/>
      </w:r>
      <w:r w:rsidRPr="00C31B79">
        <w:rPr>
          <w:rFonts w:cs="Arial"/>
          <w:color w:val="000000"/>
          <w:sz w:val="24"/>
          <w:szCs w:val="24"/>
        </w:rPr>
        <w:tab/>
      </w:r>
      <w:r w:rsidRPr="00C31B79">
        <w:rPr>
          <w:rFonts w:cs="Arial"/>
          <w:color w:val="000000"/>
          <w:sz w:val="24"/>
          <w:szCs w:val="24"/>
        </w:rPr>
        <w:tab/>
      </w:r>
      <w:r w:rsidRPr="00C31B79">
        <w:rPr>
          <w:rFonts w:cs="Arial"/>
          <w:color w:val="000000"/>
          <w:sz w:val="24"/>
          <w:szCs w:val="24"/>
        </w:rPr>
        <w:tab/>
      </w:r>
      <w:r w:rsidR="00C31B79" w:rsidRPr="00C31B79">
        <w:rPr>
          <w:rFonts w:cs="Arial"/>
          <w:bCs/>
          <w:color w:val="000000"/>
          <w:sz w:val="24"/>
          <w:szCs w:val="24"/>
        </w:rPr>
        <w:t>65410840</w:t>
      </w:r>
    </w:p>
    <w:p w14:paraId="124026C3" w14:textId="77777777" w:rsidR="0075759B" w:rsidRPr="00C31B79" w:rsidRDefault="0075759B" w:rsidP="0075759B">
      <w:pPr>
        <w:spacing w:after="60"/>
        <w:rPr>
          <w:rFonts w:cs="Arial"/>
          <w:bCs/>
          <w:color w:val="000000"/>
          <w:sz w:val="24"/>
          <w:szCs w:val="24"/>
        </w:rPr>
      </w:pPr>
      <w:r w:rsidRPr="00C31B79">
        <w:rPr>
          <w:rFonts w:cs="Arial"/>
          <w:color w:val="000000"/>
          <w:sz w:val="24"/>
          <w:szCs w:val="24"/>
        </w:rPr>
        <w:t xml:space="preserve">DIČ: </w:t>
      </w:r>
      <w:r w:rsidRPr="00C31B79">
        <w:rPr>
          <w:rFonts w:cs="Arial"/>
          <w:color w:val="000000"/>
          <w:sz w:val="24"/>
          <w:szCs w:val="24"/>
        </w:rPr>
        <w:tab/>
      </w:r>
      <w:r w:rsidRPr="00C31B79">
        <w:rPr>
          <w:rFonts w:cs="Arial"/>
          <w:color w:val="000000"/>
          <w:sz w:val="24"/>
          <w:szCs w:val="24"/>
        </w:rPr>
        <w:tab/>
      </w:r>
      <w:r w:rsidRPr="00C31B79">
        <w:rPr>
          <w:rFonts w:cs="Arial"/>
          <w:color w:val="000000"/>
          <w:sz w:val="24"/>
          <w:szCs w:val="24"/>
        </w:rPr>
        <w:tab/>
      </w:r>
      <w:r w:rsidRPr="00C31B79">
        <w:rPr>
          <w:rFonts w:cs="Arial"/>
          <w:color w:val="000000"/>
          <w:sz w:val="24"/>
          <w:szCs w:val="24"/>
        </w:rPr>
        <w:tab/>
      </w:r>
      <w:r w:rsidRPr="00C31B79">
        <w:rPr>
          <w:rFonts w:cs="Arial"/>
          <w:color w:val="000000"/>
          <w:sz w:val="24"/>
          <w:szCs w:val="24"/>
        </w:rPr>
        <w:tab/>
      </w:r>
      <w:r w:rsidR="00C31B79" w:rsidRPr="00C31B79">
        <w:rPr>
          <w:rFonts w:cs="Arial"/>
          <w:bCs/>
          <w:color w:val="000000"/>
          <w:sz w:val="24"/>
          <w:szCs w:val="24"/>
        </w:rPr>
        <w:t>CZ65410840</w:t>
      </w:r>
    </w:p>
    <w:p w14:paraId="421BB49F" w14:textId="6292E63B" w:rsidR="0075759B" w:rsidRPr="00C31B79" w:rsidRDefault="0075759B" w:rsidP="0075759B">
      <w:pPr>
        <w:spacing w:after="60"/>
        <w:rPr>
          <w:rFonts w:cs="Arial"/>
          <w:color w:val="000000"/>
          <w:sz w:val="24"/>
          <w:szCs w:val="24"/>
        </w:rPr>
      </w:pPr>
      <w:r w:rsidRPr="00C31B79">
        <w:rPr>
          <w:rFonts w:cs="Arial"/>
          <w:color w:val="000000"/>
          <w:sz w:val="24"/>
          <w:szCs w:val="24"/>
        </w:rPr>
        <w:t xml:space="preserve">Bankovní spojení: </w:t>
      </w:r>
      <w:r w:rsidRPr="00C31B79">
        <w:rPr>
          <w:rFonts w:cs="Arial"/>
          <w:color w:val="000000"/>
          <w:sz w:val="24"/>
          <w:szCs w:val="24"/>
        </w:rPr>
        <w:tab/>
      </w:r>
      <w:r w:rsidRPr="00C31B79">
        <w:rPr>
          <w:rFonts w:cs="Arial"/>
          <w:color w:val="000000"/>
          <w:sz w:val="24"/>
          <w:szCs w:val="24"/>
        </w:rPr>
        <w:tab/>
      </w:r>
      <w:r w:rsidRPr="00C31B79">
        <w:rPr>
          <w:rFonts w:cs="Arial"/>
          <w:color w:val="000000"/>
          <w:sz w:val="24"/>
          <w:szCs w:val="24"/>
        </w:rPr>
        <w:tab/>
      </w:r>
      <w:proofErr w:type="spellStart"/>
      <w:r w:rsidR="0009215A">
        <w:rPr>
          <w:rFonts w:cs="Arial"/>
          <w:color w:val="000000"/>
          <w:sz w:val="24"/>
          <w:szCs w:val="24"/>
        </w:rPr>
        <w:t>xxxxxxxxxxxxxxx</w:t>
      </w:r>
      <w:proofErr w:type="spellEnd"/>
    </w:p>
    <w:p w14:paraId="3BED10ED" w14:textId="20966D3F" w:rsidR="0075759B" w:rsidRPr="00C31B79" w:rsidRDefault="0075759B" w:rsidP="0075759B">
      <w:pPr>
        <w:spacing w:after="60"/>
        <w:ind w:firstLine="709"/>
        <w:rPr>
          <w:rFonts w:cs="Arial"/>
          <w:bCs/>
          <w:color w:val="000000"/>
          <w:sz w:val="24"/>
          <w:szCs w:val="24"/>
        </w:rPr>
      </w:pPr>
      <w:r w:rsidRPr="00C31B79">
        <w:rPr>
          <w:rFonts w:cs="Arial"/>
          <w:color w:val="000000"/>
          <w:sz w:val="24"/>
          <w:szCs w:val="24"/>
        </w:rPr>
        <w:tab/>
      </w:r>
      <w:r w:rsidRPr="00C31B79">
        <w:rPr>
          <w:rFonts w:cs="Arial"/>
          <w:color w:val="000000"/>
          <w:sz w:val="24"/>
          <w:szCs w:val="24"/>
        </w:rPr>
        <w:tab/>
      </w:r>
      <w:r w:rsidRPr="00C31B79">
        <w:rPr>
          <w:rFonts w:cs="Arial"/>
          <w:color w:val="000000"/>
          <w:sz w:val="24"/>
          <w:szCs w:val="24"/>
        </w:rPr>
        <w:tab/>
      </w:r>
      <w:r w:rsidRPr="00C31B79">
        <w:rPr>
          <w:rFonts w:cs="Arial"/>
          <w:color w:val="000000"/>
          <w:sz w:val="24"/>
          <w:szCs w:val="24"/>
        </w:rPr>
        <w:tab/>
        <w:t xml:space="preserve">č. </w:t>
      </w:r>
      <w:proofErr w:type="spellStart"/>
      <w:r w:rsidRPr="00C31B79">
        <w:rPr>
          <w:rFonts w:cs="Arial"/>
          <w:color w:val="000000"/>
          <w:sz w:val="24"/>
          <w:szCs w:val="24"/>
        </w:rPr>
        <w:t>ú.</w:t>
      </w:r>
      <w:proofErr w:type="spellEnd"/>
      <w:r w:rsidRPr="00C31B79">
        <w:rPr>
          <w:rFonts w:cs="Arial"/>
          <w:color w:val="000000"/>
          <w:sz w:val="24"/>
          <w:szCs w:val="24"/>
        </w:rPr>
        <w:t xml:space="preserve">: </w:t>
      </w:r>
      <w:proofErr w:type="spellStart"/>
      <w:r w:rsidR="0009215A">
        <w:rPr>
          <w:rFonts w:cs="Arial"/>
          <w:color w:val="000000"/>
          <w:sz w:val="24"/>
          <w:szCs w:val="24"/>
        </w:rPr>
        <w:t>xxxxxxxxxxxxxxx</w:t>
      </w:r>
      <w:proofErr w:type="spellEnd"/>
    </w:p>
    <w:p w14:paraId="10AF33C9" w14:textId="77777777" w:rsidR="0075759B" w:rsidRPr="0075759B" w:rsidRDefault="0075759B" w:rsidP="0075759B">
      <w:pPr>
        <w:rPr>
          <w:rFonts w:cs="Arial"/>
          <w:color w:val="000000"/>
          <w:sz w:val="24"/>
          <w:szCs w:val="24"/>
          <w:highlight w:val="yellow"/>
        </w:rPr>
      </w:pPr>
    </w:p>
    <w:p w14:paraId="2C6257C6" w14:textId="77777777" w:rsidR="00C31B79" w:rsidRPr="00C31B79" w:rsidRDefault="00C31B79" w:rsidP="00C31B79">
      <w:pPr>
        <w:spacing w:after="60"/>
        <w:rPr>
          <w:rFonts w:cs="Arial"/>
          <w:color w:val="000000"/>
          <w:sz w:val="24"/>
          <w:szCs w:val="24"/>
        </w:rPr>
      </w:pPr>
      <w:r w:rsidRPr="00C31B79">
        <w:rPr>
          <w:rFonts w:cs="Arial"/>
          <w:color w:val="000000"/>
          <w:sz w:val="24"/>
          <w:szCs w:val="24"/>
        </w:rPr>
        <w:t>společnost zapsaná v obchodním rejstříku vedeném Městským soudem v Praze, oddíl C,</w:t>
      </w:r>
    </w:p>
    <w:p w14:paraId="53CE11C8" w14:textId="77777777" w:rsidR="0075759B" w:rsidRPr="0075759B" w:rsidRDefault="00C31B79" w:rsidP="00C31B79">
      <w:pPr>
        <w:spacing w:after="60"/>
        <w:rPr>
          <w:rFonts w:cs="Arial"/>
          <w:color w:val="000000"/>
          <w:sz w:val="24"/>
          <w:szCs w:val="24"/>
        </w:rPr>
      </w:pPr>
      <w:r w:rsidRPr="00C31B79">
        <w:rPr>
          <w:rFonts w:cs="Arial"/>
          <w:color w:val="000000"/>
          <w:sz w:val="24"/>
          <w:szCs w:val="24"/>
        </w:rPr>
        <w:t>vložka 44457</w:t>
      </w:r>
    </w:p>
    <w:p w14:paraId="238D111B" w14:textId="77777777" w:rsidR="0075759B" w:rsidRPr="0075759B" w:rsidRDefault="0075759B" w:rsidP="0075759B">
      <w:pPr>
        <w:spacing w:line="276" w:lineRule="auto"/>
        <w:rPr>
          <w:rFonts w:cs="Arial"/>
          <w:sz w:val="24"/>
          <w:szCs w:val="24"/>
        </w:rPr>
      </w:pPr>
    </w:p>
    <w:p w14:paraId="75D5FE6A" w14:textId="77777777" w:rsidR="0075759B" w:rsidRPr="0075759B" w:rsidRDefault="0075759B" w:rsidP="0075759B">
      <w:pPr>
        <w:spacing w:after="60"/>
        <w:rPr>
          <w:rFonts w:cs="Arial"/>
          <w:color w:val="000000"/>
          <w:sz w:val="24"/>
          <w:szCs w:val="24"/>
        </w:rPr>
      </w:pPr>
      <w:r w:rsidRPr="0075759B">
        <w:rPr>
          <w:rFonts w:cs="Arial"/>
          <w:color w:val="000000"/>
          <w:sz w:val="24"/>
          <w:szCs w:val="24"/>
        </w:rPr>
        <w:t>(dále jen „</w:t>
      </w:r>
      <w:r w:rsidRPr="0075759B">
        <w:rPr>
          <w:rFonts w:cs="Arial"/>
          <w:b/>
          <w:color w:val="000000"/>
          <w:sz w:val="24"/>
          <w:szCs w:val="24"/>
        </w:rPr>
        <w:t>zhotovitel</w:t>
      </w:r>
      <w:r w:rsidRPr="0075759B">
        <w:rPr>
          <w:rFonts w:cs="Arial"/>
          <w:color w:val="000000"/>
          <w:sz w:val="24"/>
          <w:szCs w:val="24"/>
        </w:rPr>
        <w:t>“)</w:t>
      </w:r>
    </w:p>
    <w:p w14:paraId="2D8E1EE5" w14:textId="77777777" w:rsidR="0075759B" w:rsidRDefault="0075759B" w:rsidP="0075759B">
      <w:pPr>
        <w:rPr>
          <w:rFonts w:ascii="Arial" w:hAnsi="Arial" w:cs="Arial"/>
          <w:b/>
          <w:sz w:val="24"/>
          <w:szCs w:val="24"/>
        </w:rPr>
      </w:pPr>
    </w:p>
    <w:p w14:paraId="404410BB" w14:textId="77777777" w:rsidR="0075759B" w:rsidRDefault="0075759B" w:rsidP="0075759B">
      <w:pPr>
        <w:rPr>
          <w:rFonts w:ascii="Arial" w:hAnsi="Arial" w:cs="Arial"/>
          <w:b/>
          <w:sz w:val="24"/>
          <w:szCs w:val="24"/>
        </w:rPr>
      </w:pPr>
    </w:p>
    <w:p w14:paraId="0E42B219" w14:textId="77777777" w:rsidR="0075759B" w:rsidRPr="0075759B" w:rsidRDefault="0075759B" w:rsidP="0075759B">
      <w:pPr>
        <w:jc w:val="center"/>
        <w:rPr>
          <w:rFonts w:ascii="Arial" w:hAnsi="Arial" w:cs="Arial"/>
          <w:b/>
          <w:sz w:val="24"/>
          <w:szCs w:val="24"/>
        </w:rPr>
      </w:pPr>
    </w:p>
    <w:p w14:paraId="2FB72C98" w14:textId="77777777" w:rsidR="0075759B" w:rsidRDefault="0075759B" w:rsidP="0075759B">
      <w:pPr>
        <w:pStyle w:val="Odstavecseseznamem"/>
        <w:numPr>
          <w:ilvl w:val="0"/>
          <w:numId w:val="1"/>
        </w:numPr>
        <w:jc w:val="center"/>
        <w:rPr>
          <w:rFonts w:ascii="Arial" w:hAnsi="Arial" w:cs="Arial"/>
          <w:b/>
          <w:sz w:val="24"/>
          <w:szCs w:val="24"/>
        </w:rPr>
      </w:pPr>
      <w:r w:rsidRPr="0075759B">
        <w:rPr>
          <w:rFonts w:ascii="Arial" w:hAnsi="Arial" w:cs="Arial"/>
          <w:b/>
          <w:sz w:val="24"/>
          <w:szCs w:val="24"/>
        </w:rPr>
        <w:t>Předmět plnění</w:t>
      </w:r>
    </w:p>
    <w:p w14:paraId="21368FF3" w14:textId="77777777" w:rsidR="0075759B" w:rsidRDefault="0075759B" w:rsidP="0075759B">
      <w:pPr>
        <w:jc w:val="center"/>
        <w:rPr>
          <w:rFonts w:ascii="Arial" w:hAnsi="Arial" w:cs="Arial"/>
          <w:b/>
          <w:sz w:val="24"/>
          <w:szCs w:val="24"/>
        </w:rPr>
      </w:pPr>
    </w:p>
    <w:p w14:paraId="453D10C1" w14:textId="77777777" w:rsidR="0075759B" w:rsidRDefault="0075759B" w:rsidP="0075759B">
      <w:pPr>
        <w:pStyle w:val="Odstavecseseznamem"/>
        <w:numPr>
          <w:ilvl w:val="0"/>
          <w:numId w:val="2"/>
        </w:numPr>
        <w:jc w:val="both"/>
        <w:rPr>
          <w:sz w:val="24"/>
          <w:szCs w:val="24"/>
        </w:rPr>
      </w:pPr>
      <w:r w:rsidRPr="0075759B">
        <w:rPr>
          <w:sz w:val="24"/>
          <w:szCs w:val="24"/>
        </w:rPr>
        <w:t xml:space="preserve">Výkon technického dozoru stavebníka a činnosti </w:t>
      </w:r>
      <w:proofErr w:type="spellStart"/>
      <w:r w:rsidRPr="0075759B">
        <w:rPr>
          <w:sz w:val="24"/>
          <w:szCs w:val="24"/>
        </w:rPr>
        <w:t>koodinátora</w:t>
      </w:r>
      <w:proofErr w:type="spellEnd"/>
      <w:r w:rsidRPr="0075759B">
        <w:rPr>
          <w:sz w:val="24"/>
          <w:szCs w:val="24"/>
        </w:rPr>
        <w:t xml:space="preserve"> BOZP na stavební akci </w:t>
      </w:r>
      <w:proofErr w:type="spellStart"/>
      <w:r w:rsidRPr="0075759B">
        <w:rPr>
          <w:b/>
          <w:sz w:val="24"/>
          <w:szCs w:val="24"/>
        </w:rPr>
        <w:t>FSv</w:t>
      </w:r>
      <w:proofErr w:type="spellEnd"/>
      <w:r w:rsidRPr="0075759B">
        <w:rPr>
          <w:b/>
          <w:sz w:val="24"/>
          <w:szCs w:val="24"/>
        </w:rPr>
        <w:t xml:space="preserve"> - P1-Robotický </w:t>
      </w:r>
      <w:proofErr w:type="spellStart"/>
      <w:r w:rsidRPr="0075759B">
        <w:rPr>
          <w:b/>
          <w:sz w:val="24"/>
          <w:szCs w:val="24"/>
        </w:rPr>
        <w:t>testbed</w:t>
      </w:r>
      <w:proofErr w:type="spellEnd"/>
      <w:r w:rsidRPr="0075759B">
        <w:rPr>
          <w:b/>
          <w:sz w:val="24"/>
          <w:szCs w:val="24"/>
        </w:rPr>
        <w:t xml:space="preserve"> - rekonstrukce</w:t>
      </w:r>
      <w:r w:rsidRPr="0075759B">
        <w:rPr>
          <w:sz w:val="24"/>
          <w:szCs w:val="24"/>
        </w:rPr>
        <w:t xml:space="preserve"> na adrese sídla Objednatele Thákurova 2077/7, 160 00 Praha </w:t>
      </w:r>
      <w:proofErr w:type="gramStart"/>
      <w:r w:rsidRPr="0075759B">
        <w:rPr>
          <w:sz w:val="24"/>
          <w:szCs w:val="24"/>
        </w:rPr>
        <w:t>6  (</w:t>
      </w:r>
      <w:proofErr w:type="gramEnd"/>
      <w:r w:rsidRPr="0075759B">
        <w:rPr>
          <w:sz w:val="24"/>
          <w:szCs w:val="24"/>
        </w:rPr>
        <w:t>dále jen „Dílo“)</w:t>
      </w:r>
    </w:p>
    <w:p w14:paraId="52B88DC9" w14:textId="77777777" w:rsidR="0075759B" w:rsidRDefault="0075759B" w:rsidP="0075759B">
      <w:pPr>
        <w:pStyle w:val="Odstavecseseznamem"/>
        <w:numPr>
          <w:ilvl w:val="0"/>
          <w:numId w:val="2"/>
        </w:numPr>
        <w:jc w:val="both"/>
        <w:rPr>
          <w:sz w:val="24"/>
          <w:szCs w:val="24"/>
        </w:rPr>
      </w:pPr>
      <w:r w:rsidRPr="0075759B">
        <w:rPr>
          <w:sz w:val="24"/>
          <w:szCs w:val="24"/>
        </w:rPr>
        <w:t xml:space="preserve">Detailní přehled obsahu činnosti je podrobně uveden v příloze č. 1 </w:t>
      </w:r>
      <w:proofErr w:type="spellStart"/>
      <w:proofErr w:type="gramStart"/>
      <w:r w:rsidRPr="0075759B">
        <w:rPr>
          <w:sz w:val="24"/>
          <w:szCs w:val="24"/>
        </w:rPr>
        <w:t>SoD</w:t>
      </w:r>
      <w:proofErr w:type="spellEnd"/>
      <w:r w:rsidRPr="0075759B">
        <w:rPr>
          <w:sz w:val="24"/>
          <w:szCs w:val="24"/>
        </w:rPr>
        <w:t xml:space="preserve"> - cenová</w:t>
      </w:r>
      <w:proofErr w:type="gramEnd"/>
      <w:r w:rsidRPr="0075759B">
        <w:rPr>
          <w:sz w:val="24"/>
          <w:szCs w:val="24"/>
        </w:rPr>
        <w:t xml:space="preserve"> nabídka Zhotovitele včetně popisu výkonu technického dozoru stavebníka (dále jen „TDS“) a činnosti koordinátora BOZP (dále jen „BOZP“).</w:t>
      </w:r>
    </w:p>
    <w:p w14:paraId="0D24316A" w14:textId="77777777" w:rsidR="0075759B" w:rsidRDefault="0075759B" w:rsidP="0075759B">
      <w:pPr>
        <w:pStyle w:val="Odstavecseseznamem"/>
        <w:numPr>
          <w:ilvl w:val="0"/>
          <w:numId w:val="2"/>
        </w:numPr>
        <w:jc w:val="both"/>
        <w:rPr>
          <w:sz w:val="24"/>
          <w:szCs w:val="24"/>
        </w:rPr>
      </w:pPr>
      <w:r>
        <w:rPr>
          <w:sz w:val="24"/>
          <w:szCs w:val="24"/>
        </w:rPr>
        <w:t>Četnost návštěv na stavbě:</w:t>
      </w:r>
    </w:p>
    <w:p w14:paraId="4088575F" w14:textId="77777777" w:rsidR="0075759B" w:rsidRDefault="0075759B" w:rsidP="0075759B">
      <w:pPr>
        <w:pStyle w:val="Odstavecseseznamem"/>
        <w:ind w:left="1440"/>
        <w:jc w:val="both"/>
        <w:rPr>
          <w:sz w:val="24"/>
          <w:szCs w:val="24"/>
        </w:rPr>
      </w:pPr>
      <w:r>
        <w:rPr>
          <w:sz w:val="24"/>
          <w:szCs w:val="24"/>
        </w:rPr>
        <w:t xml:space="preserve">TDS: </w:t>
      </w:r>
      <w:r>
        <w:rPr>
          <w:sz w:val="24"/>
          <w:szCs w:val="24"/>
        </w:rPr>
        <w:tab/>
      </w:r>
      <w:r>
        <w:rPr>
          <w:sz w:val="24"/>
          <w:szCs w:val="24"/>
        </w:rPr>
        <w:tab/>
        <w:t>1x týdně</w:t>
      </w:r>
    </w:p>
    <w:p w14:paraId="498CA344" w14:textId="77777777" w:rsidR="0075759B" w:rsidRDefault="0075759B" w:rsidP="0075759B">
      <w:pPr>
        <w:pStyle w:val="Odstavecseseznamem"/>
        <w:ind w:left="1440"/>
        <w:jc w:val="both"/>
        <w:rPr>
          <w:sz w:val="24"/>
          <w:szCs w:val="24"/>
        </w:rPr>
      </w:pPr>
      <w:r>
        <w:rPr>
          <w:sz w:val="24"/>
          <w:szCs w:val="24"/>
        </w:rPr>
        <w:t xml:space="preserve">BOZP: </w:t>
      </w:r>
      <w:r>
        <w:rPr>
          <w:sz w:val="24"/>
          <w:szCs w:val="24"/>
        </w:rPr>
        <w:tab/>
        <w:t>1x týdně</w:t>
      </w:r>
    </w:p>
    <w:p w14:paraId="336033AE" w14:textId="77777777" w:rsidR="0075759B" w:rsidRDefault="0075759B" w:rsidP="0075759B">
      <w:pPr>
        <w:pStyle w:val="Odstavecseseznamem"/>
        <w:numPr>
          <w:ilvl w:val="0"/>
          <w:numId w:val="2"/>
        </w:numPr>
        <w:jc w:val="both"/>
        <w:rPr>
          <w:sz w:val="24"/>
          <w:szCs w:val="24"/>
        </w:rPr>
      </w:pPr>
      <w:r w:rsidRPr="0075759B">
        <w:rPr>
          <w:sz w:val="24"/>
          <w:szCs w:val="24"/>
        </w:rPr>
        <w:t>Předmětem stavby není inženýrská činnost.</w:t>
      </w:r>
    </w:p>
    <w:p w14:paraId="0CAB7B19" w14:textId="77777777" w:rsidR="0075759B" w:rsidRPr="0075759B" w:rsidRDefault="0075759B" w:rsidP="0075759B">
      <w:pPr>
        <w:pStyle w:val="Odstavecseseznamem"/>
        <w:numPr>
          <w:ilvl w:val="0"/>
          <w:numId w:val="2"/>
        </w:numPr>
        <w:jc w:val="both"/>
        <w:rPr>
          <w:sz w:val="24"/>
          <w:szCs w:val="24"/>
        </w:rPr>
      </w:pPr>
      <w:r w:rsidRPr="0075759B">
        <w:rPr>
          <w:sz w:val="24"/>
          <w:szCs w:val="24"/>
        </w:rPr>
        <w:t>Stavba, na které bude vykonáván TDS a BOZP, bude spolufinancována z prostředků Operačního programu Jan Amos Komenský.</w:t>
      </w:r>
    </w:p>
    <w:p w14:paraId="299E1C3D" w14:textId="77777777" w:rsidR="0075759B" w:rsidRDefault="0075759B" w:rsidP="0075759B">
      <w:pPr>
        <w:rPr>
          <w:rFonts w:ascii="Arial" w:hAnsi="Arial" w:cs="Arial"/>
          <w:b/>
          <w:sz w:val="24"/>
          <w:szCs w:val="24"/>
        </w:rPr>
      </w:pPr>
    </w:p>
    <w:p w14:paraId="31AE25CE" w14:textId="77777777" w:rsidR="0075759B" w:rsidRPr="0075759B" w:rsidRDefault="0075759B" w:rsidP="0075759B">
      <w:pPr>
        <w:jc w:val="center"/>
        <w:rPr>
          <w:rFonts w:ascii="Arial" w:hAnsi="Arial" w:cs="Arial"/>
          <w:b/>
          <w:sz w:val="24"/>
          <w:szCs w:val="24"/>
        </w:rPr>
      </w:pPr>
    </w:p>
    <w:p w14:paraId="00ED1AEB" w14:textId="77777777" w:rsidR="0075759B" w:rsidRDefault="0075759B" w:rsidP="0075759B">
      <w:pPr>
        <w:pStyle w:val="Odstavecseseznamem"/>
        <w:numPr>
          <w:ilvl w:val="0"/>
          <w:numId w:val="1"/>
        </w:numPr>
        <w:jc w:val="center"/>
        <w:rPr>
          <w:rFonts w:ascii="Arial" w:hAnsi="Arial" w:cs="Arial"/>
          <w:b/>
          <w:sz w:val="24"/>
          <w:szCs w:val="24"/>
        </w:rPr>
      </w:pPr>
      <w:r w:rsidRPr="0075759B">
        <w:rPr>
          <w:rFonts w:ascii="Arial" w:hAnsi="Arial" w:cs="Arial"/>
          <w:b/>
          <w:sz w:val="24"/>
          <w:szCs w:val="24"/>
        </w:rPr>
        <w:t>Podklady</w:t>
      </w:r>
    </w:p>
    <w:p w14:paraId="232E5D00" w14:textId="77777777" w:rsidR="0075759B" w:rsidRDefault="0075759B" w:rsidP="0075759B">
      <w:pPr>
        <w:jc w:val="center"/>
        <w:rPr>
          <w:rFonts w:ascii="Arial" w:hAnsi="Arial" w:cs="Arial"/>
          <w:b/>
          <w:sz w:val="24"/>
          <w:szCs w:val="24"/>
        </w:rPr>
      </w:pPr>
    </w:p>
    <w:p w14:paraId="44B2823F" w14:textId="77777777" w:rsidR="0075759B" w:rsidRPr="00B2350B" w:rsidRDefault="0075759B" w:rsidP="00B2350B">
      <w:pPr>
        <w:pStyle w:val="Odstavecseseznamem"/>
        <w:numPr>
          <w:ilvl w:val="0"/>
          <w:numId w:val="5"/>
        </w:numPr>
        <w:jc w:val="both"/>
        <w:rPr>
          <w:sz w:val="24"/>
          <w:szCs w:val="24"/>
        </w:rPr>
      </w:pPr>
      <w:r w:rsidRPr="00B2350B">
        <w:rPr>
          <w:sz w:val="24"/>
          <w:szCs w:val="24"/>
        </w:rPr>
        <w:t>Objednatel předá zhotoviteli projektovou dokumentaci při podpisu této smlouvy.</w:t>
      </w:r>
    </w:p>
    <w:p w14:paraId="0F3B878A" w14:textId="77777777" w:rsidR="0075759B" w:rsidRPr="00B2350B" w:rsidRDefault="0075759B" w:rsidP="0075759B">
      <w:pPr>
        <w:rPr>
          <w:b/>
          <w:sz w:val="24"/>
          <w:szCs w:val="24"/>
        </w:rPr>
      </w:pPr>
    </w:p>
    <w:p w14:paraId="79CB706D" w14:textId="77777777" w:rsidR="0075759B" w:rsidRPr="00B2350B" w:rsidRDefault="0075759B" w:rsidP="0075759B">
      <w:pPr>
        <w:jc w:val="center"/>
        <w:rPr>
          <w:b/>
          <w:sz w:val="24"/>
          <w:szCs w:val="24"/>
        </w:rPr>
      </w:pPr>
    </w:p>
    <w:p w14:paraId="0CA507C0" w14:textId="77777777" w:rsidR="0075759B" w:rsidRPr="007D48DA" w:rsidRDefault="0075759B" w:rsidP="0075759B">
      <w:pPr>
        <w:pStyle w:val="Odstavecseseznamem"/>
        <w:numPr>
          <w:ilvl w:val="0"/>
          <w:numId w:val="1"/>
        </w:numPr>
        <w:jc w:val="center"/>
        <w:rPr>
          <w:rFonts w:ascii="Arial" w:hAnsi="Arial" w:cs="Arial"/>
          <w:b/>
          <w:sz w:val="24"/>
          <w:szCs w:val="24"/>
        </w:rPr>
      </w:pPr>
      <w:r w:rsidRPr="007D48DA">
        <w:rPr>
          <w:rFonts w:ascii="Arial" w:hAnsi="Arial" w:cs="Arial"/>
          <w:b/>
          <w:sz w:val="24"/>
          <w:szCs w:val="24"/>
        </w:rPr>
        <w:t>Termíny realizace</w:t>
      </w:r>
    </w:p>
    <w:p w14:paraId="322717DC" w14:textId="77777777" w:rsidR="0075759B" w:rsidRPr="00B2350B" w:rsidRDefault="0075759B" w:rsidP="0075759B">
      <w:pPr>
        <w:jc w:val="center"/>
        <w:rPr>
          <w:b/>
          <w:sz w:val="24"/>
          <w:szCs w:val="24"/>
        </w:rPr>
      </w:pPr>
    </w:p>
    <w:p w14:paraId="20CB14DC" w14:textId="77777777" w:rsidR="0075759B" w:rsidRPr="00B2350B" w:rsidRDefault="0075759B" w:rsidP="00B2350B">
      <w:pPr>
        <w:pStyle w:val="Odstavecseseznamem"/>
        <w:numPr>
          <w:ilvl w:val="0"/>
          <w:numId w:val="6"/>
        </w:numPr>
        <w:jc w:val="both"/>
        <w:rPr>
          <w:sz w:val="24"/>
          <w:szCs w:val="24"/>
        </w:rPr>
      </w:pPr>
      <w:r w:rsidRPr="00B2350B">
        <w:rPr>
          <w:sz w:val="24"/>
          <w:szCs w:val="24"/>
        </w:rPr>
        <w:t>Zahájení činnosti: nejpozději v den předání staveniště na výše uvedenou stavbu. O přesném termínu předání staveniště bude Objednatel Zhotovitele informovat 5 dnů předem.</w:t>
      </w:r>
    </w:p>
    <w:p w14:paraId="29EC0FC5" w14:textId="77777777" w:rsidR="0075759B" w:rsidRPr="00B2350B" w:rsidRDefault="0075759B" w:rsidP="00B2350B">
      <w:pPr>
        <w:pStyle w:val="Odstavecseseznamem"/>
        <w:numPr>
          <w:ilvl w:val="0"/>
          <w:numId w:val="6"/>
        </w:numPr>
        <w:jc w:val="both"/>
        <w:rPr>
          <w:sz w:val="24"/>
          <w:szCs w:val="24"/>
        </w:rPr>
      </w:pPr>
      <w:r w:rsidRPr="00B2350B">
        <w:rPr>
          <w:sz w:val="24"/>
          <w:szCs w:val="24"/>
        </w:rPr>
        <w:t>Doba trvání činnosti po dobu realizace stavby: 180 kalendářních dní, tj. 6 měsíců od termínu zahájení realizace stavby.</w:t>
      </w:r>
    </w:p>
    <w:p w14:paraId="6025B5DB" w14:textId="77777777" w:rsidR="0075759B" w:rsidRPr="00B2350B" w:rsidRDefault="0075759B" w:rsidP="0075759B">
      <w:pPr>
        <w:jc w:val="center"/>
        <w:rPr>
          <w:b/>
          <w:sz w:val="24"/>
          <w:szCs w:val="24"/>
        </w:rPr>
      </w:pPr>
    </w:p>
    <w:p w14:paraId="21BE82BA" w14:textId="77777777" w:rsidR="0075759B" w:rsidRPr="00B2350B" w:rsidRDefault="0075759B" w:rsidP="0075759B">
      <w:pPr>
        <w:jc w:val="center"/>
        <w:rPr>
          <w:b/>
          <w:sz w:val="24"/>
          <w:szCs w:val="24"/>
        </w:rPr>
      </w:pPr>
    </w:p>
    <w:p w14:paraId="24A9F030" w14:textId="77777777" w:rsidR="0075759B" w:rsidRPr="007D48DA" w:rsidRDefault="0075759B" w:rsidP="0075759B">
      <w:pPr>
        <w:pStyle w:val="Odstavecseseznamem"/>
        <w:numPr>
          <w:ilvl w:val="0"/>
          <w:numId w:val="1"/>
        </w:numPr>
        <w:jc w:val="center"/>
        <w:rPr>
          <w:rFonts w:ascii="Arial" w:hAnsi="Arial" w:cs="Arial"/>
          <w:b/>
          <w:sz w:val="24"/>
          <w:szCs w:val="24"/>
        </w:rPr>
      </w:pPr>
      <w:r w:rsidRPr="007D48DA">
        <w:rPr>
          <w:rFonts w:ascii="Arial" w:hAnsi="Arial" w:cs="Arial"/>
          <w:b/>
          <w:sz w:val="24"/>
          <w:szCs w:val="24"/>
        </w:rPr>
        <w:t>Cena díla</w:t>
      </w:r>
    </w:p>
    <w:p w14:paraId="26703A61" w14:textId="77777777" w:rsidR="00B2350B" w:rsidRPr="00B2350B" w:rsidRDefault="00B2350B" w:rsidP="00B2350B">
      <w:pPr>
        <w:jc w:val="center"/>
        <w:rPr>
          <w:b/>
          <w:sz w:val="24"/>
          <w:szCs w:val="24"/>
        </w:rPr>
      </w:pPr>
    </w:p>
    <w:p w14:paraId="3A7C6604" w14:textId="77777777" w:rsidR="00B2350B" w:rsidRPr="00B2350B" w:rsidRDefault="00B2350B" w:rsidP="00B2350B">
      <w:pPr>
        <w:pStyle w:val="Odstavecseseznamem"/>
        <w:numPr>
          <w:ilvl w:val="0"/>
          <w:numId w:val="7"/>
        </w:numPr>
        <w:jc w:val="both"/>
        <w:rPr>
          <w:sz w:val="24"/>
          <w:szCs w:val="24"/>
        </w:rPr>
      </w:pPr>
      <w:r w:rsidRPr="00B2350B">
        <w:rPr>
          <w:sz w:val="24"/>
          <w:szCs w:val="24"/>
        </w:rPr>
        <w:t>Cena prací je navržena pevná, ve výši:</w:t>
      </w:r>
    </w:p>
    <w:p w14:paraId="51628BEE" w14:textId="77777777" w:rsidR="00B2350B" w:rsidRPr="00C31B79" w:rsidRDefault="00B2350B" w:rsidP="00B2350B">
      <w:pPr>
        <w:pStyle w:val="Odstavecseseznamem"/>
        <w:ind w:left="1440"/>
        <w:jc w:val="both"/>
        <w:rPr>
          <w:sz w:val="24"/>
          <w:szCs w:val="24"/>
        </w:rPr>
      </w:pPr>
      <w:r w:rsidRPr="00B2350B">
        <w:rPr>
          <w:sz w:val="24"/>
          <w:szCs w:val="24"/>
        </w:rPr>
        <w:t>Výkon činnosti TDS:</w:t>
      </w:r>
      <w:r w:rsidRPr="00B2350B">
        <w:rPr>
          <w:sz w:val="24"/>
          <w:szCs w:val="24"/>
        </w:rPr>
        <w:tab/>
      </w:r>
      <w:r w:rsidRPr="00B2350B">
        <w:rPr>
          <w:sz w:val="24"/>
          <w:szCs w:val="24"/>
        </w:rPr>
        <w:tab/>
      </w:r>
      <w:r w:rsidRPr="00B2350B">
        <w:rPr>
          <w:sz w:val="24"/>
          <w:szCs w:val="24"/>
        </w:rPr>
        <w:tab/>
      </w:r>
      <w:r w:rsidRPr="00B2350B">
        <w:rPr>
          <w:sz w:val="24"/>
          <w:szCs w:val="24"/>
        </w:rPr>
        <w:tab/>
      </w:r>
      <w:r>
        <w:rPr>
          <w:sz w:val="24"/>
          <w:szCs w:val="24"/>
        </w:rPr>
        <w:tab/>
      </w:r>
      <w:r w:rsidR="00C31B79" w:rsidRPr="00C31B79">
        <w:rPr>
          <w:sz w:val="24"/>
          <w:szCs w:val="24"/>
        </w:rPr>
        <w:t xml:space="preserve">239 400,- </w:t>
      </w:r>
      <w:r w:rsidRPr="00C31B79">
        <w:rPr>
          <w:sz w:val="24"/>
          <w:szCs w:val="24"/>
        </w:rPr>
        <w:t>Kč bez DPH</w:t>
      </w:r>
    </w:p>
    <w:p w14:paraId="4C9F198E" w14:textId="77777777" w:rsidR="00B2350B" w:rsidRPr="00C31B79" w:rsidRDefault="00B2350B" w:rsidP="00B2350B">
      <w:pPr>
        <w:pStyle w:val="Odstavecseseznamem"/>
        <w:ind w:left="1440"/>
        <w:jc w:val="both"/>
        <w:rPr>
          <w:sz w:val="24"/>
          <w:szCs w:val="24"/>
        </w:rPr>
      </w:pPr>
      <w:r w:rsidRPr="00C31B79">
        <w:rPr>
          <w:sz w:val="24"/>
          <w:szCs w:val="24"/>
        </w:rPr>
        <w:t xml:space="preserve">Výkon činnosti BOZP: </w:t>
      </w:r>
      <w:r w:rsidRPr="00C31B79">
        <w:rPr>
          <w:sz w:val="24"/>
          <w:szCs w:val="24"/>
        </w:rPr>
        <w:tab/>
      </w:r>
      <w:r w:rsidRPr="00C31B79">
        <w:rPr>
          <w:sz w:val="24"/>
          <w:szCs w:val="24"/>
        </w:rPr>
        <w:tab/>
      </w:r>
      <w:r w:rsidRPr="00C31B79">
        <w:rPr>
          <w:sz w:val="24"/>
          <w:szCs w:val="24"/>
        </w:rPr>
        <w:tab/>
      </w:r>
      <w:proofErr w:type="gramStart"/>
      <w:r w:rsidRPr="00C31B79">
        <w:rPr>
          <w:sz w:val="24"/>
          <w:szCs w:val="24"/>
        </w:rPr>
        <w:tab/>
      </w:r>
      <w:r w:rsidR="00C31B79" w:rsidRPr="00C31B79">
        <w:rPr>
          <w:sz w:val="24"/>
          <w:szCs w:val="24"/>
        </w:rPr>
        <w:t xml:space="preserve">  86</w:t>
      </w:r>
      <w:proofErr w:type="gramEnd"/>
      <w:r w:rsidR="00C31B79" w:rsidRPr="00C31B79">
        <w:rPr>
          <w:sz w:val="24"/>
          <w:szCs w:val="24"/>
        </w:rPr>
        <w:t xml:space="preserve"> 400,- </w:t>
      </w:r>
      <w:r w:rsidRPr="00C31B79">
        <w:rPr>
          <w:sz w:val="24"/>
          <w:szCs w:val="24"/>
        </w:rPr>
        <w:t>Kč bez DPH</w:t>
      </w:r>
    </w:p>
    <w:p w14:paraId="0EA42C3D" w14:textId="77777777" w:rsidR="00B2350B" w:rsidRPr="00C31B79" w:rsidRDefault="00B2350B" w:rsidP="00B2350B">
      <w:pPr>
        <w:pStyle w:val="Odstavecseseznamem"/>
        <w:ind w:left="1440"/>
        <w:jc w:val="both"/>
        <w:rPr>
          <w:sz w:val="24"/>
          <w:szCs w:val="24"/>
        </w:rPr>
      </w:pPr>
      <w:r w:rsidRPr="00C31B79">
        <w:rPr>
          <w:sz w:val="24"/>
          <w:szCs w:val="24"/>
        </w:rPr>
        <w:t>Zpracování plánu BOZP včetně oznámení OIP</w:t>
      </w:r>
      <w:r w:rsidRPr="00C31B79">
        <w:rPr>
          <w:sz w:val="24"/>
          <w:szCs w:val="24"/>
        </w:rPr>
        <w:tab/>
      </w:r>
      <w:r w:rsidR="00C31B79" w:rsidRPr="00C31B79">
        <w:rPr>
          <w:sz w:val="24"/>
          <w:szCs w:val="24"/>
        </w:rPr>
        <w:t xml:space="preserve">    5 000,- </w:t>
      </w:r>
      <w:r w:rsidRPr="00C31B79">
        <w:rPr>
          <w:sz w:val="24"/>
          <w:szCs w:val="24"/>
        </w:rPr>
        <w:t>Kč bez DPH</w:t>
      </w:r>
    </w:p>
    <w:p w14:paraId="4B41D6DC" w14:textId="77777777" w:rsidR="00B2350B" w:rsidRPr="00C31B79" w:rsidRDefault="00B2350B" w:rsidP="00B2350B">
      <w:pPr>
        <w:pStyle w:val="Odstavecseseznamem"/>
        <w:ind w:left="1440"/>
        <w:jc w:val="both"/>
        <w:rPr>
          <w:sz w:val="24"/>
          <w:szCs w:val="24"/>
        </w:rPr>
      </w:pPr>
    </w:p>
    <w:p w14:paraId="37DC8054" w14:textId="77777777" w:rsidR="00B2350B" w:rsidRPr="00C31B79" w:rsidRDefault="00B2350B" w:rsidP="00B2350B">
      <w:pPr>
        <w:pStyle w:val="Odstavecseseznamem"/>
        <w:ind w:left="1440"/>
        <w:jc w:val="both"/>
        <w:rPr>
          <w:sz w:val="24"/>
          <w:szCs w:val="24"/>
        </w:rPr>
      </w:pPr>
      <w:r w:rsidRPr="00C31B79">
        <w:rPr>
          <w:sz w:val="24"/>
          <w:szCs w:val="24"/>
        </w:rPr>
        <w:t>Cena celkem:</w:t>
      </w:r>
      <w:r w:rsidRPr="00C31B79">
        <w:rPr>
          <w:sz w:val="24"/>
          <w:szCs w:val="24"/>
        </w:rPr>
        <w:tab/>
      </w:r>
      <w:r w:rsidRPr="00C31B79">
        <w:rPr>
          <w:sz w:val="24"/>
          <w:szCs w:val="24"/>
        </w:rPr>
        <w:tab/>
      </w:r>
      <w:r w:rsidRPr="00C31B79">
        <w:rPr>
          <w:sz w:val="24"/>
          <w:szCs w:val="24"/>
        </w:rPr>
        <w:tab/>
      </w:r>
      <w:r w:rsidRPr="00C31B79">
        <w:rPr>
          <w:sz w:val="24"/>
          <w:szCs w:val="24"/>
        </w:rPr>
        <w:tab/>
      </w:r>
      <w:r w:rsidRPr="00C31B79">
        <w:rPr>
          <w:sz w:val="24"/>
          <w:szCs w:val="24"/>
        </w:rPr>
        <w:tab/>
      </w:r>
      <w:r w:rsidRPr="00C31B79">
        <w:rPr>
          <w:sz w:val="24"/>
          <w:szCs w:val="24"/>
        </w:rPr>
        <w:tab/>
      </w:r>
      <w:r w:rsidR="00C31B79" w:rsidRPr="00C31B79">
        <w:rPr>
          <w:sz w:val="24"/>
          <w:szCs w:val="24"/>
        </w:rPr>
        <w:t xml:space="preserve">330 800,- </w:t>
      </w:r>
      <w:r w:rsidRPr="00C31B79">
        <w:rPr>
          <w:sz w:val="24"/>
          <w:szCs w:val="24"/>
        </w:rPr>
        <w:t>Kč bez DPH</w:t>
      </w:r>
    </w:p>
    <w:p w14:paraId="2133D828" w14:textId="77777777" w:rsidR="00B2350B" w:rsidRPr="00C31B79" w:rsidRDefault="00B2350B" w:rsidP="00B2350B">
      <w:pPr>
        <w:pStyle w:val="Odstavecseseznamem"/>
        <w:ind w:left="1440"/>
        <w:jc w:val="both"/>
        <w:rPr>
          <w:sz w:val="24"/>
          <w:szCs w:val="24"/>
        </w:rPr>
      </w:pPr>
      <w:r w:rsidRPr="00C31B79">
        <w:rPr>
          <w:sz w:val="24"/>
          <w:szCs w:val="24"/>
        </w:rPr>
        <w:t>DPH 21%:</w:t>
      </w:r>
      <w:r w:rsidRPr="00C31B79">
        <w:rPr>
          <w:sz w:val="24"/>
          <w:szCs w:val="24"/>
        </w:rPr>
        <w:tab/>
      </w:r>
      <w:r w:rsidRPr="00C31B79">
        <w:rPr>
          <w:sz w:val="24"/>
          <w:szCs w:val="24"/>
        </w:rPr>
        <w:tab/>
      </w:r>
      <w:r w:rsidRPr="00C31B79">
        <w:rPr>
          <w:sz w:val="24"/>
          <w:szCs w:val="24"/>
        </w:rPr>
        <w:tab/>
      </w:r>
      <w:r w:rsidRPr="00C31B79">
        <w:rPr>
          <w:sz w:val="24"/>
          <w:szCs w:val="24"/>
        </w:rPr>
        <w:tab/>
      </w:r>
      <w:r w:rsidRPr="00C31B79">
        <w:rPr>
          <w:sz w:val="24"/>
          <w:szCs w:val="24"/>
        </w:rPr>
        <w:tab/>
      </w:r>
      <w:proofErr w:type="gramStart"/>
      <w:r w:rsidRPr="00C31B79">
        <w:rPr>
          <w:sz w:val="24"/>
          <w:szCs w:val="24"/>
        </w:rPr>
        <w:tab/>
      </w:r>
      <w:r w:rsidR="00C31B79" w:rsidRPr="00C31B79">
        <w:rPr>
          <w:sz w:val="24"/>
          <w:szCs w:val="24"/>
        </w:rPr>
        <w:t xml:space="preserve">  69</w:t>
      </w:r>
      <w:proofErr w:type="gramEnd"/>
      <w:r w:rsidR="00C31B79" w:rsidRPr="00C31B79">
        <w:rPr>
          <w:sz w:val="24"/>
          <w:szCs w:val="24"/>
        </w:rPr>
        <w:t xml:space="preserve"> 468,- </w:t>
      </w:r>
      <w:r w:rsidRPr="00C31B79">
        <w:rPr>
          <w:sz w:val="24"/>
          <w:szCs w:val="24"/>
        </w:rPr>
        <w:t>Kč</w:t>
      </w:r>
    </w:p>
    <w:p w14:paraId="5CF82E80" w14:textId="77777777" w:rsidR="00B2350B" w:rsidRPr="00B2350B" w:rsidRDefault="00B2350B" w:rsidP="00B2350B">
      <w:pPr>
        <w:pStyle w:val="Odstavecseseznamem"/>
        <w:ind w:left="1440"/>
        <w:jc w:val="both"/>
        <w:rPr>
          <w:sz w:val="24"/>
          <w:szCs w:val="24"/>
        </w:rPr>
      </w:pPr>
      <w:r w:rsidRPr="00C31B79">
        <w:rPr>
          <w:sz w:val="24"/>
          <w:szCs w:val="24"/>
        </w:rPr>
        <w:t>Cena celkem včetně DPH:</w:t>
      </w:r>
      <w:r w:rsidRPr="00C31B79">
        <w:rPr>
          <w:sz w:val="24"/>
          <w:szCs w:val="24"/>
        </w:rPr>
        <w:tab/>
      </w:r>
      <w:r w:rsidRPr="00C31B79">
        <w:rPr>
          <w:sz w:val="24"/>
          <w:szCs w:val="24"/>
        </w:rPr>
        <w:tab/>
      </w:r>
      <w:r w:rsidRPr="00C31B79">
        <w:rPr>
          <w:sz w:val="24"/>
          <w:szCs w:val="24"/>
        </w:rPr>
        <w:tab/>
      </w:r>
      <w:r w:rsidRPr="00C31B79">
        <w:rPr>
          <w:sz w:val="24"/>
          <w:szCs w:val="24"/>
        </w:rPr>
        <w:tab/>
      </w:r>
      <w:r w:rsidR="00C31B79" w:rsidRPr="00C31B79">
        <w:rPr>
          <w:sz w:val="24"/>
          <w:szCs w:val="24"/>
        </w:rPr>
        <w:t xml:space="preserve">400 268,- </w:t>
      </w:r>
      <w:r w:rsidRPr="00C31B79">
        <w:rPr>
          <w:sz w:val="24"/>
          <w:szCs w:val="24"/>
        </w:rPr>
        <w:t>Kč</w:t>
      </w:r>
    </w:p>
    <w:p w14:paraId="381CD8A4" w14:textId="77777777" w:rsidR="00B2350B" w:rsidRDefault="00B2350B" w:rsidP="00B2350B">
      <w:pPr>
        <w:pStyle w:val="Odstavecseseznamem"/>
        <w:numPr>
          <w:ilvl w:val="0"/>
          <w:numId w:val="7"/>
        </w:numPr>
        <w:jc w:val="both"/>
        <w:rPr>
          <w:sz w:val="24"/>
          <w:szCs w:val="24"/>
        </w:rPr>
      </w:pPr>
      <w:r w:rsidRPr="00B2350B">
        <w:rPr>
          <w:sz w:val="24"/>
          <w:szCs w:val="24"/>
        </w:rPr>
        <w:t>Výše uvedená cena obsahuje všechny související náklady jako je třeba cena za cestovné a další.</w:t>
      </w:r>
    </w:p>
    <w:p w14:paraId="45AFD3E2" w14:textId="77777777" w:rsidR="00B2350B" w:rsidRPr="00B2350B" w:rsidRDefault="00B2350B" w:rsidP="00B2350B">
      <w:pPr>
        <w:pStyle w:val="Odstavecseseznamem"/>
        <w:rPr>
          <w:sz w:val="24"/>
          <w:szCs w:val="24"/>
        </w:rPr>
      </w:pPr>
    </w:p>
    <w:p w14:paraId="056069CF" w14:textId="77777777" w:rsidR="00B2350B" w:rsidRPr="00B2350B" w:rsidRDefault="00B2350B" w:rsidP="00B2350B">
      <w:pPr>
        <w:jc w:val="center"/>
        <w:rPr>
          <w:rFonts w:ascii="Arial" w:hAnsi="Arial" w:cs="Arial"/>
          <w:b/>
          <w:sz w:val="24"/>
          <w:szCs w:val="24"/>
        </w:rPr>
      </w:pPr>
    </w:p>
    <w:p w14:paraId="5EC7E278" w14:textId="77777777" w:rsidR="0075759B" w:rsidRDefault="0075759B" w:rsidP="0075759B">
      <w:pPr>
        <w:pStyle w:val="Odstavecseseznamem"/>
        <w:numPr>
          <w:ilvl w:val="0"/>
          <w:numId w:val="1"/>
        </w:numPr>
        <w:jc w:val="center"/>
        <w:rPr>
          <w:rFonts w:ascii="Arial" w:hAnsi="Arial" w:cs="Arial"/>
          <w:b/>
          <w:sz w:val="24"/>
          <w:szCs w:val="24"/>
        </w:rPr>
      </w:pPr>
      <w:r w:rsidRPr="0075759B">
        <w:rPr>
          <w:rFonts w:ascii="Arial" w:hAnsi="Arial" w:cs="Arial"/>
          <w:b/>
          <w:sz w:val="24"/>
          <w:szCs w:val="24"/>
        </w:rPr>
        <w:t>Splnění závazku a platební podmínky</w:t>
      </w:r>
    </w:p>
    <w:p w14:paraId="3547FF3E" w14:textId="77777777" w:rsidR="00B2350B" w:rsidRDefault="00B2350B" w:rsidP="00B2350B">
      <w:pPr>
        <w:jc w:val="center"/>
        <w:rPr>
          <w:rFonts w:ascii="Arial" w:hAnsi="Arial" w:cs="Arial"/>
          <w:b/>
          <w:sz w:val="24"/>
          <w:szCs w:val="24"/>
        </w:rPr>
      </w:pPr>
    </w:p>
    <w:p w14:paraId="2617CBB6" w14:textId="77777777" w:rsidR="00B2350B" w:rsidRPr="00B2350B" w:rsidRDefault="00B2350B" w:rsidP="00B2350B">
      <w:pPr>
        <w:pStyle w:val="Odstavecseseznamem"/>
        <w:numPr>
          <w:ilvl w:val="0"/>
          <w:numId w:val="8"/>
        </w:numPr>
        <w:jc w:val="both"/>
        <w:rPr>
          <w:sz w:val="24"/>
          <w:szCs w:val="24"/>
        </w:rPr>
      </w:pPr>
      <w:r w:rsidRPr="00B2350B">
        <w:rPr>
          <w:sz w:val="24"/>
          <w:szCs w:val="24"/>
        </w:rPr>
        <w:t>Zhotovitel splní smluvní závazek výkonem činností v rozsahu čl. II této smlouvy.</w:t>
      </w:r>
    </w:p>
    <w:p w14:paraId="79EEC4F4" w14:textId="77777777" w:rsidR="00B2350B" w:rsidRPr="00B2350B" w:rsidRDefault="00B2350B" w:rsidP="00B2350B">
      <w:pPr>
        <w:pStyle w:val="Odstavecseseznamem"/>
        <w:numPr>
          <w:ilvl w:val="0"/>
          <w:numId w:val="8"/>
        </w:numPr>
        <w:jc w:val="both"/>
        <w:rPr>
          <w:sz w:val="24"/>
          <w:szCs w:val="24"/>
        </w:rPr>
      </w:pPr>
      <w:r w:rsidRPr="00B2350B">
        <w:rPr>
          <w:sz w:val="24"/>
          <w:szCs w:val="24"/>
        </w:rPr>
        <w:t>Splnění předmětu plnění bude potvrzeno oběma smluvními stranami na základě předávacích protokolů.</w:t>
      </w:r>
    </w:p>
    <w:p w14:paraId="5806BB8D" w14:textId="77777777" w:rsidR="00B2350B" w:rsidRPr="00B2350B" w:rsidRDefault="00B2350B" w:rsidP="00B2350B">
      <w:pPr>
        <w:pStyle w:val="Odstavecseseznamem"/>
        <w:numPr>
          <w:ilvl w:val="0"/>
          <w:numId w:val="8"/>
        </w:numPr>
        <w:jc w:val="both"/>
        <w:rPr>
          <w:sz w:val="24"/>
          <w:szCs w:val="24"/>
        </w:rPr>
      </w:pPr>
      <w:r w:rsidRPr="00B2350B">
        <w:rPr>
          <w:sz w:val="24"/>
          <w:szCs w:val="24"/>
        </w:rPr>
        <w:lastRenderedPageBreak/>
        <w:t>Objednatel se zavazuje zaplatit Zhotoviteli výše uvedenou smluvní cenu na základě Zhotovitelem uplatněných dílčích daňových dokladů/faktur a konečného daňového dokladu/faktury, které budou mít stanovené náležitosti podle smlouvy.</w:t>
      </w:r>
      <w:r>
        <w:rPr>
          <w:sz w:val="24"/>
          <w:szCs w:val="24"/>
        </w:rPr>
        <w:t xml:space="preserve"> </w:t>
      </w:r>
      <w:r w:rsidRPr="00B2350B">
        <w:rPr>
          <w:sz w:val="24"/>
          <w:szCs w:val="24"/>
        </w:rPr>
        <w:t>Lhůta splatnosti daňových dokladů/faktur je 30 kalendářních dnů ode dne prokazatelného doručení daňového dokladu/faktury odsouhlaseného smluvními stranami Objednateli</w:t>
      </w:r>
    </w:p>
    <w:p w14:paraId="1555F441" w14:textId="642599EC" w:rsidR="00B2350B" w:rsidRDefault="00B2350B" w:rsidP="00B2350B">
      <w:pPr>
        <w:pStyle w:val="Odstavecseseznamem"/>
        <w:numPr>
          <w:ilvl w:val="0"/>
          <w:numId w:val="8"/>
        </w:numPr>
        <w:jc w:val="both"/>
        <w:rPr>
          <w:sz w:val="24"/>
          <w:szCs w:val="24"/>
        </w:rPr>
      </w:pPr>
      <w:r w:rsidRPr="00B2350B">
        <w:rPr>
          <w:sz w:val="24"/>
          <w:szCs w:val="24"/>
        </w:rPr>
        <w:t>Daňový doklad musí být vystaven v souladu s platnými právními předpisy, zejména se zákonem č. 235/2004 Sb., o dani z přidané hodnoty, ve znění pozdějších předpisů. Zhotovitel je povinen přiložit jako přílohu daňového dokladu předávací protokol s prohlášením, že Objednatel předmět smlouvy přijímá a s podpisem oprávněného zástupce Objednatele. V případě, že daňový doklad nebude obsahovat náležitosti dle platných právních předpisů, prvky povinné publicity, popř. bude obsahovat jiné chyby či nedostatky, je Objednatel oprávněn rovněž takový daňový doklad vrátit. Nová lhůta splatnosti po každém vrácení daňového dokladu počíná běžet vždy dnem doručení opraveného daňového dokladu Objednateli.</w:t>
      </w:r>
    </w:p>
    <w:p w14:paraId="118ED1AC" w14:textId="5974B464" w:rsidR="00F442F6" w:rsidRPr="00B2350B" w:rsidRDefault="00F442F6" w:rsidP="00B2350B">
      <w:pPr>
        <w:pStyle w:val="Odstavecseseznamem"/>
        <w:numPr>
          <w:ilvl w:val="0"/>
          <w:numId w:val="8"/>
        </w:numPr>
        <w:jc w:val="both"/>
        <w:rPr>
          <w:sz w:val="24"/>
          <w:szCs w:val="24"/>
        </w:rPr>
      </w:pPr>
      <w:r>
        <w:rPr>
          <w:sz w:val="24"/>
          <w:szCs w:val="24"/>
        </w:rPr>
        <w:t>Daňový doklad bude zaslán Objednateli v elektronické podobě e-mailem na emailovou adresu</w:t>
      </w:r>
      <w:r w:rsidR="0009215A" w:rsidRPr="0009215A">
        <w:rPr>
          <w:rFonts w:cs="Arial"/>
          <w:color w:val="000000"/>
          <w:sz w:val="24"/>
          <w:szCs w:val="24"/>
        </w:rPr>
        <w:t xml:space="preserve"> </w:t>
      </w:r>
      <w:proofErr w:type="spellStart"/>
      <w:r w:rsidR="0009215A">
        <w:rPr>
          <w:rFonts w:cs="Arial"/>
          <w:color w:val="000000"/>
          <w:sz w:val="24"/>
          <w:szCs w:val="24"/>
        </w:rPr>
        <w:t>xxxxxxxxxxxxxxx</w:t>
      </w:r>
      <w:proofErr w:type="spellEnd"/>
      <w:r>
        <w:rPr>
          <w:sz w:val="24"/>
          <w:szCs w:val="24"/>
        </w:rPr>
        <w:t xml:space="preserve"> a v kopii </w:t>
      </w:r>
      <w:proofErr w:type="spellStart"/>
      <w:r w:rsidR="0009215A">
        <w:rPr>
          <w:rFonts w:cs="Arial"/>
          <w:color w:val="000000"/>
          <w:sz w:val="24"/>
          <w:szCs w:val="24"/>
        </w:rPr>
        <w:t>xxxxxxxxxxxxxxx</w:t>
      </w:r>
      <w:proofErr w:type="spellEnd"/>
      <w:r>
        <w:rPr>
          <w:sz w:val="24"/>
          <w:szCs w:val="24"/>
        </w:rPr>
        <w:t xml:space="preserve">. </w:t>
      </w:r>
    </w:p>
    <w:p w14:paraId="1D8827E6" w14:textId="77777777" w:rsidR="00B2350B" w:rsidRDefault="00B2350B" w:rsidP="00B2350B">
      <w:pPr>
        <w:rPr>
          <w:rFonts w:ascii="Arial" w:hAnsi="Arial" w:cs="Arial"/>
          <w:b/>
          <w:sz w:val="24"/>
          <w:szCs w:val="24"/>
        </w:rPr>
      </w:pPr>
    </w:p>
    <w:p w14:paraId="0B6F6492" w14:textId="77777777" w:rsidR="00B2350B" w:rsidRPr="00B2350B" w:rsidRDefault="00B2350B" w:rsidP="00B2350B">
      <w:pPr>
        <w:jc w:val="center"/>
        <w:rPr>
          <w:rFonts w:ascii="Arial" w:hAnsi="Arial" w:cs="Arial"/>
          <w:b/>
          <w:sz w:val="24"/>
          <w:szCs w:val="24"/>
        </w:rPr>
      </w:pPr>
    </w:p>
    <w:p w14:paraId="4B71E97D" w14:textId="77777777" w:rsidR="0075759B" w:rsidRDefault="0075759B" w:rsidP="0075759B">
      <w:pPr>
        <w:pStyle w:val="Odstavecseseznamem"/>
        <w:numPr>
          <w:ilvl w:val="0"/>
          <w:numId w:val="1"/>
        </w:numPr>
        <w:jc w:val="center"/>
        <w:rPr>
          <w:rFonts w:ascii="Arial" w:hAnsi="Arial" w:cs="Arial"/>
          <w:b/>
          <w:sz w:val="24"/>
          <w:szCs w:val="24"/>
        </w:rPr>
      </w:pPr>
      <w:r w:rsidRPr="0075759B">
        <w:rPr>
          <w:rFonts w:ascii="Arial" w:hAnsi="Arial" w:cs="Arial"/>
          <w:b/>
          <w:sz w:val="24"/>
          <w:szCs w:val="24"/>
        </w:rPr>
        <w:t>Smluvní pokuty a úrok z</w:t>
      </w:r>
      <w:r w:rsidR="00B2350B">
        <w:rPr>
          <w:rFonts w:ascii="Arial" w:hAnsi="Arial" w:cs="Arial"/>
          <w:b/>
          <w:sz w:val="24"/>
          <w:szCs w:val="24"/>
        </w:rPr>
        <w:t> </w:t>
      </w:r>
      <w:r w:rsidRPr="0075759B">
        <w:rPr>
          <w:rFonts w:ascii="Arial" w:hAnsi="Arial" w:cs="Arial"/>
          <w:b/>
          <w:sz w:val="24"/>
          <w:szCs w:val="24"/>
        </w:rPr>
        <w:t>prodlení</w:t>
      </w:r>
    </w:p>
    <w:p w14:paraId="6C173FF1" w14:textId="77777777" w:rsidR="00B2350B" w:rsidRDefault="00B2350B" w:rsidP="00B2350B">
      <w:pPr>
        <w:jc w:val="center"/>
        <w:rPr>
          <w:rFonts w:ascii="Arial" w:hAnsi="Arial" w:cs="Arial"/>
          <w:b/>
          <w:sz w:val="24"/>
          <w:szCs w:val="24"/>
        </w:rPr>
      </w:pPr>
    </w:p>
    <w:p w14:paraId="52FCF118" w14:textId="77777777" w:rsidR="00B2350B" w:rsidRPr="00B2350B" w:rsidRDefault="00B2350B" w:rsidP="00B2350B">
      <w:pPr>
        <w:pStyle w:val="Odstavecseseznamem"/>
        <w:numPr>
          <w:ilvl w:val="0"/>
          <w:numId w:val="9"/>
        </w:numPr>
        <w:jc w:val="both"/>
        <w:rPr>
          <w:sz w:val="24"/>
        </w:rPr>
      </w:pPr>
      <w:r w:rsidRPr="00B2350B">
        <w:rPr>
          <w:sz w:val="24"/>
        </w:rPr>
        <w:t xml:space="preserve">Pokud Zhotovitel nebude provádět řádně výkon TDS a BOZP a nedodrží-li předem dohodnuté termíny předání stanovisek a posouzení, je povinen zaplatit objednateli smluvní pokutu ve výši </w:t>
      </w:r>
      <w:proofErr w:type="gramStart"/>
      <w:r w:rsidRPr="00B2350B">
        <w:rPr>
          <w:sz w:val="24"/>
        </w:rPr>
        <w:t>0,1%</w:t>
      </w:r>
      <w:proofErr w:type="gramEnd"/>
      <w:r w:rsidRPr="00B2350B">
        <w:rPr>
          <w:sz w:val="24"/>
        </w:rPr>
        <w:t xml:space="preserve"> za každý den prodlení z celkové ceny bez DPH.</w:t>
      </w:r>
    </w:p>
    <w:p w14:paraId="4CB9F8F7" w14:textId="77777777" w:rsidR="00B2350B" w:rsidRPr="00B2350B" w:rsidRDefault="00B2350B" w:rsidP="00B2350B">
      <w:pPr>
        <w:pStyle w:val="Odstavecseseznamem"/>
        <w:numPr>
          <w:ilvl w:val="0"/>
          <w:numId w:val="9"/>
        </w:numPr>
        <w:jc w:val="both"/>
        <w:rPr>
          <w:sz w:val="24"/>
        </w:rPr>
      </w:pPr>
      <w:r w:rsidRPr="00B2350B">
        <w:rPr>
          <w:sz w:val="24"/>
        </w:rPr>
        <w:t>Pokud bude Objednatel v prodlení s úhradou faktury, je povinen uhradit Zhotoviteli úrok z prodlení 0,1 % z dlužné částky za každý den prodlení, maximálně však 5 % z ceny předmětu plnění bez DPH.</w:t>
      </w:r>
    </w:p>
    <w:p w14:paraId="1590EE01" w14:textId="77777777" w:rsidR="00B2350B" w:rsidRPr="00B2350B" w:rsidRDefault="00B2350B" w:rsidP="00B2350B">
      <w:pPr>
        <w:pStyle w:val="Odstavecseseznamem"/>
        <w:numPr>
          <w:ilvl w:val="0"/>
          <w:numId w:val="9"/>
        </w:numPr>
        <w:jc w:val="both"/>
        <w:rPr>
          <w:sz w:val="24"/>
        </w:rPr>
      </w:pPr>
      <w:r w:rsidRPr="00B2350B">
        <w:rPr>
          <w:sz w:val="24"/>
        </w:rPr>
        <w:t>Splatnost smluvních pokut a úroků z prodlení se sjednává na 15 dnů od předložení vyúčtování druhé straně.</w:t>
      </w:r>
    </w:p>
    <w:p w14:paraId="740760C5" w14:textId="77777777" w:rsidR="00B2350B" w:rsidRDefault="00B2350B" w:rsidP="00B2350B">
      <w:pPr>
        <w:rPr>
          <w:rFonts w:ascii="Arial" w:hAnsi="Arial" w:cs="Arial"/>
          <w:b/>
          <w:sz w:val="24"/>
          <w:szCs w:val="24"/>
        </w:rPr>
      </w:pPr>
    </w:p>
    <w:p w14:paraId="5A185F8C" w14:textId="77777777" w:rsidR="00B2350B" w:rsidRPr="00B2350B" w:rsidRDefault="00B2350B" w:rsidP="00B2350B">
      <w:pPr>
        <w:jc w:val="center"/>
        <w:rPr>
          <w:rFonts w:ascii="Arial" w:hAnsi="Arial" w:cs="Arial"/>
          <w:b/>
          <w:sz w:val="24"/>
          <w:szCs w:val="24"/>
        </w:rPr>
      </w:pPr>
    </w:p>
    <w:p w14:paraId="741672F8" w14:textId="77777777" w:rsidR="0075759B" w:rsidRDefault="0075759B" w:rsidP="0075759B">
      <w:pPr>
        <w:pStyle w:val="Odstavecseseznamem"/>
        <w:numPr>
          <w:ilvl w:val="0"/>
          <w:numId w:val="1"/>
        </w:numPr>
        <w:jc w:val="center"/>
        <w:rPr>
          <w:rFonts w:ascii="Arial" w:hAnsi="Arial" w:cs="Arial"/>
          <w:b/>
          <w:sz w:val="24"/>
          <w:szCs w:val="24"/>
        </w:rPr>
      </w:pPr>
      <w:r w:rsidRPr="0075759B">
        <w:rPr>
          <w:rFonts w:ascii="Arial" w:hAnsi="Arial" w:cs="Arial"/>
          <w:b/>
          <w:sz w:val="24"/>
          <w:szCs w:val="24"/>
        </w:rPr>
        <w:t>Odpovědnost a záruka za dílo</w:t>
      </w:r>
    </w:p>
    <w:p w14:paraId="1C4590A1" w14:textId="77777777" w:rsidR="00B2350B" w:rsidRDefault="00B2350B" w:rsidP="00B2350B">
      <w:pPr>
        <w:jc w:val="center"/>
        <w:rPr>
          <w:rFonts w:ascii="Arial" w:hAnsi="Arial" w:cs="Arial"/>
          <w:b/>
          <w:sz w:val="24"/>
          <w:szCs w:val="24"/>
        </w:rPr>
      </w:pPr>
    </w:p>
    <w:p w14:paraId="33CA1FC5" w14:textId="470EFA14" w:rsidR="00B2350B" w:rsidRPr="0036094E" w:rsidRDefault="00B2350B" w:rsidP="0036094E">
      <w:pPr>
        <w:pStyle w:val="Odstavecseseznamem"/>
        <w:numPr>
          <w:ilvl w:val="0"/>
          <w:numId w:val="10"/>
        </w:numPr>
        <w:jc w:val="both"/>
        <w:rPr>
          <w:sz w:val="24"/>
          <w:szCs w:val="24"/>
        </w:rPr>
      </w:pPr>
      <w:r w:rsidRPr="00B2350B">
        <w:rPr>
          <w:sz w:val="24"/>
          <w:szCs w:val="24"/>
        </w:rPr>
        <w:t xml:space="preserve">Zhotovitel prohlašuje, že má zajištěno pojištění odpovědnosti za škodu u </w:t>
      </w:r>
      <w:r w:rsidR="0009215A">
        <w:rPr>
          <w:rFonts w:cs="Arial"/>
          <w:color w:val="000000"/>
          <w:sz w:val="24"/>
          <w:szCs w:val="24"/>
        </w:rPr>
        <w:t>xxxxxxxxxxxxxxx</w:t>
      </w:r>
      <w:bookmarkStart w:id="0" w:name="_GoBack"/>
      <w:bookmarkEnd w:id="0"/>
    </w:p>
    <w:p w14:paraId="6C3193A4" w14:textId="77777777" w:rsidR="00B2350B" w:rsidRPr="00B2350B" w:rsidRDefault="00B2350B" w:rsidP="00B2350B">
      <w:pPr>
        <w:jc w:val="center"/>
        <w:rPr>
          <w:rFonts w:ascii="Arial" w:hAnsi="Arial" w:cs="Arial"/>
          <w:b/>
          <w:sz w:val="24"/>
          <w:szCs w:val="24"/>
        </w:rPr>
      </w:pPr>
    </w:p>
    <w:p w14:paraId="44F9FAEE" w14:textId="77777777" w:rsidR="0075759B" w:rsidRDefault="0075759B" w:rsidP="0075759B">
      <w:pPr>
        <w:pStyle w:val="Odstavecseseznamem"/>
        <w:numPr>
          <w:ilvl w:val="0"/>
          <w:numId w:val="1"/>
        </w:numPr>
        <w:jc w:val="center"/>
        <w:rPr>
          <w:rFonts w:ascii="Arial" w:hAnsi="Arial" w:cs="Arial"/>
          <w:b/>
          <w:sz w:val="24"/>
          <w:szCs w:val="24"/>
        </w:rPr>
      </w:pPr>
      <w:r w:rsidRPr="0075759B">
        <w:rPr>
          <w:rFonts w:ascii="Arial" w:hAnsi="Arial" w:cs="Arial"/>
          <w:b/>
          <w:sz w:val="24"/>
          <w:szCs w:val="24"/>
        </w:rPr>
        <w:t>Rozhodné právo</w:t>
      </w:r>
    </w:p>
    <w:p w14:paraId="451C5C25" w14:textId="77777777" w:rsidR="00B2350B" w:rsidRDefault="00B2350B" w:rsidP="00B2350B">
      <w:pPr>
        <w:jc w:val="center"/>
        <w:rPr>
          <w:rFonts w:ascii="Arial" w:hAnsi="Arial" w:cs="Arial"/>
          <w:b/>
          <w:sz w:val="24"/>
          <w:szCs w:val="24"/>
        </w:rPr>
      </w:pPr>
    </w:p>
    <w:p w14:paraId="6C07CF8E" w14:textId="77777777" w:rsidR="00B2350B" w:rsidRPr="00B2350B" w:rsidRDefault="00B2350B" w:rsidP="00B2350B">
      <w:pPr>
        <w:pStyle w:val="Odstavecseseznamem"/>
        <w:numPr>
          <w:ilvl w:val="0"/>
          <w:numId w:val="11"/>
        </w:numPr>
        <w:jc w:val="both"/>
        <w:rPr>
          <w:sz w:val="24"/>
          <w:szCs w:val="24"/>
        </w:rPr>
      </w:pPr>
      <w:r w:rsidRPr="00B2350B">
        <w:rPr>
          <w:sz w:val="24"/>
          <w:szCs w:val="24"/>
        </w:rPr>
        <w:t>Tato smlouva se řídí českým právním řádem a občanským zákoníkem.</w:t>
      </w:r>
    </w:p>
    <w:p w14:paraId="02B26BCF" w14:textId="77777777" w:rsidR="00B2350B" w:rsidRPr="00B2350B" w:rsidRDefault="00B2350B" w:rsidP="00B2350B">
      <w:pPr>
        <w:pStyle w:val="Odstavecseseznamem"/>
        <w:numPr>
          <w:ilvl w:val="0"/>
          <w:numId w:val="11"/>
        </w:numPr>
        <w:jc w:val="both"/>
        <w:rPr>
          <w:sz w:val="24"/>
          <w:szCs w:val="24"/>
        </w:rPr>
      </w:pPr>
      <w:r w:rsidRPr="00B2350B">
        <w:rPr>
          <w:sz w:val="24"/>
          <w:szCs w:val="24"/>
        </w:rPr>
        <w:t>Obě smluvní strany vynaloží úsilí, aby eventuální spory, které mohou vzniknout při realizaci této smlouvy o dílo, byly řešeny cestou vzájemné dohody.</w:t>
      </w:r>
    </w:p>
    <w:p w14:paraId="11DE82FF" w14:textId="77777777" w:rsidR="00B2350B" w:rsidRDefault="00B2350B" w:rsidP="00B2350B">
      <w:pPr>
        <w:rPr>
          <w:rFonts w:ascii="Arial" w:hAnsi="Arial" w:cs="Arial"/>
          <w:b/>
          <w:sz w:val="24"/>
          <w:szCs w:val="24"/>
        </w:rPr>
      </w:pPr>
    </w:p>
    <w:p w14:paraId="20543D38" w14:textId="77777777" w:rsidR="00B2350B" w:rsidRPr="00B2350B" w:rsidRDefault="00B2350B" w:rsidP="00B2350B">
      <w:pPr>
        <w:jc w:val="center"/>
        <w:rPr>
          <w:rFonts w:ascii="Arial" w:hAnsi="Arial" w:cs="Arial"/>
          <w:b/>
          <w:sz w:val="24"/>
          <w:szCs w:val="24"/>
        </w:rPr>
      </w:pPr>
    </w:p>
    <w:p w14:paraId="5ABD49E2" w14:textId="77777777" w:rsidR="0075759B" w:rsidRDefault="0075759B" w:rsidP="0075759B">
      <w:pPr>
        <w:pStyle w:val="Odstavecseseznamem"/>
        <w:numPr>
          <w:ilvl w:val="0"/>
          <w:numId w:val="1"/>
        </w:numPr>
        <w:jc w:val="center"/>
        <w:rPr>
          <w:rFonts w:ascii="Arial" w:hAnsi="Arial" w:cs="Arial"/>
          <w:b/>
          <w:sz w:val="24"/>
          <w:szCs w:val="24"/>
        </w:rPr>
      </w:pPr>
      <w:r w:rsidRPr="0075759B">
        <w:rPr>
          <w:rFonts w:ascii="Arial" w:hAnsi="Arial" w:cs="Arial"/>
          <w:b/>
          <w:sz w:val="24"/>
          <w:szCs w:val="24"/>
        </w:rPr>
        <w:t>Závěrečná ustanovení</w:t>
      </w:r>
    </w:p>
    <w:p w14:paraId="2AC85A50" w14:textId="77777777" w:rsidR="00B2350B" w:rsidRDefault="00B2350B" w:rsidP="00B2350B">
      <w:pPr>
        <w:jc w:val="center"/>
        <w:rPr>
          <w:rFonts w:ascii="Arial" w:hAnsi="Arial" w:cs="Arial"/>
          <w:b/>
          <w:sz w:val="24"/>
          <w:szCs w:val="24"/>
        </w:rPr>
      </w:pPr>
    </w:p>
    <w:p w14:paraId="633D8886" w14:textId="77777777" w:rsidR="00B2350B" w:rsidRPr="00B2350B" w:rsidRDefault="00B2350B" w:rsidP="00B2350B">
      <w:pPr>
        <w:pStyle w:val="Odstavecseseznamem"/>
        <w:numPr>
          <w:ilvl w:val="0"/>
          <w:numId w:val="12"/>
        </w:numPr>
        <w:jc w:val="both"/>
        <w:rPr>
          <w:sz w:val="24"/>
          <w:szCs w:val="24"/>
        </w:rPr>
      </w:pPr>
      <w:r w:rsidRPr="00B2350B">
        <w:rPr>
          <w:sz w:val="24"/>
          <w:szCs w:val="24"/>
        </w:rPr>
        <w:t xml:space="preserve">Tuto smlouvu lze měnit nebo zrušit pouze smluvními dodatky podepsanými oprávněnými zástupci obou smluvních stran. </w:t>
      </w:r>
    </w:p>
    <w:p w14:paraId="4AAB783C" w14:textId="77777777" w:rsidR="00B2350B" w:rsidRPr="00B2350B" w:rsidRDefault="00B2350B" w:rsidP="00B2350B">
      <w:pPr>
        <w:pStyle w:val="Odstavecseseznamem"/>
        <w:numPr>
          <w:ilvl w:val="0"/>
          <w:numId w:val="12"/>
        </w:numPr>
        <w:jc w:val="both"/>
        <w:rPr>
          <w:sz w:val="24"/>
          <w:szCs w:val="24"/>
        </w:rPr>
      </w:pPr>
      <w:r w:rsidRPr="00B2350B">
        <w:rPr>
          <w:sz w:val="24"/>
          <w:szCs w:val="24"/>
        </w:rPr>
        <w:t>Tato smlouva nabývá platnosti dnem podpisu obou účastníků a účinnosti okamžikem     zveřejnění v registru smluv.</w:t>
      </w:r>
    </w:p>
    <w:p w14:paraId="2F3083CB" w14:textId="77777777" w:rsidR="00B2350B" w:rsidRDefault="00B2350B" w:rsidP="00B2350B">
      <w:pPr>
        <w:pStyle w:val="Odstavecseseznamem"/>
        <w:numPr>
          <w:ilvl w:val="0"/>
          <w:numId w:val="12"/>
        </w:numPr>
        <w:jc w:val="both"/>
        <w:rPr>
          <w:sz w:val="24"/>
          <w:szCs w:val="24"/>
        </w:rPr>
      </w:pPr>
      <w:r w:rsidRPr="00B2350B">
        <w:rPr>
          <w:sz w:val="24"/>
          <w:szCs w:val="24"/>
        </w:rPr>
        <w:t xml:space="preserve">Smluvní strany souhlasí s uveřejněním této smlouvy v registru smluv podle zákona č. 340/2015 Sb., o registru smluv, které zajistí Objednatel; pokud některá ze smluvních </w:t>
      </w:r>
      <w:r w:rsidRPr="00B2350B">
        <w:rPr>
          <w:sz w:val="24"/>
          <w:szCs w:val="24"/>
        </w:rPr>
        <w:lastRenderedPageBreak/>
        <w:t>stran považuje některé informace uvedené ve smlouvě za osobní údaj či za obchodní tajemství, či údaje, které je možné neuveřejnit podle zákona, musí takové informace výslovně takto označit v průběhu kontraktačního procesu.</w:t>
      </w:r>
    </w:p>
    <w:p w14:paraId="733CCF18" w14:textId="77777777" w:rsidR="00257B79" w:rsidRDefault="00257B79" w:rsidP="00257B79">
      <w:pPr>
        <w:jc w:val="both"/>
        <w:rPr>
          <w:sz w:val="24"/>
          <w:szCs w:val="24"/>
        </w:rPr>
      </w:pPr>
    </w:p>
    <w:p w14:paraId="7EE1CF70" w14:textId="77777777" w:rsidR="00257B79" w:rsidRDefault="00257B79" w:rsidP="00257B79">
      <w:pPr>
        <w:jc w:val="both"/>
        <w:rPr>
          <w:sz w:val="24"/>
          <w:szCs w:val="24"/>
        </w:rPr>
      </w:pPr>
    </w:p>
    <w:p w14:paraId="37E0087B" w14:textId="77777777" w:rsidR="00257B79" w:rsidRDefault="00257B79" w:rsidP="00257B79">
      <w:pPr>
        <w:jc w:val="both"/>
        <w:rPr>
          <w:sz w:val="24"/>
          <w:szCs w:val="24"/>
        </w:rPr>
      </w:pPr>
      <w:r>
        <w:rPr>
          <w:sz w:val="24"/>
          <w:szCs w:val="24"/>
        </w:rPr>
        <w:t>Přílohy:</w:t>
      </w:r>
    </w:p>
    <w:p w14:paraId="28B215DA" w14:textId="77777777" w:rsidR="00257B79" w:rsidRPr="00257B79" w:rsidRDefault="00257B79" w:rsidP="00257B79">
      <w:pPr>
        <w:jc w:val="both"/>
        <w:rPr>
          <w:sz w:val="24"/>
          <w:szCs w:val="24"/>
        </w:rPr>
      </w:pPr>
      <w:r w:rsidRPr="00257B79">
        <w:rPr>
          <w:sz w:val="24"/>
          <w:szCs w:val="24"/>
        </w:rPr>
        <w:t>Příloha č. 1: Cenová nabídka včetně popisu výkonu TDS a činnosti koordinátora BOZP</w:t>
      </w:r>
    </w:p>
    <w:p w14:paraId="52FD0464" w14:textId="77777777" w:rsidR="00257B79" w:rsidRDefault="00257B79" w:rsidP="00257B79">
      <w:pPr>
        <w:jc w:val="both"/>
        <w:rPr>
          <w:sz w:val="24"/>
          <w:szCs w:val="24"/>
        </w:rPr>
      </w:pPr>
    </w:p>
    <w:p w14:paraId="4F9E5302" w14:textId="77777777" w:rsidR="00257B79" w:rsidRDefault="00257B79" w:rsidP="00257B79">
      <w:pPr>
        <w:jc w:val="both"/>
        <w:rPr>
          <w:sz w:val="24"/>
          <w:szCs w:val="24"/>
        </w:rPr>
      </w:pPr>
    </w:p>
    <w:p w14:paraId="07E35609" w14:textId="77777777" w:rsidR="00257B79" w:rsidRDefault="00257B79" w:rsidP="00257B79">
      <w:pPr>
        <w:jc w:val="both"/>
        <w:rPr>
          <w:sz w:val="24"/>
          <w:szCs w:val="24"/>
        </w:rPr>
      </w:pPr>
    </w:p>
    <w:p w14:paraId="376856BC" w14:textId="77777777" w:rsidR="00257B79" w:rsidRDefault="00257B79" w:rsidP="00257B79">
      <w:pPr>
        <w:jc w:val="both"/>
        <w:rPr>
          <w:sz w:val="24"/>
          <w:szCs w:val="24"/>
        </w:rPr>
      </w:pPr>
    </w:p>
    <w:tbl>
      <w:tblPr>
        <w:tblW w:w="0" w:type="auto"/>
        <w:tblLook w:val="04A0" w:firstRow="1" w:lastRow="0" w:firstColumn="1" w:lastColumn="0" w:noHBand="0" w:noVBand="1"/>
      </w:tblPr>
      <w:tblGrid>
        <w:gridCol w:w="3985"/>
        <w:gridCol w:w="967"/>
        <w:gridCol w:w="4120"/>
      </w:tblGrid>
      <w:tr w:rsidR="00257B79" w:rsidRPr="00522988" w14:paraId="74DB53C4" w14:textId="77777777" w:rsidTr="00646154">
        <w:trPr>
          <w:trHeight w:val="455"/>
        </w:trPr>
        <w:tc>
          <w:tcPr>
            <w:tcW w:w="4077" w:type="dxa"/>
            <w:shd w:val="clear" w:color="auto" w:fill="auto"/>
          </w:tcPr>
          <w:p w14:paraId="38D43E5E" w14:textId="77777777" w:rsidR="00257B79" w:rsidRPr="00257B79" w:rsidRDefault="00257B79" w:rsidP="00646154">
            <w:pPr>
              <w:rPr>
                <w:rFonts w:cs="Arial"/>
                <w:color w:val="000000"/>
                <w:sz w:val="24"/>
                <w:szCs w:val="24"/>
              </w:rPr>
            </w:pPr>
          </w:p>
          <w:p w14:paraId="41696E58" w14:textId="77777777" w:rsidR="00257B79" w:rsidRPr="00257B79" w:rsidRDefault="00257B79" w:rsidP="00646154">
            <w:pPr>
              <w:rPr>
                <w:rFonts w:cs="Arial"/>
                <w:color w:val="000000"/>
                <w:sz w:val="24"/>
                <w:szCs w:val="24"/>
              </w:rPr>
            </w:pPr>
            <w:r w:rsidRPr="00257B79">
              <w:rPr>
                <w:rFonts w:cs="Arial"/>
                <w:color w:val="000000"/>
                <w:sz w:val="24"/>
                <w:szCs w:val="24"/>
              </w:rPr>
              <w:t xml:space="preserve">V Praze dne </w:t>
            </w:r>
            <w:r>
              <w:rPr>
                <w:rFonts w:cs="Arial"/>
                <w:color w:val="000000"/>
                <w:sz w:val="24"/>
                <w:szCs w:val="24"/>
              </w:rPr>
              <w:t>dle el. podpisu</w:t>
            </w:r>
          </w:p>
        </w:tc>
        <w:tc>
          <w:tcPr>
            <w:tcW w:w="993" w:type="dxa"/>
            <w:shd w:val="clear" w:color="auto" w:fill="auto"/>
          </w:tcPr>
          <w:p w14:paraId="04BB09C7" w14:textId="77777777" w:rsidR="00257B79" w:rsidRPr="00257B79" w:rsidRDefault="00257B79" w:rsidP="00646154">
            <w:pPr>
              <w:rPr>
                <w:rFonts w:cs="Arial"/>
                <w:color w:val="000000"/>
                <w:sz w:val="24"/>
                <w:szCs w:val="24"/>
              </w:rPr>
            </w:pPr>
          </w:p>
          <w:p w14:paraId="1672C8AC" w14:textId="77777777" w:rsidR="00257B79" w:rsidRPr="00257B79" w:rsidRDefault="00257B79" w:rsidP="00646154">
            <w:pPr>
              <w:rPr>
                <w:rFonts w:cs="Arial"/>
                <w:color w:val="000000"/>
                <w:sz w:val="24"/>
                <w:szCs w:val="24"/>
              </w:rPr>
            </w:pPr>
          </w:p>
        </w:tc>
        <w:tc>
          <w:tcPr>
            <w:tcW w:w="4218" w:type="dxa"/>
            <w:shd w:val="clear" w:color="auto" w:fill="auto"/>
          </w:tcPr>
          <w:p w14:paraId="4C893CDC" w14:textId="77777777" w:rsidR="00257B79" w:rsidRPr="00257B79" w:rsidRDefault="00257B79" w:rsidP="00646154">
            <w:pPr>
              <w:rPr>
                <w:rFonts w:cs="Arial"/>
                <w:sz w:val="24"/>
                <w:szCs w:val="24"/>
              </w:rPr>
            </w:pPr>
          </w:p>
          <w:p w14:paraId="47F09D9C" w14:textId="77777777" w:rsidR="00257B79" w:rsidRPr="00257B79" w:rsidRDefault="00257B79" w:rsidP="00646154">
            <w:pPr>
              <w:rPr>
                <w:rFonts w:cs="Arial"/>
                <w:color w:val="000000"/>
                <w:sz w:val="24"/>
                <w:szCs w:val="24"/>
              </w:rPr>
            </w:pPr>
            <w:r w:rsidRPr="0036094E">
              <w:rPr>
                <w:rFonts w:cs="Arial"/>
                <w:color w:val="000000"/>
                <w:sz w:val="24"/>
                <w:szCs w:val="24"/>
              </w:rPr>
              <w:t>V </w:t>
            </w:r>
            <w:r w:rsidR="0036094E" w:rsidRPr="0036094E">
              <w:rPr>
                <w:rFonts w:cs="Arial"/>
                <w:color w:val="000000"/>
                <w:sz w:val="24"/>
                <w:szCs w:val="24"/>
              </w:rPr>
              <w:t>Praze</w:t>
            </w:r>
            <w:r w:rsidRPr="0036094E">
              <w:rPr>
                <w:rFonts w:cs="Arial"/>
                <w:color w:val="000000"/>
                <w:sz w:val="24"/>
                <w:szCs w:val="24"/>
              </w:rPr>
              <w:t xml:space="preserve"> dne</w:t>
            </w:r>
            <w:r w:rsidRPr="00257B79">
              <w:rPr>
                <w:rFonts w:cs="Arial"/>
                <w:color w:val="000000"/>
                <w:sz w:val="24"/>
                <w:szCs w:val="24"/>
              </w:rPr>
              <w:t xml:space="preserve"> </w:t>
            </w:r>
            <w:r>
              <w:rPr>
                <w:rFonts w:cs="Arial"/>
                <w:color w:val="000000"/>
                <w:sz w:val="24"/>
                <w:szCs w:val="24"/>
              </w:rPr>
              <w:t>dle el</w:t>
            </w:r>
            <w:r w:rsidRPr="00257B79">
              <w:rPr>
                <w:rFonts w:cs="Arial"/>
                <w:color w:val="000000"/>
                <w:sz w:val="24"/>
                <w:szCs w:val="24"/>
              </w:rPr>
              <w:t>.</w:t>
            </w:r>
            <w:r>
              <w:rPr>
                <w:rFonts w:cs="Arial"/>
                <w:color w:val="000000"/>
                <w:sz w:val="24"/>
                <w:szCs w:val="24"/>
              </w:rPr>
              <w:t xml:space="preserve"> podpisu</w:t>
            </w:r>
          </w:p>
        </w:tc>
      </w:tr>
      <w:tr w:rsidR="00257B79" w:rsidRPr="00522988" w14:paraId="67919C4C" w14:textId="77777777" w:rsidTr="00646154">
        <w:trPr>
          <w:trHeight w:val="1144"/>
        </w:trPr>
        <w:tc>
          <w:tcPr>
            <w:tcW w:w="4077" w:type="dxa"/>
            <w:tcBorders>
              <w:bottom w:val="single" w:sz="4" w:space="0" w:color="auto"/>
            </w:tcBorders>
            <w:shd w:val="clear" w:color="auto" w:fill="auto"/>
          </w:tcPr>
          <w:p w14:paraId="1D298E33" w14:textId="77777777" w:rsidR="00257B79" w:rsidRPr="00257B79" w:rsidRDefault="00257B79" w:rsidP="00646154">
            <w:pPr>
              <w:rPr>
                <w:rFonts w:cs="Arial"/>
                <w:color w:val="000000"/>
                <w:sz w:val="24"/>
                <w:szCs w:val="24"/>
              </w:rPr>
            </w:pPr>
          </w:p>
          <w:p w14:paraId="5E410814" w14:textId="77777777" w:rsidR="00257B79" w:rsidRPr="00257B79" w:rsidRDefault="00257B79" w:rsidP="00646154">
            <w:pPr>
              <w:rPr>
                <w:rFonts w:cs="Arial"/>
                <w:color w:val="000000"/>
                <w:sz w:val="24"/>
                <w:szCs w:val="24"/>
              </w:rPr>
            </w:pPr>
          </w:p>
          <w:p w14:paraId="7FDFC107" w14:textId="77777777" w:rsidR="00257B79" w:rsidRPr="00257B79" w:rsidRDefault="00257B79" w:rsidP="00646154">
            <w:pPr>
              <w:rPr>
                <w:rFonts w:cs="Arial"/>
                <w:color w:val="000000"/>
                <w:sz w:val="24"/>
                <w:szCs w:val="24"/>
              </w:rPr>
            </w:pPr>
          </w:p>
          <w:p w14:paraId="45FD1A9C" w14:textId="77777777" w:rsidR="00257B79" w:rsidRPr="00257B79" w:rsidRDefault="00257B79" w:rsidP="00646154">
            <w:pPr>
              <w:rPr>
                <w:rFonts w:cs="Arial"/>
                <w:color w:val="000000"/>
                <w:sz w:val="24"/>
                <w:szCs w:val="24"/>
              </w:rPr>
            </w:pPr>
          </w:p>
          <w:p w14:paraId="19F2B043" w14:textId="77777777" w:rsidR="00257B79" w:rsidRPr="00257B79" w:rsidRDefault="00257B79" w:rsidP="00646154">
            <w:pPr>
              <w:rPr>
                <w:rFonts w:cs="Arial"/>
                <w:color w:val="000000"/>
                <w:sz w:val="24"/>
                <w:szCs w:val="24"/>
              </w:rPr>
            </w:pPr>
          </w:p>
        </w:tc>
        <w:tc>
          <w:tcPr>
            <w:tcW w:w="993" w:type="dxa"/>
            <w:shd w:val="clear" w:color="auto" w:fill="auto"/>
          </w:tcPr>
          <w:p w14:paraId="0E60A8CC" w14:textId="77777777" w:rsidR="00257B79" w:rsidRPr="00257B79" w:rsidRDefault="00257B79" w:rsidP="00646154">
            <w:pPr>
              <w:rPr>
                <w:rFonts w:cs="Arial"/>
                <w:color w:val="000000"/>
                <w:sz w:val="24"/>
                <w:szCs w:val="24"/>
              </w:rPr>
            </w:pPr>
          </w:p>
        </w:tc>
        <w:tc>
          <w:tcPr>
            <w:tcW w:w="4218" w:type="dxa"/>
            <w:tcBorders>
              <w:bottom w:val="single" w:sz="4" w:space="0" w:color="auto"/>
            </w:tcBorders>
            <w:shd w:val="clear" w:color="auto" w:fill="auto"/>
          </w:tcPr>
          <w:p w14:paraId="2D386544" w14:textId="77777777" w:rsidR="00257B79" w:rsidRPr="00257B79" w:rsidRDefault="00257B79" w:rsidP="00646154">
            <w:pPr>
              <w:rPr>
                <w:rFonts w:cs="Arial"/>
                <w:color w:val="000000"/>
                <w:sz w:val="24"/>
                <w:szCs w:val="24"/>
              </w:rPr>
            </w:pPr>
          </w:p>
        </w:tc>
      </w:tr>
      <w:tr w:rsidR="00257B79" w:rsidRPr="00522988" w14:paraId="66884D8D" w14:textId="77777777" w:rsidTr="00646154">
        <w:trPr>
          <w:trHeight w:val="976"/>
        </w:trPr>
        <w:tc>
          <w:tcPr>
            <w:tcW w:w="4077" w:type="dxa"/>
            <w:tcBorders>
              <w:top w:val="single" w:sz="4" w:space="0" w:color="auto"/>
            </w:tcBorders>
            <w:shd w:val="clear" w:color="auto" w:fill="auto"/>
          </w:tcPr>
          <w:p w14:paraId="5825EB18" w14:textId="77777777" w:rsidR="00257B79" w:rsidRPr="00257B79" w:rsidRDefault="00257B79" w:rsidP="00646154">
            <w:pPr>
              <w:jc w:val="center"/>
              <w:rPr>
                <w:rFonts w:cs="Arial"/>
                <w:sz w:val="24"/>
                <w:szCs w:val="24"/>
              </w:rPr>
            </w:pPr>
            <w:r w:rsidRPr="00257B79">
              <w:rPr>
                <w:rFonts w:cs="Arial"/>
                <w:sz w:val="24"/>
                <w:szCs w:val="24"/>
              </w:rPr>
              <w:t>za objednatele</w:t>
            </w:r>
          </w:p>
          <w:p w14:paraId="41B8EF9B" w14:textId="77777777" w:rsidR="00257B79" w:rsidRPr="00257B79" w:rsidRDefault="00257B79" w:rsidP="00646154">
            <w:pPr>
              <w:jc w:val="center"/>
              <w:rPr>
                <w:rFonts w:cs="Arial"/>
                <w:sz w:val="24"/>
                <w:szCs w:val="24"/>
              </w:rPr>
            </w:pPr>
            <w:r w:rsidRPr="00257B79">
              <w:rPr>
                <w:rFonts w:cs="Arial"/>
                <w:sz w:val="24"/>
                <w:szCs w:val="24"/>
              </w:rPr>
              <w:t>Ing. Petr Matějka, Ph.D.</w:t>
            </w:r>
          </w:p>
          <w:p w14:paraId="6ECCD8C2" w14:textId="77777777" w:rsidR="00257B79" w:rsidRPr="00257B79" w:rsidRDefault="00257B79" w:rsidP="00646154">
            <w:pPr>
              <w:jc w:val="center"/>
              <w:rPr>
                <w:rFonts w:cs="Arial"/>
                <w:sz w:val="24"/>
                <w:szCs w:val="24"/>
              </w:rPr>
            </w:pPr>
            <w:r>
              <w:rPr>
                <w:rFonts w:cs="Arial"/>
                <w:sz w:val="24"/>
                <w:szCs w:val="24"/>
              </w:rPr>
              <w:t>t</w:t>
            </w:r>
            <w:r w:rsidRPr="00257B79">
              <w:rPr>
                <w:rFonts w:cs="Arial"/>
                <w:sz w:val="24"/>
                <w:szCs w:val="24"/>
              </w:rPr>
              <w:t>ajemník</w:t>
            </w:r>
          </w:p>
        </w:tc>
        <w:tc>
          <w:tcPr>
            <w:tcW w:w="993" w:type="dxa"/>
            <w:shd w:val="clear" w:color="auto" w:fill="auto"/>
          </w:tcPr>
          <w:p w14:paraId="43A4874F" w14:textId="77777777" w:rsidR="00257B79" w:rsidRPr="00257B79" w:rsidRDefault="00257B79" w:rsidP="00646154">
            <w:pPr>
              <w:jc w:val="center"/>
              <w:rPr>
                <w:rFonts w:cs="Arial"/>
                <w:color w:val="000000"/>
                <w:sz w:val="24"/>
                <w:szCs w:val="24"/>
              </w:rPr>
            </w:pPr>
          </w:p>
        </w:tc>
        <w:tc>
          <w:tcPr>
            <w:tcW w:w="4218" w:type="dxa"/>
            <w:tcBorders>
              <w:top w:val="single" w:sz="4" w:space="0" w:color="auto"/>
            </w:tcBorders>
            <w:shd w:val="clear" w:color="auto" w:fill="auto"/>
          </w:tcPr>
          <w:p w14:paraId="19E7ACDB" w14:textId="77777777" w:rsidR="00257B79" w:rsidRPr="00257B79" w:rsidRDefault="00257B79" w:rsidP="00646154">
            <w:pPr>
              <w:jc w:val="center"/>
              <w:rPr>
                <w:rFonts w:cs="Arial"/>
                <w:sz w:val="24"/>
                <w:szCs w:val="24"/>
              </w:rPr>
            </w:pPr>
            <w:r w:rsidRPr="00257B79">
              <w:rPr>
                <w:rFonts w:cs="Arial"/>
                <w:sz w:val="24"/>
                <w:szCs w:val="24"/>
              </w:rPr>
              <w:t>za zhotovitele</w:t>
            </w:r>
          </w:p>
          <w:p w14:paraId="67DF0827" w14:textId="77777777" w:rsidR="00257B79" w:rsidRPr="0036094E" w:rsidRDefault="0036094E" w:rsidP="00646154">
            <w:pPr>
              <w:jc w:val="center"/>
              <w:rPr>
                <w:rFonts w:cs="Arial"/>
                <w:sz w:val="24"/>
                <w:szCs w:val="24"/>
              </w:rPr>
            </w:pPr>
            <w:r w:rsidRPr="0036094E">
              <w:rPr>
                <w:rFonts w:cs="Arial"/>
                <w:sz w:val="24"/>
                <w:szCs w:val="24"/>
              </w:rPr>
              <w:t>Ing. Marek Raška</w:t>
            </w:r>
          </w:p>
          <w:p w14:paraId="72489BA7" w14:textId="77777777" w:rsidR="00257B79" w:rsidRPr="00257B79" w:rsidRDefault="0036094E" w:rsidP="00646154">
            <w:pPr>
              <w:jc w:val="center"/>
              <w:rPr>
                <w:rFonts w:cs="Arial"/>
                <w:sz w:val="24"/>
                <w:szCs w:val="24"/>
              </w:rPr>
            </w:pPr>
            <w:r w:rsidRPr="0036094E">
              <w:rPr>
                <w:rFonts w:cs="Arial"/>
                <w:sz w:val="24"/>
                <w:szCs w:val="24"/>
              </w:rPr>
              <w:t>jednatel</w:t>
            </w:r>
          </w:p>
        </w:tc>
      </w:tr>
    </w:tbl>
    <w:p w14:paraId="16140C0B" w14:textId="77777777" w:rsidR="00257B79" w:rsidRPr="00257B79" w:rsidRDefault="00257B79" w:rsidP="00257B79">
      <w:pPr>
        <w:jc w:val="both"/>
        <w:rPr>
          <w:sz w:val="24"/>
          <w:szCs w:val="24"/>
        </w:rPr>
      </w:pPr>
    </w:p>
    <w:sectPr w:rsidR="00257B79" w:rsidRPr="00257B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B4FDD" w14:textId="77777777" w:rsidR="009F155C" w:rsidRDefault="009F155C" w:rsidP="009F155C">
      <w:r>
        <w:separator/>
      </w:r>
    </w:p>
  </w:endnote>
  <w:endnote w:type="continuationSeparator" w:id="0">
    <w:p w14:paraId="63C9D629" w14:textId="77777777" w:rsidR="009F155C" w:rsidRDefault="009F155C" w:rsidP="009F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BEA29" w14:textId="77777777" w:rsidR="009F155C" w:rsidRDefault="009F155C" w:rsidP="009F155C">
      <w:r>
        <w:separator/>
      </w:r>
    </w:p>
  </w:footnote>
  <w:footnote w:type="continuationSeparator" w:id="0">
    <w:p w14:paraId="201587CD" w14:textId="77777777" w:rsidR="009F155C" w:rsidRDefault="009F155C" w:rsidP="009F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1EAAC" w14:textId="77777777" w:rsidR="009F155C" w:rsidRDefault="009F155C" w:rsidP="009F155C">
    <w:pPr>
      <w:pStyle w:val="Zhlav"/>
      <w:jc w:val="right"/>
    </w:pPr>
    <w:r>
      <w:t>Číslo smlouvy: 1125000187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BA7"/>
    <w:multiLevelType w:val="hybridMultilevel"/>
    <w:tmpl w:val="637E51A0"/>
    <w:lvl w:ilvl="0" w:tplc="7E1EAB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716A7B"/>
    <w:multiLevelType w:val="hybridMultilevel"/>
    <w:tmpl w:val="D54A04B0"/>
    <w:lvl w:ilvl="0" w:tplc="7E1EAB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F1638A"/>
    <w:multiLevelType w:val="hybridMultilevel"/>
    <w:tmpl w:val="2A2E6F4E"/>
    <w:lvl w:ilvl="0" w:tplc="76481CA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8951BA"/>
    <w:multiLevelType w:val="hybridMultilevel"/>
    <w:tmpl w:val="A544C728"/>
    <w:lvl w:ilvl="0" w:tplc="7E1EAB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F901E8"/>
    <w:multiLevelType w:val="hybridMultilevel"/>
    <w:tmpl w:val="7070ED92"/>
    <w:lvl w:ilvl="0" w:tplc="7E1EAB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8E5102"/>
    <w:multiLevelType w:val="hybridMultilevel"/>
    <w:tmpl w:val="ECD42F4E"/>
    <w:lvl w:ilvl="0" w:tplc="7E1EAB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D4023C"/>
    <w:multiLevelType w:val="hybridMultilevel"/>
    <w:tmpl w:val="CC2401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62622F"/>
    <w:multiLevelType w:val="hybridMultilevel"/>
    <w:tmpl w:val="C3366F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E92DBC"/>
    <w:multiLevelType w:val="hybridMultilevel"/>
    <w:tmpl w:val="D54A04B0"/>
    <w:lvl w:ilvl="0" w:tplc="7E1EAB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DF4C65"/>
    <w:multiLevelType w:val="hybridMultilevel"/>
    <w:tmpl w:val="7070ED92"/>
    <w:lvl w:ilvl="0" w:tplc="7E1EAB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165D95"/>
    <w:multiLevelType w:val="hybridMultilevel"/>
    <w:tmpl w:val="A544C728"/>
    <w:lvl w:ilvl="0" w:tplc="7E1EAB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250C17"/>
    <w:multiLevelType w:val="hybridMultilevel"/>
    <w:tmpl w:val="018E06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11"/>
  </w:num>
  <w:num w:numId="5">
    <w:abstractNumId w:val="4"/>
  </w:num>
  <w:num w:numId="6">
    <w:abstractNumId w:val="9"/>
  </w:num>
  <w:num w:numId="7">
    <w:abstractNumId w:val="8"/>
  </w:num>
  <w:num w:numId="8">
    <w:abstractNumId w:val="1"/>
  </w:num>
  <w:num w:numId="9">
    <w:abstractNumId w:val="5"/>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9B"/>
    <w:rsid w:val="0009215A"/>
    <w:rsid w:val="00140913"/>
    <w:rsid w:val="001C6AC4"/>
    <w:rsid w:val="001F2954"/>
    <w:rsid w:val="00257B79"/>
    <w:rsid w:val="0036094E"/>
    <w:rsid w:val="00457E3A"/>
    <w:rsid w:val="006B7869"/>
    <w:rsid w:val="0075759B"/>
    <w:rsid w:val="007D48DA"/>
    <w:rsid w:val="00837A37"/>
    <w:rsid w:val="00946DAA"/>
    <w:rsid w:val="009F155C"/>
    <w:rsid w:val="00AF31E3"/>
    <w:rsid w:val="00B2350B"/>
    <w:rsid w:val="00C31B79"/>
    <w:rsid w:val="00F442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FE6A"/>
  <w15:chartTrackingRefBased/>
  <w15:docId w15:val="{21044C2A-7346-4F08-8786-169727AA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759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autoRedefine/>
    <w:uiPriority w:val="9"/>
    <w:qFormat/>
    <w:rsid w:val="00837A37"/>
    <w:pPr>
      <w:keepNext/>
      <w:keepLines/>
      <w:pBdr>
        <w:bottom w:val="single" w:sz="12" w:space="4" w:color="4472C4" w:themeColor="accent1"/>
      </w:pBdr>
      <w:spacing w:before="240" w:after="240"/>
      <w:outlineLvl w:val="0"/>
    </w:pPr>
    <w:rPr>
      <w:rFonts w:eastAsiaTheme="majorEastAsia" w:cstheme="majorBidi"/>
      <w:color w:val="4472C4" w:themeColor="accent1"/>
      <w:sz w:val="4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37A37"/>
    <w:rPr>
      <w:rFonts w:ascii="Arial" w:eastAsiaTheme="majorEastAsia" w:hAnsi="Arial" w:cstheme="majorBidi"/>
      <w:color w:val="4472C4" w:themeColor="accent1"/>
      <w:sz w:val="48"/>
      <w:szCs w:val="32"/>
    </w:rPr>
  </w:style>
  <w:style w:type="paragraph" w:styleId="Nzev">
    <w:name w:val="Title"/>
    <w:basedOn w:val="Normln"/>
    <w:link w:val="NzevChar"/>
    <w:qFormat/>
    <w:rsid w:val="0075759B"/>
    <w:pPr>
      <w:jc w:val="center"/>
    </w:pPr>
    <w:rPr>
      <w:b/>
      <w:caps/>
      <w:sz w:val="36"/>
    </w:rPr>
  </w:style>
  <w:style w:type="character" w:customStyle="1" w:styleId="NzevChar">
    <w:name w:val="Název Char"/>
    <w:basedOn w:val="Standardnpsmoodstavce"/>
    <w:link w:val="Nzev"/>
    <w:rsid w:val="0075759B"/>
    <w:rPr>
      <w:rFonts w:ascii="Times New Roman" w:eastAsia="Times New Roman" w:hAnsi="Times New Roman" w:cs="Times New Roman"/>
      <w:b/>
      <w:caps/>
      <w:sz w:val="36"/>
      <w:szCs w:val="20"/>
      <w:lang w:eastAsia="cs-CZ"/>
    </w:rPr>
  </w:style>
  <w:style w:type="paragraph" w:styleId="Odstavecseseznamem">
    <w:name w:val="List Paragraph"/>
    <w:basedOn w:val="Normln"/>
    <w:uiPriority w:val="34"/>
    <w:qFormat/>
    <w:rsid w:val="0075759B"/>
    <w:pPr>
      <w:ind w:left="720"/>
      <w:contextualSpacing/>
    </w:pPr>
  </w:style>
  <w:style w:type="paragraph" w:styleId="Zhlav">
    <w:name w:val="header"/>
    <w:basedOn w:val="Normln"/>
    <w:link w:val="ZhlavChar"/>
    <w:uiPriority w:val="99"/>
    <w:unhideWhenUsed/>
    <w:rsid w:val="009F155C"/>
    <w:pPr>
      <w:tabs>
        <w:tab w:val="center" w:pos="4536"/>
        <w:tab w:val="right" w:pos="9072"/>
      </w:tabs>
    </w:pPr>
  </w:style>
  <w:style w:type="character" w:customStyle="1" w:styleId="ZhlavChar">
    <w:name w:val="Záhlaví Char"/>
    <w:basedOn w:val="Standardnpsmoodstavce"/>
    <w:link w:val="Zhlav"/>
    <w:uiPriority w:val="99"/>
    <w:rsid w:val="009F155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9F155C"/>
    <w:pPr>
      <w:tabs>
        <w:tab w:val="center" w:pos="4536"/>
        <w:tab w:val="right" w:pos="9072"/>
      </w:tabs>
    </w:pPr>
  </w:style>
  <w:style w:type="character" w:customStyle="1" w:styleId="ZpatChar">
    <w:name w:val="Zápatí Char"/>
    <w:basedOn w:val="Standardnpsmoodstavce"/>
    <w:link w:val="Zpat"/>
    <w:uiPriority w:val="99"/>
    <w:rsid w:val="009F155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F442F6"/>
    <w:rPr>
      <w:color w:val="0563C1" w:themeColor="hyperlink"/>
      <w:u w:val="single"/>
    </w:rPr>
  </w:style>
  <w:style w:type="character" w:styleId="Nevyeenzmnka">
    <w:name w:val="Unresolved Mention"/>
    <w:basedOn w:val="Standardnpsmoodstavce"/>
    <w:uiPriority w:val="99"/>
    <w:semiHidden/>
    <w:unhideWhenUsed/>
    <w:rsid w:val="00F44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826</Words>
  <Characters>4880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Robin</dc:creator>
  <cp:keywords/>
  <dc:description/>
  <cp:lastModifiedBy>Kara, Robin</cp:lastModifiedBy>
  <cp:revision>8</cp:revision>
  <cp:lastPrinted>2025-03-14T11:12:00Z</cp:lastPrinted>
  <dcterms:created xsi:type="dcterms:W3CDTF">2025-01-16T09:58:00Z</dcterms:created>
  <dcterms:modified xsi:type="dcterms:W3CDTF">2025-03-17T07:40:00Z</dcterms:modified>
</cp:coreProperties>
</file>