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7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1220100018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24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24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ind w:right="0"/>
        <w:jc w:val="left"/>
      </w:pPr>
      <w:r>
        <w:rPr/>
        <w:t>obec</w:t>
      </w:r>
      <w:r>
        <w:rPr>
          <w:spacing w:val="-7"/>
        </w:rPr>
        <w:t> </w:t>
      </w:r>
      <w:r>
        <w:rPr/>
        <w:t>Červená</w:t>
      </w:r>
      <w:r>
        <w:rPr>
          <w:spacing w:val="-7"/>
        </w:rPr>
        <w:t> </w:t>
      </w:r>
      <w:r>
        <w:rPr>
          <w:spacing w:val="-4"/>
        </w:rPr>
        <w:t>Voda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185"/>
      </w:pPr>
      <w:r>
        <w:rPr/>
        <w:t>kontaktní adresa:</w:t>
        <w:tab/>
        <w:t>Obecní</w:t>
      </w:r>
      <w:r>
        <w:rPr>
          <w:spacing w:val="-4"/>
        </w:rPr>
        <w:t> </w:t>
      </w:r>
      <w:r>
        <w:rPr/>
        <w:t>úřad</w:t>
      </w:r>
      <w:r>
        <w:rPr>
          <w:spacing w:val="-4"/>
        </w:rPr>
        <w:t> </w:t>
      </w:r>
      <w:r>
        <w:rPr/>
        <w:t>Červená</w:t>
      </w:r>
      <w:r>
        <w:rPr>
          <w:spacing w:val="-5"/>
        </w:rPr>
        <w:t> </w:t>
      </w:r>
      <w:r>
        <w:rPr/>
        <w:t>Voda,</w:t>
      </w:r>
      <w:r>
        <w:rPr>
          <w:spacing w:val="-2"/>
        </w:rPr>
        <w:t> </w:t>
      </w:r>
      <w:r>
        <w:rPr/>
        <w:t>Červená</w:t>
      </w:r>
      <w:r>
        <w:rPr>
          <w:spacing w:val="-4"/>
        </w:rPr>
        <w:t> </w:t>
      </w:r>
      <w:r>
        <w:rPr/>
        <w:t>Voda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4"/>
        </w:rPr>
        <w:t> </w:t>
      </w:r>
      <w:r>
        <w:rPr/>
        <w:t>268,</w:t>
      </w:r>
      <w:r>
        <w:rPr>
          <w:spacing w:val="-4"/>
        </w:rPr>
        <w:t> </w:t>
      </w:r>
      <w:r>
        <w:rPr/>
        <w:t>561</w:t>
      </w:r>
      <w:r>
        <w:rPr>
          <w:spacing w:val="-4"/>
        </w:rPr>
        <w:t> </w:t>
      </w:r>
      <w:r>
        <w:rPr/>
        <w:t>61</w:t>
      </w:r>
      <w:r>
        <w:rPr>
          <w:spacing w:val="-4"/>
        </w:rPr>
        <w:t> </w:t>
      </w:r>
      <w:r>
        <w:rPr/>
        <w:t>Červená</w:t>
      </w:r>
      <w:r>
        <w:rPr>
          <w:spacing w:val="-4"/>
        </w:rPr>
        <w:t> </w:t>
      </w:r>
      <w:r>
        <w:rPr/>
        <w:t>Voda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00278637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4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š 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/>
        <w:t>Ph.D.,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ind w:left="242" w:right="5075"/>
      </w:pPr>
      <w:r>
        <w:rPr/>
        <w:t>číslo účtu:</w:t>
        <w:tab/>
      </w:r>
      <w:r>
        <w:rPr>
          <w:spacing w:val="-2"/>
        </w:rPr>
        <w:t>94-6013611/0710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24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27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1220100018 o poskytnutí finančních prostředků ze Státního fondu životního prostředí ČR ze dne 20.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31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1/2022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11" w:right="0"/>
        <w:jc w:val="left"/>
      </w:pPr>
      <w:r>
        <w:rPr/>
        <w:t>„Technika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údržbu</w:t>
      </w:r>
      <w:r>
        <w:rPr>
          <w:spacing w:val="-7"/>
        </w:rPr>
        <w:t> </w:t>
      </w:r>
      <w:r>
        <w:rPr/>
        <w:t>zeleně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obci</w:t>
      </w:r>
      <w:r>
        <w:rPr>
          <w:spacing w:val="-5"/>
        </w:rPr>
        <w:t> </w:t>
      </w:r>
      <w:r>
        <w:rPr/>
        <w:t>Červená</w:t>
      </w:r>
      <w:r>
        <w:rPr>
          <w:spacing w:val="-6"/>
        </w:rPr>
        <w:t> </w:t>
      </w:r>
      <w:r>
        <w:rPr>
          <w:spacing w:val="-4"/>
        </w:rPr>
        <w:t>Voda“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272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500 000,00 Kč </w:t>
      </w:r>
      <w:r>
        <w:rPr>
          <w:sz w:val="20"/>
        </w:rPr>
        <w:t>(slovy: pět set tisíc korun 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500 000,00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4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nejdříve v den vyhlášení Výzvy.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113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274"/>
      </w:pPr>
      <w:r>
        <w:rPr>
          <w:spacing w:val="-4"/>
        </w:rPr>
        <w:t>III.</w:t>
      </w:r>
    </w:p>
    <w:p>
      <w:pPr>
        <w:pStyle w:val="Heading2"/>
        <w:ind w:left="327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žádostí o platbu (bod 8)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neplní</w:t>
      </w:r>
      <w:r>
        <w:rPr>
          <w:spacing w:val="-5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2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dle plánovaného čerpání podpory uvedeného ve zdrojích financování v AIS SFŽP ČR, a to na základě žádosti o</w:t>
      </w:r>
      <w:r>
        <w:rPr>
          <w:spacing w:val="-2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278"/>
      </w:pPr>
      <w:r>
        <w:rPr>
          <w:spacing w:val="-5"/>
        </w:rPr>
        <w:t>IV.</w:t>
      </w:r>
    </w:p>
    <w:p>
      <w:pPr>
        <w:pStyle w:val="Heading2"/>
        <w:ind w:left="118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  <w:tab w:pos="670" w:val="left" w:leader="none"/>
        </w:tabs>
        <w:spacing w:line="240" w:lineRule="auto" w:before="120" w:after="0"/>
        <w:ind w:left="669" w:right="11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byla</w:t>
      </w:r>
      <w:r>
        <w:rPr>
          <w:spacing w:val="-5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předpokládaném</w:t>
      </w:r>
      <w:r>
        <w:rPr>
          <w:spacing w:val="-5"/>
          <w:sz w:val="20"/>
        </w:rPr>
        <w:t> </w:t>
      </w:r>
      <w:r>
        <w:rPr>
          <w:sz w:val="20"/>
        </w:rPr>
        <w:t>rozsahu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odsouhlaseného soupisu</w:t>
      </w:r>
      <w:r>
        <w:rPr>
          <w:spacing w:val="-4"/>
          <w:sz w:val="20"/>
        </w:rPr>
        <w:t> </w:t>
      </w:r>
      <w:r>
        <w:rPr>
          <w:sz w:val="20"/>
        </w:rPr>
        <w:t>technického zařízení,</w:t>
      </w:r>
      <w:r>
        <w:rPr>
          <w:spacing w:val="23"/>
          <w:sz w:val="20"/>
        </w:rPr>
        <w:t> </w:t>
      </w:r>
      <w:r>
        <w:rPr>
          <w:sz w:val="20"/>
        </w:rPr>
        <w:t>který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součástí</w:t>
      </w:r>
      <w:r>
        <w:rPr>
          <w:spacing w:val="23"/>
          <w:sz w:val="20"/>
        </w:rPr>
        <w:t> </w:t>
      </w:r>
      <w:r>
        <w:rPr>
          <w:sz w:val="20"/>
        </w:rPr>
        <w:t>žádosti</w:t>
      </w:r>
      <w:r>
        <w:rPr>
          <w:spacing w:val="23"/>
          <w:sz w:val="20"/>
        </w:rPr>
        <w:t> </w:t>
      </w:r>
      <w:r>
        <w:rPr>
          <w:sz w:val="20"/>
        </w:rPr>
        <w:t>ze</w:t>
      </w:r>
      <w:r>
        <w:rPr>
          <w:spacing w:val="22"/>
          <w:sz w:val="20"/>
        </w:rPr>
        <w:t> </w:t>
      </w:r>
      <w:r>
        <w:rPr>
          <w:sz w:val="20"/>
        </w:rPr>
        <w:t>dne</w:t>
      </w:r>
      <w:r>
        <w:rPr>
          <w:spacing w:val="23"/>
          <w:sz w:val="20"/>
        </w:rPr>
        <w:t> </w:t>
      </w:r>
      <w:r>
        <w:rPr>
          <w:sz w:val="20"/>
        </w:rPr>
        <w:t>20.</w:t>
      </w:r>
      <w:r>
        <w:rPr>
          <w:spacing w:val="23"/>
          <w:sz w:val="20"/>
        </w:rPr>
        <w:t> </w:t>
      </w:r>
      <w:r>
        <w:rPr>
          <w:sz w:val="20"/>
        </w:rPr>
        <w:t>3.</w:t>
      </w:r>
      <w:r>
        <w:rPr>
          <w:spacing w:val="23"/>
          <w:sz w:val="20"/>
        </w:rPr>
        <w:t> </w:t>
      </w:r>
      <w:r>
        <w:rPr>
          <w:sz w:val="20"/>
        </w:rPr>
        <w:t>2024,</w:t>
      </w:r>
      <w:r>
        <w:rPr>
          <w:spacing w:val="21"/>
          <w:sz w:val="20"/>
        </w:rPr>
        <w:t> </w:t>
      </w:r>
      <w:r>
        <w:rPr>
          <w:sz w:val="20"/>
        </w:rPr>
        <w:t>podle</w:t>
      </w:r>
      <w:r>
        <w:rPr>
          <w:spacing w:val="22"/>
          <w:sz w:val="20"/>
        </w:rPr>
        <w:t> </w:t>
      </w:r>
      <w:r>
        <w:rPr>
          <w:sz w:val="20"/>
        </w:rPr>
        <w:t>rozpočtu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aktualizovaného</w:t>
      </w:r>
      <w:r>
        <w:rPr>
          <w:spacing w:val="23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669" w:right="107"/>
      </w:pPr>
      <w:r>
        <w:rPr/>
        <w:t>19.</w:t>
      </w:r>
      <w:r>
        <w:rPr>
          <w:spacing w:val="-14"/>
        </w:rPr>
        <w:t> </w:t>
      </w:r>
      <w:r>
        <w:rPr/>
        <w:t>2.</w:t>
      </w:r>
      <w:r>
        <w:rPr>
          <w:spacing w:val="-14"/>
        </w:rPr>
        <w:t> </w:t>
      </w:r>
      <w:r>
        <w:rPr/>
        <w:t>2025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kompletní</w:t>
      </w:r>
      <w:r>
        <w:rPr>
          <w:spacing w:val="-13"/>
        </w:rPr>
        <w:t> </w:t>
      </w:r>
      <w:r>
        <w:rPr/>
        <w:t>dokumentace</w:t>
      </w:r>
      <w:r>
        <w:rPr>
          <w:spacing w:val="-14"/>
        </w:rPr>
        <w:t> </w:t>
      </w:r>
      <w:r>
        <w:rPr/>
        <w:t>výběrového</w:t>
      </w:r>
      <w:r>
        <w:rPr>
          <w:spacing w:val="-14"/>
        </w:rPr>
        <w:t> </w:t>
      </w:r>
      <w:r>
        <w:rPr/>
        <w:t>řízení</w:t>
      </w:r>
      <w:r>
        <w:rPr>
          <w:spacing w:val="-13"/>
        </w:rPr>
        <w:t> </w:t>
      </w:r>
      <w:r>
        <w:rPr/>
        <w:t>včetně</w:t>
      </w:r>
      <w:r>
        <w:rPr>
          <w:spacing w:val="-14"/>
        </w:rPr>
        <w:t> </w:t>
      </w:r>
      <w:r>
        <w:rPr/>
        <w:t>smlouvy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dílo,</w:t>
      </w:r>
      <w:r>
        <w:rPr>
          <w:spacing w:val="-14"/>
        </w:rPr>
        <w:t> </w:t>
      </w:r>
      <w:r>
        <w:rPr/>
        <w:t>včetně</w:t>
      </w:r>
      <w:r>
        <w:rPr>
          <w:spacing w:val="-14"/>
        </w:rPr>
        <w:t> </w:t>
      </w:r>
      <w:r>
        <w:rPr/>
        <w:t>případných</w:t>
      </w:r>
      <w:r>
        <w:rPr>
          <w:spacing w:val="-14"/>
        </w:rPr>
        <w:t> </w:t>
      </w:r>
      <w:r>
        <w:rPr/>
        <w:t>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  <w:tab w:pos="670" w:val="left" w:leader="none"/>
        </w:tabs>
        <w:spacing w:line="240" w:lineRule="auto" w:before="119" w:after="0"/>
        <w:ind w:left="669" w:right="116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8/2024</w:t>
      </w:r>
      <w:r>
        <w:rPr>
          <w:spacing w:val="40"/>
          <w:sz w:val="20"/>
        </w:rPr>
        <w:t> </w:t>
      </w:r>
      <w:r>
        <w:rPr>
          <w:sz w:val="20"/>
        </w:rPr>
        <w:t>pořídil</w:t>
      </w:r>
      <w:r>
        <w:rPr>
          <w:spacing w:val="40"/>
          <w:sz w:val="20"/>
        </w:rPr>
        <w:t> </w:t>
      </w:r>
      <w:r>
        <w:rPr>
          <w:sz w:val="20"/>
        </w:rPr>
        <w:t>8</w:t>
      </w:r>
      <w:r>
        <w:rPr>
          <w:spacing w:val="40"/>
          <w:sz w:val="20"/>
        </w:rPr>
        <w:t> </w:t>
      </w:r>
      <w:r>
        <w:rPr>
          <w:sz w:val="20"/>
        </w:rPr>
        <w:t>ks</w:t>
      </w:r>
      <w:r>
        <w:rPr>
          <w:spacing w:val="40"/>
          <w:sz w:val="20"/>
        </w:rPr>
        <w:t> </w:t>
      </w:r>
      <w:r>
        <w:rPr>
          <w:sz w:val="20"/>
        </w:rPr>
        <w:t>drobné</w:t>
      </w:r>
      <w:r>
        <w:rPr>
          <w:spacing w:val="40"/>
          <w:sz w:val="20"/>
        </w:rPr>
        <w:t> </w:t>
      </w:r>
      <w:r>
        <w:rPr>
          <w:sz w:val="20"/>
        </w:rPr>
        <w:t>techniky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údržbu</w:t>
      </w:r>
      <w:r>
        <w:rPr>
          <w:spacing w:val="40"/>
          <w:sz w:val="20"/>
        </w:rPr>
        <w:t> </w:t>
      </w:r>
      <w:r>
        <w:rPr>
          <w:sz w:val="20"/>
        </w:rPr>
        <w:t>zeleně</w:t>
      </w:r>
      <w:r>
        <w:rPr>
          <w:spacing w:val="40"/>
          <w:sz w:val="20"/>
        </w:rPr>
        <w:t> </w:t>
      </w:r>
      <w:r>
        <w:rPr>
          <w:sz w:val="20"/>
        </w:rPr>
        <w:t>(zahradní</w:t>
      </w:r>
      <w:r>
        <w:rPr>
          <w:spacing w:val="40"/>
          <w:sz w:val="20"/>
        </w:rPr>
        <w:t> </w:t>
      </w:r>
      <w:r>
        <w:rPr>
          <w:sz w:val="20"/>
        </w:rPr>
        <w:t>traktor,</w:t>
      </w:r>
      <w:r>
        <w:rPr>
          <w:spacing w:val="40"/>
          <w:sz w:val="20"/>
        </w:rPr>
        <w:t> </w:t>
      </w:r>
      <w:r>
        <w:rPr>
          <w:sz w:val="20"/>
        </w:rPr>
        <w:t>sekačky,</w:t>
      </w:r>
      <w:r>
        <w:rPr>
          <w:spacing w:val="40"/>
          <w:sz w:val="20"/>
        </w:rPr>
        <w:t> </w:t>
      </w:r>
      <w:r>
        <w:rPr>
          <w:sz w:val="20"/>
        </w:rPr>
        <w:t>křovinořezy, plotostřih, fukar a motorovou pilu),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  <w:tab w:pos="746" w:val="left" w:leader="none"/>
        </w:tabs>
        <w:spacing w:line="240" w:lineRule="auto" w:before="120" w:after="0"/>
        <w:ind w:left="746" w:right="0" w:hanging="363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669" w:right="113" w:firstLine="21"/>
        <w:jc w:val="both"/>
      </w:pPr>
      <w:r>
        <w:rPr/>
        <w:t>Příjemce</w:t>
      </w:r>
      <w:r>
        <w:rPr>
          <w:spacing w:val="-9"/>
        </w:rPr>
        <w:t> </w:t>
      </w:r>
      <w:r>
        <w:rPr/>
        <w:t>podpory</w:t>
      </w:r>
      <w:r>
        <w:rPr>
          <w:spacing w:val="-8"/>
        </w:rPr>
        <w:t> </w:t>
      </w:r>
      <w:r>
        <w:rPr/>
        <w:t>bere</w:t>
      </w:r>
      <w:r>
        <w:rPr>
          <w:spacing w:val="-9"/>
        </w:rPr>
        <w:t> </w:t>
      </w:r>
      <w:r>
        <w:rPr/>
        <w:t>na</w:t>
      </w:r>
      <w:r>
        <w:rPr>
          <w:spacing w:val="-6"/>
        </w:rPr>
        <w:t> </w:t>
      </w:r>
      <w:r>
        <w:rPr/>
        <w:t>vědomí,</w:t>
      </w:r>
      <w:r>
        <w:rPr>
          <w:spacing w:val="-8"/>
        </w:rPr>
        <w:t> </w:t>
      </w:r>
      <w:r>
        <w:rPr/>
        <w:t>že</w:t>
      </w:r>
      <w:r>
        <w:rPr>
          <w:spacing w:val="-9"/>
        </w:rPr>
        <w:t> </w:t>
      </w:r>
      <w:r>
        <w:rPr/>
        <w:t>pokud</w:t>
      </w:r>
      <w:r>
        <w:rPr>
          <w:spacing w:val="-7"/>
        </w:rPr>
        <w:t> </w:t>
      </w:r>
      <w:r>
        <w:rPr/>
        <w:t>toto</w:t>
      </w:r>
      <w:r>
        <w:rPr>
          <w:spacing w:val="-7"/>
        </w:rPr>
        <w:t> </w:t>
      </w:r>
      <w:r>
        <w:rPr/>
        <w:t>prohlášení</w:t>
      </w:r>
      <w:r>
        <w:rPr>
          <w:spacing w:val="-8"/>
        </w:rPr>
        <w:t> </w:t>
      </w:r>
      <w:r>
        <w:rPr/>
        <w:t>není</w:t>
      </w:r>
      <w:r>
        <w:rPr>
          <w:spacing w:val="-8"/>
        </w:rPr>
        <w:t> </w:t>
      </w:r>
      <w:r>
        <w:rPr/>
        <w:t>pravdivé,</w:t>
      </w:r>
      <w:r>
        <w:rPr>
          <w:spacing w:val="-8"/>
        </w:rPr>
        <w:t> </w:t>
      </w:r>
      <w:r>
        <w:rPr/>
        <w:t>bude</w:t>
      </w:r>
      <w:r>
        <w:rPr>
          <w:spacing w:val="-9"/>
        </w:rPr>
        <w:t> </w:t>
      </w:r>
      <w:r>
        <w:rPr/>
        <w:t>přijetí</w:t>
      </w:r>
      <w:r>
        <w:rPr>
          <w:spacing w:val="-8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121" w:after="0"/>
        <w:ind w:left="60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120" w:after="0"/>
        <w:ind w:left="601" w:right="117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stanovenou v čl. 10 písm. a) Výzvy,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121" w:after="0"/>
        <w:ind w:left="601" w:right="111" w:hanging="360"/>
        <w:jc w:val="both"/>
        <w:rPr>
          <w:sz w:val="20"/>
        </w:rPr>
      </w:pPr>
      <w:r>
        <w:rPr>
          <w:sz w:val="20"/>
        </w:rPr>
        <w:t>nejpozději 1 měsíc po ukončení akce (pokud Fond nepovolí jiný termín) se stane vlastníkem věcí pořizovaných, rekonstruovaných upravených nebo jinak</w:t>
      </w:r>
      <w:r>
        <w:rPr>
          <w:spacing w:val="-1"/>
          <w:sz w:val="20"/>
        </w:rPr>
        <w:t> </w:t>
      </w:r>
      <w:r>
        <w:rPr>
          <w:sz w:val="20"/>
        </w:rPr>
        <w:t>výrazně</w:t>
      </w:r>
      <w:r>
        <w:rPr>
          <w:spacing w:val="-1"/>
          <w:sz w:val="20"/>
        </w:rPr>
        <w:t> </w:t>
      </w:r>
      <w:r>
        <w:rPr>
          <w:sz w:val="20"/>
        </w:rPr>
        <w:t>zhodnocených s</w:t>
      </w:r>
      <w:r>
        <w:rPr>
          <w:spacing w:val="-2"/>
          <w:sz w:val="20"/>
        </w:rPr>
        <w:t> </w:t>
      </w:r>
      <w:r>
        <w:rPr>
          <w:sz w:val="20"/>
        </w:rPr>
        <w:t>podporou podle</w:t>
      </w:r>
      <w:r>
        <w:rPr>
          <w:spacing w:val="-1"/>
          <w:sz w:val="20"/>
        </w:rPr>
        <w:t> </w:t>
      </w:r>
      <w:r>
        <w:rPr>
          <w:sz w:val="20"/>
        </w:rPr>
        <w:t>této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0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73" w:after="0"/>
        <w:ind w:left="601" w:right="111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osobu, a to po dobu stanovenou v</w:t>
      </w:r>
      <w:r>
        <w:rPr>
          <w:spacing w:val="-1"/>
          <w:sz w:val="20"/>
        </w:rPr>
        <w:t> </w:t>
      </w:r>
      <w:r>
        <w:rPr>
          <w:sz w:val="20"/>
        </w:rPr>
        <w:t>čl. 10 písm. a) Výzvy. V</w:t>
      </w:r>
      <w:r>
        <w:rPr>
          <w:spacing w:val="-1"/>
          <w:sz w:val="20"/>
        </w:rPr>
        <w:t> </w:t>
      </w:r>
      <w:r>
        <w:rPr>
          <w:sz w:val="20"/>
        </w:rPr>
        <w:t>případě, že Fond dřívější převod předmětu podpory odsouhlasí, příjemce podpory vrátí poměrnou část podpory ve Fondem stanovené výši a lhůtě. Pro tento účel se předmětem podpory rozumí věci pořizované (či rekonstruované, upravené, nebo jinak výrazně zhodnocené) s podporou podle této Smlouvy,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122" w:after="0"/>
        <w:ind w:left="601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veškeré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výdaje</w:t>
      </w:r>
      <w:r>
        <w:rPr>
          <w:spacing w:val="74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vést</w:t>
      </w:r>
      <w:r>
        <w:rPr>
          <w:spacing w:val="74"/>
          <w:w w:val="150"/>
          <w:sz w:val="20"/>
        </w:rPr>
        <w:t> </w:t>
      </w:r>
      <w:r>
        <w:rPr>
          <w:sz w:val="20"/>
        </w:rPr>
        <w:t>v účetnictví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5"/>
          <w:w w:val="150"/>
          <w:sz w:val="20"/>
        </w:rPr>
        <w:t> </w:t>
      </w:r>
      <w:r>
        <w:rPr>
          <w:sz w:val="20"/>
        </w:rPr>
        <w:t>daňové</w:t>
      </w:r>
      <w:r>
        <w:rPr>
          <w:spacing w:val="77"/>
          <w:w w:val="150"/>
          <w:sz w:val="20"/>
        </w:rPr>
        <w:t> </w:t>
      </w:r>
      <w:r>
        <w:rPr>
          <w:sz w:val="20"/>
        </w:rPr>
        <w:t>evidenci</w:t>
      </w:r>
      <w:r>
        <w:rPr>
          <w:spacing w:val="74"/>
          <w:w w:val="150"/>
          <w:sz w:val="20"/>
        </w:rPr>
        <w:t> </w:t>
      </w:r>
      <w:r>
        <w:rPr>
          <w:sz w:val="20"/>
        </w:rPr>
        <w:t>(zákon</w:t>
      </w:r>
      <w:r>
        <w:rPr>
          <w:spacing w:val="75"/>
          <w:w w:val="150"/>
          <w:sz w:val="20"/>
        </w:rPr>
        <w:t> </w:t>
      </w:r>
      <w:r>
        <w:rPr>
          <w:sz w:val="20"/>
        </w:rPr>
        <w:t>č.</w:t>
      </w:r>
      <w:r>
        <w:rPr>
          <w:spacing w:val="75"/>
          <w:w w:val="150"/>
          <w:sz w:val="20"/>
        </w:rPr>
        <w:t> </w:t>
      </w:r>
      <w:r>
        <w:rPr>
          <w:sz w:val="20"/>
        </w:rPr>
        <w:t>563/1991</w:t>
      </w:r>
      <w:r>
        <w:rPr>
          <w:spacing w:val="75"/>
          <w:w w:val="150"/>
          <w:sz w:val="20"/>
        </w:rPr>
        <w:t> </w:t>
      </w:r>
      <w:r>
        <w:rPr>
          <w:sz w:val="20"/>
        </w:rPr>
        <w:t>Sb., o účetnictví, v platném znění, 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znění). Příjemce podpory se 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119" w:after="0"/>
        <w:ind w:left="60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121" w:after="0"/>
        <w:ind w:left="60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</w:t>
      </w:r>
      <w:r>
        <w:rPr>
          <w:spacing w:val="57"/>
          <w:sz w:val="20"/>
        </w:rPr>
        <w:t> </w:t>
      </w:r>
      <w:r>
        <w:rPr>
          <w:sz w:val="20"/>
        </w:rPr>
        <w:t>nejpozději</w:t>
      </w:r>
      <w:r>
        <w:rPr>
          <w:spacing w:val="55"/>
          <w:sz w:val="20"/>
        </w:rPr>
        <w:t> </w:t>
      </w:r>
      <w:r>
        <w:rPr>
          <w:sz w:val="20"/>
        </w:rPr>
        <w:t>do</w:t>
      </w:r>
      <w:r>
        <w:rPr>
          <w:spacing w:val="59"/>
          <w:sz w:val="20"/>
        </w:rPr>
        <w:t> </w:t>
      </w:r>
      <w:r>
        <w:rPr>
          <w:sz w:val="20"/>
        </w:rPr>
        <w:t>konce</w:t>
      </w:r>
      <w:r>
        <w:rPr>
          <w:spacing w:val="59"/>
          <w:sz w:val="20"/>
        </w:rPr>
        <w:t> </w:t>
      </w:r>
      <w:r>
        <w:rPr>
          <w:sz w:val="20"/>
        </w:rPr>
        <w:t>5/2025</w:t>
      </w:r>
      <w:r>
        <w:rPr>
          <w:spacing w:val="57"/>
          <w:sz w:val="20"/>
        </w:rPr>
        <w:t> </w:t>
      </w:r>
      <w:r>
        <w:rPr>
          <w:sz w:val="20"/>
        </w:rPr>
        <w:t>předložit</w:t>
      </w:r>
      <w:r>
        <w:rPr>
          <w:spacing w:val="58"/>
          <w:sz w:val="20"/>
        </w:rPr>
        <w:t> </w:t>
      </w:r>
      <w:r>
        <w:rPr>
          <w:sz w:val="20"/>
        </w:rPr>
        <w:t>prostřednictvím</w:t>
      </w:r>
      <w:r>
        <w:rPr>
          <w:spacing w:val="55"/>
          <w:sz w:val="20"/>
        </w:rPr>
        <w:t> </w:t>
      </w:r>
      <w:r>
        <w:rPr>
          <w:sz w:val="20"/>
        </w:rPr>
        <w:t>AIS</w:t>
      </w:r>
      <w:r>
        <w:rPr>
          <w:spacing w:val="58"/>
          <w:sz w:val="20"/>
        </w:rPr>
        <w:t> </w:t>
      </w:r>
      <w:r>
        <w:rPr>
          <w:sz w:val="20"/>
        </w:rPr>
        <w:t>SFŽP</w:t>
      </w:r>
      <w:r>
        <w:rPr>
          <w:spacing w:val="57"/>
          <w:sz w:val="20"/>
        </w:rPr>
        <w:t> </w:t>
      </w:r>
      <w:r>
        <w:rPr>
          <w:sz w:val="20"/>
        </w:rPr>
        <w:t>ČR</w:t>
      </w:r>
      <w:r>
        <w:rPr>
          <w:spacing w:val="56"/>
          <w:sz w:val="20"/>
        </w:rPr>
        <w:t> </w:t>
      </w:r>
      <w:r>
        <w:rPr>
          <w:sz w:val="20"/>
        </w:rPr>
        <w:t>Fondu</w:t>
      </w:r>
      <w:r>
        <w:rPr>
          <w:spacing w:val="56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6"/>
        </w:numPr>
        <w:tabs>
          <w:tab w:pos="601" w:val="left" w:leader="none"/>
          <w:tab w:pos="602" w:val="left" w:leader="none"/>
        </w:tabs>
        <w:spacing w:line="240" w:lineRule="auto" w:before="119" w:after="0"/>
        <w:ind w:left="602" w:right="0" w:hanging="360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6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0"/>
          <w:numId w:val="6"/>
        </w:numPr>
        <w:tabs>
          <w:tab w:pos="601" w:val="left" w:leader="none"/>
          <w:tab w:pos="602" w:val="left" w:leader="none"/>
        </w:tabs>
        <w:spacing w:line="240" w:lineRule="auto" w:before="121" w:after="0"/>
        <w:ind w:left="602" w:right="0" w:hanging="360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6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souhlasné</w:t>
      </w:r>
      <w:r>
        <w:rPr>
          <w:spacing w:val="-10"/>
          <w:sz w:val="20"/>
        </w:rPr>
        <w:t> </w:t>
      </w:r>
      <w:r>
        <w:rPr>
          <w:sz w:val="20"/>
        </w:rPr>
        <w:t>stanovisko</w:t>
      </w:r>
      <w:r>
        <w:rPr>
          <w:spacing w:val="-9"/>
          <w:sz w:val="20"/>
        </w:rPr>
        <w:t> </w:t>
      </w:r>
      <w:r>
        <w:rPr>
          <w:sz w:val="20"/>
        </w:rPr>
        <w:t>zpracovatele</w:t>
      </w:r>
      <w:r>
        <w:rPr>
          <w:spacing w:val="-9"/>
          <w:sz w:val="20"/>
        </w:rPr>
        <w:t> </w:t>
      </w:r>
      <w:r>
        <w:rPr>
          <w:sz w:val="20"/>
        </w:rPr>
        <w:t>odborného</w:t>
      </w:r>
      <w:r>
        <w:rPr>
          <w:spacing w:val="-8"/>
          <w:sz w:val="20"/>
        </w:rPr>
        <w:t> </w:t>
      </w:r>
      <w:r>
        <w:rPr>
          <w:sz w:val="20"/>
        </w:rPr>
        <w:t>posudku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akci,</w:t>
      </w:r>
    </w:p>
    <w:p>
      <w:pPr>
        <w:pStyle w:val="BodyText"/>
        <w:spacing w:before="120"/>
        <w:ind w:left="66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8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273"/>
      </w:pPr>
      <w:r>
        <w:rPr>
          <w:spacing w:val="-5"/>
        </w:rPr>
        <w:t>V.</w:t>
      </w:r>
    </w:p>
    <w:p>
      <w:pPr>
        <w:pStyle w:val="Heading2"/>
        <w:ind w:left="1185" w:right="105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 za první nebo třetí odrážkou, podle článku IV bodu 1 písm. b) za první, druhou, třetí nebo čtvrtou odrážkou nebo podle 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b),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neoprávněně</w:t>
      </w:r>
      <w:r>
        <w:rPr>
          <w:spacing w:val="-7"/>
          <w:sz w:val="20"/>
        </w:rPr>
        <w:t> </w:t>
      </w:r>
      <w:r>
        <w:rPr>
          <w:sz w:val="20"/>
        </w:rPr>
        <w:t>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</w:t>
      </w:r>
      <w:r>
        <w:rPr>
          <w:spacing w:val="17"/>
          <w:sz w:val="20"/>
        </w:rPr>
        <w:t> </w:t>
      </w:r>
      <w:r>
        <w:rPr>
          <w:sz w:val="20"/>
        </w:rPr>
        <w:t>ustanovení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méně</w:t>
      </w:r>
      <w:r>
        <w:rPr>
          <w:spacing w:val="15"/>
          <w:sz w:val="20"/>
        </w:rPr>
        <w:t> </w:t>
      </w:r>
      <w:r>
        <w:rPr>
          <w:sz w:val="20"/>
        </w:rPr>
        <w:t>než</w:t>
      </w:r>
      <w:r>
        <w:rPr>
          <w:spacing w:val="17"/>
          <w:sz w:val="20"/>
        </w:rPr>
        <w:t> </w:t>
      </w:r>
      <w:r>
        <w:rPr>
          <w:sz w:val="20"/>
        </w:rPr>
        <w:t>50</w:t>
      </w:r>
      <w:r>
        <w:rPr>
          <w:spacing w:val="16"/>
          <w:sz w:val="20"/>
        </w:rPr>
        <w:t> </w:t>
      </w:r>
      <w:r>
        <w:rPr>
          <w:sz w:val="20"/>
        </w:rPr>
        <w:t>%</w:t>
      </w:r>
      <w:r>
        <w:rPr>
          <w:spacing w:val="16"/>
          <w:sz w:val="20"/>
        </w:rPr>
        <w:t> </w:t>
      </w:r>
      <w:r>
        <w:rPr>
          <w:sz w:val="20"/>
        </w:rPr>
        <w:t>stanovených</w:t>
      </w:r>
      <w:r>
        <w:rPr>
          <w:spacing w:val="16"/>
          <w:sz w:val="20"/>
        </w:rPr>
        <w:t> </w:t>
      </w:r>
      <w:r>
        <w:rPr>
          <w:sz w:val="20"/>
        </w:rPr>
        <w:t>indikátorů.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případě</w:t>
      </w:r>
      <w:r>
        <w:rPr>
          <w:spacing w:val="15"/>
          <w:sz w:val="20"/>
        </w:rPr>
        <w:t> </w:t>
      </w:r>
      <w:r>
        <w:rPr>
          <w:sz w:val="20"/>
        </w:rPr>
        <w:t>plnění</w:t>
      </w:r>
      <w:r>
        <w:rPr>
          <w:spacing w:val="16"/>
          <w:sz w:val="20"/>
        </w:rPr>
        <w:t> </w:t>
      </w:r>
      <w:r>
        <w:rPr>
          <w:sz w:val="20"/>
        </w:rPr>
        <w:t>účelu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podle v</w:t>
      </w:r>
      <w:r>
        <w:rPr>
          <w:spacing w:val="-4"/>
          <w:sz w:val="20"/>
        </w:rPr>
        <w:t> </w:t>
      </w:r>
      <w:r>
        <w:rPr>
          <w:sz w:val="20"/>
        </w:rPr>
        <w:t>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8"/>
          <w:sz w:val="20"/>
        </w:rPr>
        <w:t> </w:t>
      </w:r>
      <w:r>
        <w:rPr>
          <w:sz w:val="20"/>
        </w:rPr>
        <w:t>51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99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toto</w:t>
      </w:r>
      <w:r>
        <w:rPr>
          <w:spacing w:val="-7"/>
          <w:sz w:val="20"/>
        </w:rPr>
        <w:t> </w:t>
      </w:r>
      <w:r>
        <w:rPr>
          <w:sz w:val="20"/>
        </w:rPr>
        <w:t>porušení postiženo odvodem 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 bodu 1 písm. c) bude postiženo odvodem ve výši 0,5 % z poskytnuté podpory za každý započatý měsíc prodlení. Porušení těchto povinností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276"/>
      </w:pPr>
      <w:r>
        <w:rPr>
          <w:spacing w:val="-5"/>
        </w:rPr>
        <w:t>VI.</w:t>
      </w:r>
    </w:p>
    <w:p>
      <w:pPr>
        <w:pStyle w:val="Heading2"/>
        <w:ind w:left="3273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2" w:after="0"/>
        <w:ind w:left="52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460" w:right="1020"/>
        </w:sect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691" w:val="left" w:leader="none"/>
        </w:tabs>
        <w:spacing w:before="214"/>
        <w:ind w:left="24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24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10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43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6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69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70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80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9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2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3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0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5" w:right="31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2025-03-17T12:41:26Z</dcterms:created>
  <dcterms:modified xsi:type="dcterms:W3CDTF">2025-03-17T12:41:26Z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</Properties>
</file>