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43C3" w14:textId="1AE99120" w:rsidR="00A44CA0" w:rsidRPr="00DD0F25" w:rsidRDefault="00EC213B" w:rsidP="00A44CA0">
      <w:pPr>
        <w:rPr>
          <w:rFonts w:ascii="Arial" w:eastAsia="SimSun" w:hAnsi="Arial" w:cs="Arial"/>
          <w:color w:val="00000A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0F25">
        <w:rPr>
          <w:rFonts w:ascii="Arial" w:eastAsia="SimSun" w:hAnsi="Arial" w:cs="Arial"/>
          <w:color w:val="00000A"/>
          <w:lang w:eastAsia="ar-SA"/>
        </w:rPr>
        <w:t xml:space="preserve">Čj. </w:t>
      </w:r>
      <w:r w:rsidR="00A44CA0" w:rsidRPr="006847E7">
        <w:rPr>
          <w:rFonts w:ascii="Arial" w:eastAsia="SimSun" w:hAnsi="Arial" w:cs="Arial"/>
          <w:color w:val="00000A"/>
          <w:lang w:eastAsia="ar-SA"/>
        </w:rPr>
        <w:t>NG/</w:t>
      </w:r>
      <w:r w:rsidR="006847E7" w:rsidRPr="006847E7">
        <w:rPr>
          <w:rFonts w:ascii="Arial" w:eastAsia="SimSun" w:hAnsi="Arial" w:cs="Arial"/>
          <w:color w:val="00000A"/>
          <w:lang w:eastAsia="ar-SA"/>
        </w:rPr>
        <w:t>350</w:t>
      </w:r>
      <w:r w:rsidR="00A44CA0" w:rsidRPr="006847E7">
        <w:rPr>
          <w:rFonts w:ascii="Arial" w:eastAsia="SimSun" w:hAnsi="Arial" w:cs="Arial"/>
          <w:color w:val="00000A"/>
          <w:lang w:eastAsia="ar-SA"/>
        </w:rPr>
        <w:t>/202</w:t>
      </w:r>
      <w:r w:rsidR="00AA7D46" w:rsidRPr="006847E7">
        <w:rPr>
          <w:rFonts w:ascii="Arial" w:eastAsia="SimSun" w:hAnsi="Arial" w:cs="Arial"/>
          <w:color w:val="00000A"/>
          <w:lang w:eastAsia="ar-SA"/>
        </w:rPr>
        <w:t>5</w:t>
      </w:r>
    </w:p>
    <w:p w14:paraId="41379712" w14:textId="0C53AB8E" w:rsidR="00B6716E" w:rsidRPr="002C1282" w:rsidRDefault="00B6716E" w:rsidP="000571AF">
      <w:pPr>
        <w:pStyle w:val="Smlouvanadpis1"/>
        <w:spacing w:after="0"/>
        <w:rPr>
          <w:b w:val="0"/>
          <w:sz w:val="22"/>
          <w:szCs w:val="22"/>
          <w:lang w:val="cs-CZ"/>
        </w:rPr>
      </w:pPr>
    </w:p>
    <w:p w14:paraId="0CAB5540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14:paraId="23F22536" w14:textId="77777777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14:paraId="1B8A3B7F" w14:textId="77777777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2119376D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5F702497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6C38A672" w14:textId="77777777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14:paraId="54564B57" w14:textId="53CD8E01" w:rsidR="00B6716E" w:rsidRPr="009472D6" w:rsidRDefault="00E30813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110 15 </w:t>
      </w:r>
      <w:r w:rsidR="00B6716E" w:rsidRPr="009472D6">
        <w:rPr>
          <w:rFonts w:ascii="Arial" w:hAnsi="Arial" w:cs="Arial"/>
          <w:sz w:val="22"/>
          <w:szCs w:val="22"/>
        </w:rPr>
        <w:t>Praha 1 – Staré Město</w:t>
      </w:r>
      <w:r w:rsidR="00B6716E" w:rsidRPr="009472D6">
        <w:rPr>
          <w:rFonts w:ascii="Arial" w:hAnsi="Arial" w:cs="Arial"/>
          <w:sz w:val="22"/>
          <w:szCs w:val="22"/>
        </w:rPr>
        <w:br/>
        <w:t>IČ: 00023281</w:t>
      </w:r>
    </w:p>
    <w:p w14:paraId="0D95200D" w14:textId="77777777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2CFB453A" w14:textId="14095277" w:rsidR="00B6716E" w:rsidRPr="009472D6" w:rsidRDefault="00C41A28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B6716E" w:rsidRPr="00795666">
        <w:rPr>
          <w:rFonts w:ascii="Arial" w:hAnsi="Arial" w:cs="Arial"/>
          <w:sz w:val="22"/>
          <w:szCs w:val="22"/>
        </w:rPr>
        <w:t xml:space="preserve">: </w:t>
      </w:r>
      <w:r w:rsidR="00FD227C">
        <w:rPr>
          <w:rFonts w:ascii="Arial" w:hAnsi="Arial" w:cs="Arial"/>
          <w:sz w:val="22"/>
          <w:szCs w:val="22"/>
        </w:rPr>
        <w:t xml:space="preserve">Mgr. </w:t>
      </w:r>
      <w:r w:rsidR="003C3B31" w:rsidRPr="00795666">
        <w:rPr>
          <w:rFonts w:ascii="Arial" w:hAnsi="Arial" w:cs="Arial"/>
          <w:sz w:val="22"/>
          <w:szCs w:val="22"/>
        </w:rPr>
        <w:t>Radka</w:t>
      </w:r>
      <w:r w:rsidR="003C3B31">
        <w:rPr>
          <w:rFonts w:ascii="Arial" w:hAnsi="Arial" w:cs="Arial"/>
          <w:sz w:val="22"/>
          <w:szCs w:val="22"/>
        </w:rPr>
        <w:t xml:space="preserve"> Neumannová, ředitelka sekce Strategie </w:t>
      </w:r>
      <w:r w:rsidR="00795666">
        <w:rPr>
          <w:rFonts w:ascii="Arial" w:hAnsi="Arial" w:cs="Arial"/>
          <w:sz w:val="22"/>
          <w:szCs w:val="22"/>
        </w:rPr>
        <w:t xml:space="preserve">a </w:t>
      </w:r>
      <w:r w:rsidR="003C3B31">
        <w:rPr>
          <w:rFonts w:ascii="Arial" w:hAnsi="Arial" w:cs="Arial"/>
          <w:sz w:val="22"/>
          <w:szCs w:val="22"/>
        </w:rPr>
        <w:t>plánování</w:t>
      </w:r>
    </w:p>
    <w:p w14:paraId="3E9B85E1" w14:textId="77777777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Bankovní spojení: ČNB</w:t>
      </w:r>
    </w:p>
    <w:p w14:paraId="404263C1" w14:textId="2F56204A" w:rsidR="00403E94" w:rsidRDefault="00B6716E" w:rsidP="009C0F61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Číslo účtu: </w:t>
      </w:r>
      <w:proofErr w:type="spellStart"/>
      <w:r w:rsidR="00FA2E96">
        <w:rPr>
          <w:rFonts w:ascii="Arial" w:hAnsi="Arial" w:cs="Arial"/>
        </w:rPr>
        <w:t>xxxxxxxxxxxxxxxxxxxxx</w:t>
      </w:r>
      <w:proofErr w:type="spellEnd"/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</w:p>
    <w:p w14:paraId="5DACB2F3" w14:textId="6343EF5B" w:rsidR="006354AA" w:rsidRPr="0000365D" w:rsidRDefault="00B6716E" w:rsidP="009C0F61">
      <w:pPr>
        <w:spacing w:after="0" w:line="240" w:lineRule="auto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br/>
      </w:r>
      <w:r w:rsidR="00983B12" w:rsidRPr="0000365D">
        <w:rPr>
          <w:rFonts w:ascii="Arial" w:hAnsi="Arial" w:cs="Arial"/>
          <w:b/>
        </w:rPr>
        <w:t>Johana Plachtová</w:t>
      </w:r>
    </w:p>
    <w:p w14:paraId="1E2EC949" w14:textId="0A9FE817" w:rsidR="00DF5A2A" w:rsidRPr="0000365D" w:rsidRDefault="00DF5A2A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Makedonská 626/6 </w:t>
      </w:r>
      <w:r w:rsidR="006354AA" w:rsidRPr="0000365D">
        <w:rPr>
          <w:rFonts w:ascii="Arial" w:hAnsi="Arial" w:cs="Arial"/>
        </w:rPr>
        <w:br/>
      </w:r>
      <w:r w:rsidRPr="0000365D">
        <w:rPr>
          <w:rFonts w:ascii="Arial" w:hAnsi="Arial" w:cs="Arial"/>
        </w:rPr>
        <w:t>190</w:t>
      </w:r>
      <w:r w:rsidR="00702862" w:rsidRPr="0000365D">
        <w:rPr>
          <w:rFonts w:ascii="Arial" w:hAnsi="Arial" w:cs="Arial"/>
        </w:rPr>
        <w:t xml:space="preserve"> 00</w:t>
      </w:r>
      <w:r w:rsidRPr="0000365D">
        <w:rPr>
          <w:rFonts w:ascii="Arial" w:hAnsi="Arial" w:cs="Arial"/>
        </w:rPr>
        <w:t>, Praha 9</w:t>
      </w:r>
    </w:p>
    <w:p w14:paraId="2D3491A9" w14:textId="7724089D" w:rsidR="006338A0" w:rsidRPr="00877CF5" w:rsidRDefault="006354AA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  <w:highlight w:val="yellow"/>
        </w:rPr>
      </w:pPr>
      <w:r w:rsidRPr="24F06188">
        <w:rPr>
          <w:rFonts w:ascii="Arial" w:hAnsi="Arial" w:cs="Arial"/>
        </w:rPr>
        <w:t xml:space="preserve">IČ: </w:t>
      </w:r>
      <w:r w:rsidR="0000365D" w:rsidRPr="24F06188">
        <w:rPr>
          <w:rFonts w:ascii="Arial" w:hAnsi="Arial" w:cs="Arial"/>
        </w:rPr>
        <w:t>21879311</w:t>
      </w:r>
      <w:r>
        <w:br/>
      </w:r>
      <w:r w:rsidR="006338A0" w:rsidRPr="24F06188">
        <w:rPr>
          <w:rFonts w:ascii="Arial" w:hAnsi="Arial" w:cs="Arial"/>
        </w:rPr>
        <w:t xml:space="preserve">Bankovní spojení: </w:t>
      </w:r>
      <w:r w:rsidR="00481305" w:rsidRPr="24F06188">
        <w:rPr>
          <w:rFonts w:ascii="Arial" w:hAnsi="Arial" w:cs="Arial"/>
        </w:rPr>
        <w:t>Raiffeisenbank</w:t>
      </w:r>
      <w:r w:rsidR="3C2E7F1D" w:rsidRPr="24F06188">
        <w:rPr>
          <w:rFonts w:ascii="Arial" w:hAnsi="Arial" w:cs="Arial"/>
        </w:rPr>
        <w:t xml:space="preserve"> a.s.</w:t>
      </w:r>
    </w:p>
    <w:p w14:paraId="02B2FCDF" w14:textId="1FA52DFD" w:rsidR="00C851F0" w:rsidRPr="00386BB7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386BB7">
        <w:rPr>
          <w:rFonts w:ascii="Arial" w:hAnsi="Arial" w:cs="Arial"/>
        </w:rPr>
        <w:t xml:space="preserve">Číslo účtu: </w:t>
      </w:r>
      <w:proofErr w:type="spellStart"/>
      <w:r w:rsidR="00FA2E96">
        <w:rPr>
          <w:rFonts w:ascii="Arial" w:hAnsi="Arial" w:cs="Arial"/>
        </w:rPr>
        <w:t>xxxxxxxxxxxxxxxxxxxxxxxx</w:t>
      </w:r>
      <w:proofErr w:type="spellEnd"/>
    </w:p>
    <w:p w14:paraId="1D7C726A" w14:textId="3D785C11" w:rsidR="006338A0" w:rsidRPr="009472D6" w:rsidRDefault="006F018D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386BB7">
        <w:rPr>
          <w:rFonts w:ascii="Arial" w:hAnsi="Arial" w:cs="Arial"/>
        </w:rPr>
        <w:t>není</w:t>
      </w:r>
      <w:r w:rsidR="006338A0" w:rsidRPr="00386BB7">
        <w:rPr>
          <w:rFonts w:ascii="Arial" w:hAnsi="Arial" w:cs="Arial"/>
        </w:rPr>
        <w:t xml:space="preserve"> plátcem DPH</w:t>
      </w:r>
    </w:p>
    <w:p w14:paraId="2B84F79F" w14:textId="42619927" w:rsidR="006338A0" w:rsidRPr="009472D6" w:rsidRDefault="006338A0" w:rsidP="00411ED9">
      <w:pPr>
        <w:pStyle w:val="Zkladntext1"/>
        <w:shd w:val="clear" w:color="auto" w:fill="auto"/>
        <w:spacing w:after="0" w:line="240" w:lineRule="auto"/>
        <w:rPr>
          <w:rFonts w:ascii="Arial" w:hAnsi="Arial" w:cs="Arial"/>
          <w:lang w:bidi="en-US"/>
        </w:rPr>
      </w:pPr>
      <w:r w:rsidRPr="009472D6">
        <w:rPr>
          <w:rFonts w:ascii="Arial" w:hAnsi="Arial" w:cs="Arial"/>
        </w:rPr>
        <w:t xml:space="preserve">Email: </w:t>
      </w:r>
      <w:proofErr w:type="spellStart"/>
      <w:r w:rsidR="00FA2E96">
        <w:rPr>
          <w:rFonts w:ascii="Arial" w:hAnsi="Arial" w:cs="Arial"/>
        </w:rPr>
        <w:t>xxxxxxxxxxxxxxxxxxxxxxxx</w:t>
      </w:r>
      <w:proofErr w:type="spellEnd"/>
    </w:p>
    <w:p w14:paraId="18885EA1" w14:textId="76BC292F" w:rsidR="006338A0" w:rsidRPr="009472D6" w:rsidRDefault="00B6716E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1B7F82C0" w14:textId="77777777" w:rsidR="006338A0" w:rsidRPr="009472D6" w:rsidRDefault="006338A0" w:rsidP="000571AF">
      <w:pPr>
        <w:spacing w:after="0" w:line="240" w:lineRule="auto"/>
        <w:rPr>
          <w:rFonts w:ascii="Arial" w:hAnsi="Arial" w:cs="Arial"/>
        </w:rPr>
      </w:pPr>
    </w:p>
    <w:p w14:paraId="7416B9D4" w14:textId="058A08C8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26E3DD86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CE77144" w14:textId="5DCC5911" w:rsidR="00F75A64" w:rsidRDefault="00B6716E" w:rsidP="00C42995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</w:p>
    <w:p w14:paraId="7AFEEEB7" w14:textId="703A6FFF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7B1E1319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18E109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527DE82A" w14:textId="3CFA60AF" w:rsidR="00B6716E" w:rsidRPr="00C84A2F" w:rsidRDefault="00B6716E" w:rsidP="00C84A2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má živnostenské oprávnění v oboru </w:t>
      </w:r>
      <w:r w:rsidR="00C84A2F">
        <w:rPr>
          <w:rFonts w:ascii="Arial" w:hAnsi="Arial" w:cs="Arial"/>
        </w:rPr>
        <w:t>p</w:t>
      </w:r>
      <w:r w:rsidR="00C84A2F" w:rsidRPr="00C84A2F">
        <w:rPr>
          <w:rFonts w:ascii="Arial" w:hAnsi="Arial" w:cs="Arial"/>
        </w:rPr>
        <w:t>rovozování kulturních, kulturně-vzdělávacích a zábavních zařízení, pořádání</w:t>
      </w:r>
      <w:r w:rsidR="00C84A2F">
        <w:rPr>
          <w:rFonts w:ascii="Arial" w:hAnsi="Arial" w:cs="Arial"/>
        </w:rPr>
        <w:t xml:space="preserve"> </w:t>
      </w:r>
      <w:r w:rsidR="00C84A2F" w:rsidRPr="00C84A2F">
        <w:rPr>
          <w:rFonts w:ascii="Arial" w:hAnsi="Arial" w:cs="Arial"/>
        </w:rPr>
        <w:t>kulturních produkcí, zábav, výstav, veletrhů, přehlídek, prodejních a obdobných akcí</w:t>
      </w:r>
      <w:r w:rsidRPr="00C84A2F">
        <w:rPr>
          <w:rFonts w:ascii="Arial" w:hAnsi="Arial" w:cs="Arial"/>
        </w:rPr>
        <w:t xml:space="preserve"> a prohlašuje, že je způsobilý a oprávněn k poskytování </w:t>
      </w:r>
      <w:r w:rsidR="00807E61" w:rsidRPr="00C84A2F">
        <w:rPr>
          <w:rFonts w:ascii="Arial" w:hAnsi="Arial" w:cs="Arial"/>
        </w:rPr>
        <w:t>produkčních služeb</w:t>
      </w:r>
      <w:r w:rsidRPr="00C84A2F">
        <w:rPr>
          <w:rFonts w:ascii="Arial" w:hAnsi="Arial" w:cs="Arial"/>
        </w:rPr>
        <w:t xml:space="preserve">. </w:t>
      </w:r>
    </w:p>
    <w:p w14:paraId="4340818D" w14:textId="2613FED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1CB6E673" w14:textId="7306EBDC" w:rsidR="00B6716E" w:rsidRPr="009472D6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3180A">
        <w:rPr>
          <w:rFonts w:ascii="Arial" w:hAnsi="Arial" w:cs="Arial"/>
        </w:rPr>
        <w:t>Předmětem této smlouvy je závazek Poskytovatele poskytovat Objednateli služby</w:t>
      </w:r>
      <w:r w:rsidR="0085085A" w:rsidRPr="00A3180A">
        <w:rPr>
          <w:rFonts w:ascii="Arial" w:hAnsi="Arial" w:cs="Arial"/>
        </w:rPr>
        <w:t xml:space="preserve">, a to </w:t>
      </w:r>
      <w:r w:rsidR="006C1C0D">
        <w:rPr>
          <w:rFonts w:ascii="Arial" w:hAnsi="Arial" w:cs="Arial"/>
        </w:rPr>
        <w:t xml:space="preserve">produkční </w:t>
      </w:r>
      <w:r w:rsidR="00983B12">
        <w:rPr>
          <w:rFonts w:ascii="Arial" w:hAnsi="Arial" w:cs="Arial"/>
        </w:rPr>
        <w:t xml:space="preserve">zajištění </w:t>
      </w:r>
      <w:r w:rsidR="002657E0">
        <w:rPr>
          <w:rFonts w:ascii="Arial" w:hAnsi="Arial" w:cs="Arial"/>
        </w:rPr>
        <w:t xml:space="preserve">programů pro veřejnost </w:t>
      </w:r>
      <w:r w:rsidR="0054177F">
        <w:rPr>
          <w:rFonts w:ascii="Arial" w:hAnsi="Arial" w:cs="Arial"/>
        </w:rPr>
        <w:t xml:space="preserve">a členy Klubu přátel NGP </w:t>
      </w:r>
      <w:r w:rsidR="002657E0">
        <w:rPr>
          <w:rFonts w:ascii="Arial" w:hAnsi="Arial" w:cs="Arial"/>
        </w:rPr>
        <w:t>realizovaných v rámci výstav a sbírkových expozic</w:t>
      </w:r>
      <w:r w:rsidRPr="00A3180A">
        <w:rPr>
          <w:rFonts w:ascii="Arial" w:hAnsi="Arial" w:cs="Arial"/>
        </w:rPr>
        <w:t>,</w:t>
      </w:r>
      <w:r w:rsidRPr="009472D6">
        <w:rPr>
          <w:rFonts w:ascii="Arial" w:hAnsi="Arial" w:cs="Arial"/>
        </w:rPr>
        <w:t xml:space="preserve"> a to dle pokynů Objednatele.</w:t>
      </w:r>
      <w:r w:rsidR="00C96373" w:rsidRPr="009472D6">
        <w:rPr>
          <w:rFonts w:ascii="Arial" w:hAnsi="Arial" w:cs="Arial"/>
        </w:rPr>
        <w:t xml:space="preserve"> Pro vyloučení jakýchkoliv pochybností se smluvní strany výslovně dohodly, že rozsah požadovaných služeb v daném měsíci je stanoven v pokynu Objednatele a </w:t>
      </w:r>
      <w:r w:rsidR="00C96373" w:rsidRPr="001A385D">
        <w:rPr>
          <w:rFonts w:ascii="Arial" w:hAnsi="Arial" w:cs="Arial"/>
        </w:rPr>
        <w:t>Objednatel je oprávněn služby Poskytovatele nevyužít vůbec</w:t>
      </w:r>
      <w:r w:rsidR="00C96373" w:rsidRPr="009472D6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Bližší specifikace </w:t>
      </w:r>
      <w:r w:rsidRPr="009472D6">
        <w:rPr>
          <w:rFonts w:ascii="Arial" w:hAnsi="Arial" w:cs="Arial"/>
        </w:rPr>
        <w:lastRenderedPageBreak/>
        <w:t>poskytovaných služeb a činnosti Poskytovatele je obsažena v Příloze č. 1 této smlouvy.</w:t>
      </w:r>
    </w:p>
    <w:p w14:paraId="2FB396A8" w14:textId="7A2FE96E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17A76C72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0CF81AD9" w14:textId="1662F5FE" w:rsidR="00B6716E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</w:t>
      </w:r>
      <w:r w:rsidR="008938DE">
        <w:rPr>
          <w:rFonts w:ascii="Arial" w:hAnsi="Arial" w:cs="Arial"/>
        </w:rPr>
        <w:t>dle bod</w:t>
      </w:r>
      <w:r w:rsidR="00711D59">
        <w:rPr>
          <w:rFonts w:ascii="Arial" w:hAnsi="Arial" w:cs="Arial"/>
        </w:rPr>
        <w:t>ů</w:t>
      </w:r>
      <w:r w:rsidR="008938DE">
        <w:rPr>
          <w:rFonts w:ascii="Arial" w:hAnsi="Arial" w:cs="Arial"/>
        </w:rPr>
        <w:t xml:space="preserve"> 1</w:t>
      </w:r>
      <w:r w:rsidR="00877CF5">
        <w:rPr>
          <w:rFonts w:ascii="Arial" w:hAnsi="Arial" w:cs="Arial"/>
        </w:rPr>
        <w:t>–</w:t>
      </w:r>
      <w:r w:rsidR="00F85D5C">
        <w:rPr>
          <w:rFonts w:ascii="Arial" w:hAnsi="Arial" w:cs="Arial"/>
        </w:rPr>
        <w:t xml:space="preserve">6 </w:t>
      </w:r>
      <w:r w:rsidR="008938DE">
        <w:rPr>
          <w:rFonts w:ascii="Arial" w:hAnsi="Arial" w:cs="Arial"/>
        </w:rPr>
        <w:t xml:space="preserve">Přílohy č. 1 </w:t>
      </w:r>
      <w:r w:rsidRPr="009472D6">
        <w:rPr>
          <w:rFonts w:ascii="Arial" w:hAnsi="Arial" w:cs="Arial"/>
        </w:rPr>
        <w:t xml:space="preserve">na základě konkrétních zadání, a to v termínech </w:t>
      </w:r>
      <w:r w:rsidR="00170A20">
        <w:rPr>
          <w:rFonts w:ascii="Arial" w:hAnsi="Arial" w:cs="Arial"/>
        </w:rPr>
        <w:t xml:space="preserve">a v časovém rozsahu </w:t>
      </w:r>
      <w:r w:rsidRPr="009472D6">
        <w:rPr>
          <w:rFonts w:ascii="Arial" w:hAnsi="Arial" w:cs="Arial"/>
        </w:rPr>
        <w:t>dohodnutých u konkrétního zadání</w:t>
      </w:r>
      <w:r w:rsidR="008B06CC">
        <w:rPr>
          <w:rFonts w:ascii="Arial" w:hAnsi="Arial" w:cs="Arial"/>
        </w:rPr>
        <w:t xml:space="preserve"> v období </w:t>
      </w:r>
      <w:r w:rsidR="00913F5B">
        <w:rPr>
          <w:rFonts w:ascii="Arial" w:hAnsi="Arial" w:cs="Arial"/>
        </w:rPr>
        <w:t>1</w:t>
      </w:r>
      <w:r w:rsidR="00FE23E9">
        <w:rPr>
          <w:rFonts w:ascii="Arial" w:hAnsi="Arial" w:cs="Arial"/>
        </w:rPr>
        <w:t>7</w:t>
      </w:r>
      <w:r w:rsidR="008B06CC" w:rsidRPr="00A43A53">
        <w:rPr>
          <w:rFonts w:ascii="Arial" w:hAnsi="Arial" w:cs="Arial"/>
        </w:rPr>
        <w:t>.</w:t>
      </w:r>
      <w:r w:rsidR="00913F5B">
        <w:rPr>
          <w:rFonts w:ascii="Arial" w:hAnsi="Arial" w:cs="Arial"/>
        </w:rPr>
        <w:t>3</w:t>
      </w:r>
      <w:r w:rsidR="008B06CC" w:rsidRPr="00A43A53">
        <w:rPr>
          <w:rFonts w:ascii="Arial" w:hAnsi="Arial" w:cs="Arial"/>
        </w:rPr>
        <w:t>.</w:t>
      </w:r>
      <w:r w:rsidR="00C20D87">
        <w:rPr>
          <w:rFonts w:ascii="Arial" w:hAnsi="Arial" w:cs="Arial"/>
        </w:rPr>
        <w:t>2025</w:t>
      </w:r>
      <w:r w:rsidR="00711D59" w:rsidRPr="00A43A53">
        <w:rPr>
          <w:rFonts w:ascii="Arial" w:hAnsi="Arial" w:cs="Arial"/>
        </w:rPr>
        <w:t xml:space="preserve"> </w:t>
      </w:r>
      <w:r w:rsidR="008B06CC">
        <w:rPr>
          <w:rFonts w:ascii="Arial" w:hAnsi="Arial" w:cs="Arial"/>
        </w:rPr>
        <w:t>-</w:t>
      </w:r>
      <w:r w:rsidR="00711D59">
        <w:rPr>
          <w:rFonts w:ascii="Arial" w:hAnsi="Arial" w:cs="Arial"/>
        </w:rPr>
        <w:t xml:space="preserve"> </w:t>
      </w:r>
      <w:r w:rsidR="008B06CC">
        <w:rPr>
          <w:rFonts w:ascii="Arial" w:hAnsi="Arial" w:cs="Arial"/>
        </w:rPr>
        <w:t>31.12.202</w:t>
      </w:r>
      <w:r w:rsidR="00AA7D46">
        <w:rPr>
          <w:rFonts w:ascii="Arial" w:hAnsi="Arial" w:cs="Arial"/>
        </w:rPr>
        <w:t>5</w:t>
      </w:r>
      <w:r w:rsidR="008B06CC">
        <w:rPr>
          <w:rFonts w:ascii="Arial" w:hAnsi="Arial" w:cs="Arial"/>
        </w:rPr>
        <w:t>.</w:t>
      </w:r>
    </w:p>
    <w:p w14:paraId="4B5E1651" w14:textId="29DA7447" w:rsidR="00360B99" w:rsidRPr="009472D6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252AAA9C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37E36F92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3A37FF0C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4A2FFCE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4C3C4EF0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840AA6" w14:textId="5E03560A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6F5F94FB" w14:textId="749AA214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40E35AF1" w14:textId="6B48D6C5" w:rsidR="00825ECC" w:rsidRPr="009472D6" w:rsidRDefault="00825ECC" w:rsidP="00026D9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6D24AFD5" w14:textId="46EADC91" w:rsidR="00825ECC" w:rsidRPr="009472D6" w:rsidRDefault="00825ECC" w:rsidP="001A385D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poskytnout případná zplnomocnění pro zastupování Objednatele</w:t>
      </w:r>
      <w:r w:rsidR="00B415AB">
        <w:rPr>
          <w:rFonts w:ascii="Arial" w:hAnsi="Arial" w:cs="Arial"/>
        </w:rPr>
        <w:t>; a</w:t>
      </w:r>
    </w:p>
    <w:p w14:paraId="66897616" w14:textId="635C854A" w:rsidR="00825ECC" w:rsidRPr="009472D6" w:rsidRDefault="00825ECC" w:rsidP="00026D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- </w:t>
      </w:r>
      <w:r w:rsidR="00A04D62">
        <w:rPr>
          <w:rFonts w:ascii="Arial" w:hAnsi="Arial" w:cs="Arial"/>
        </w:rPr>
        <w:t>pravomoci ke koordinaci činnosti zaměstnanců Objednatele</w:t>
      </w:r>
      <w:r w:rsidR="00C20D87">
        <w:rPr>
          <w:rFonts w:ascii="Arial" w:hAnsi="Arial" w:cs="Arial"/>
        </w:rPr>
        <w:t>.</w:t>
      </w:r>
    </w:p>
    <w:p w14:paraId="6242A2BC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7F65E5E" w14:textId="1303AB00" w:rsidR="0085085A" w:rsidRPr="00A43A53" w:rsidRDefault="00825ECC" w:rsidP="00A04D6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>Kontaktní</w:t>
      </w:r>
      <w:r w:rsidR="00CE7257">
        <w:rPr>
          <w:rFonts w:ascii="Arial" w:hAnsi="Arial" w:cs="Arial"/>
          <w:color w:val="000000"/>
        </w:rPr>
        <w:t>mi</w:t>
      </w:r>
      <w:r w:rsidRPr="00BC4CF8">
        <w:rPr>
          <w:rFonts w:ascii="Arial" w:hAnsi="Arial" w:cs="Arial"/>
          <w:color w:val="000000"/>
        </w:rPr>
        <w:t xml:space="preserve"> osob</w:t>
      </w:r>
      <w:r w:rsidR="00CE7257">
        <w:rPr>
          <w:rFonts w:ascii="Arial" w:hAnsi="Arial" w:cs="Arial"/>
          <w:color w:val="000000"/>
        </w:rPr>
        <w:t>ami</w:t>
      </w:r>
      <w:r w:rsidRPr="00BC4CF8">
        <w:rPr>
          <w:rFonts w:ascii="Arial" w:hAnsi="Arial" w:cs="Arial"/>
          <w:color w:val="000000"/>
        </w:rPr>
        <w:t xml:space="preserve"> Objednatele, kter</w:t>
      </w:r>
      <w:r w:rsidR="00CE7257">
        <w:rPr>
          <w:rFonts w:ascii="Arial" w:hAnsi="Arial" w:cs="Arial"/>
          <w:color w:val="000000"/>
        </w:rPr>
        <w:t>é</w:t>
      </w:r>
      <w:r w:rsidRPr="00BC4CF8">
        <w:rPr>
          <w:rFonts w:ascii="Arial" w:hAnsi="Arial" w:cs="Arial"/>
          <w:color w:val="000000"/>
        </w:rPr>
        <w:t xml:space="preserve"> navrhuj</w:t>
      </w:r>
      <w:r w:rsidR="00CE7257">
        <w:rPr>
          <w:rFonts w:ascii="Arial" w:hAnsi="Arial" w:cs="Arial"/>
          <w:color w:val="000000"/>
        </w:rPr>
        <w:t>í</w:t>
      </w:r>
      <w:r w:rsidRPr="00BC4CF8">
        <w:rPr>
          <w:rFonts w:ascii="Arial" w:hAnsi="Arial" w:cs="Arial"/>
          <w:color w:val="000000"/>
        </w:rPr>
        <w:t xml:space="preserve"> konkrétní zadání a plnění za Objednatele přebír</w:t>
      </w:r>
      <w:r w:rsidR="00CE7257">
        <w:rPr>
          <w:rFonts w:ascii="Arial" w:hAnsi="Arial" w:cs="Arial"/>
          <w:color w:val="000000"/>
        </w:rPr>
        <w:t>ají</w:t>
      </w:r>
      <w:r w:rsidRPr="00BC4CF8">
        <w:rPr>
          <w:rFonts w:ascii="Arial" w:hAnsi="Arial" w:cs="Arial"/>
          <w:color w:val="000000"/>
        </w:rPr>
        <w:t>,</w:t>
      </w:r>
      <w:r w:rsidR="00F06C04" w:rsidRPr="00BC4CF8">
        <w:rPr>
          <w:rFonts w:ascii="Arial" w:hAnsi="Arial" w:cs="Arial"/>
          <w:color w:val="000000"/>
        </w:rPr>
        <w:t xml:space="preserve"> </w:t>
      </w:r>
      <w:r w:rsidRPr="00BC4CF8">
        <w:rPr>
          <w:rFonts w:ascii="Arial" w:hAnsi="Arial" w:cs="Arial"/>
          <w:color w:val="000000"/>
        </w:rPr>
        <w:t>j</w:t>
      </w:r>
      <w:r w:rsidR="00CE7257">
        <w:rPr>
          <w:rFonts w:ascii="Arial" w:hAnsi="Arial" w:cs="Arial"/>
          <w:color w:val="000000"/>
        </w:rPr>
        <w:t>sou</w:t>
      </w:r>
      <w:r w:rsidR="00FA2E96">
        <w:rPr>
          <w:rFonts w:ascii="Arial" w:hAnsi="Arial" w:cs="Arial"/>
          <w:color w:val="000000"/>
        </w:rPr>
        <w:t xml:space="preserve"> </w:t>
      </w:r>
      <w:proofErr w:type="spellStart"/>
      <w:r w:rsidR="00FA2E96">
        <w:rPr>
          <w:rFonts w:ascii="Arial" w:hAnsi="Arial" w:cs="Arial"/>
          <w:color w:val="000000"/>
        </w:rPr>
        <w:t>xxxxxxxxxxxxxx</w:t>
      </w:r>
      <w:proofErr w:type="spellEnd"/>
      <w:r w:rsidR="009056BB" w:rsidRPr="00A43A53">
        <w:rPr>
          <w:rFonts w:ascii="Arial" w:hAnsi="Arial" w:cs="Arial"/>
        </w:rPr>
        <w:t>, tel.</w:t>
      </w:r>
      <w:r w:rsidR="00FA2E96">
        <w:rPr>
          <w:rFonts w:ascii="Arial" w:hAnsi="Arial" w:cs="Arial"/>
        </w:rPr>
        <w:t xml:space="preserve"> </w:t>
      </w:r>
      <w:proofErr w:type="spellStart"/>
      <w:r w:rsidR="00FA2E96">
        <w:rPr>
          <w:rFonts w:ascii="Arial" w:hAnsi="Arial" w:cs="Arial"/>
        </w:rPr>
        <w:t>xxxxxxxxxx</w:t>
      </w:r>
      <w:proofErr w:type="spellEnd"/>
      <w:r w:rsidR="00821452">
        <w:rPr>
          <w:rFonts w:ascii="Arial" w:hAnsi="Arial" w:cs="Arial"/>
        </w:rPr>
        <w:t xml:space="preserve"> a</w:t>
      </w:r>
      <w:r w:rsidR="00FA2E96">
        <w:rPr>
          <w:rFonts w:ascii="Arial" w:hAnsi="Arial" w:cs="Arial"/>
        </w:rPr>
        <w:t xml:space="preserve"> </w:t>
      </w:r>
      <w:proofErr w:type="spellStart"/>
      <w:r w:rsidR="00FA2E96">
        <w:rPr>
          <w:rFonts w:ascii="Arial" w:hAnsi="Arial" w:cs="Arial"/>
        </w:rPr>
        <w:t>xxxxxxxxxxx</w:t>
      </w:r>
      <w:proofErr w:type="spellEnd"/>
      <w:r w:rsidR="00821452">
        <w:rPr>
          <w:rFonts w:ascii="Arial" w:hAnsi="Arial" w:cs="Arial"/>
        </w:rPr>
        <w:t xml:space="preserve">, </w:t>
      </w:r>
      <w:proofErr w:type="spellStart"/>
      <w:r w:rsidR="00821452">
        <w:rPr>
          <w:rFonts w:ascii="Arial" w:hAnsi="Arial" w:cs="Arial"/>
        </w:rPr>
        <w:t>tel.</w:t>
      </w:r>
      <w:r w:rsidR="00FA2E96">
        <w:rPr>
          <w:rFonts w:ascii="Arial" w:hAnsi="Arial" w:cs="Arial"/>
        </w:rPr>
        <w:t>xxxxxxxxxx</w:t>
      </w:r>
      <w:proofErr w:type="spellEnd"/>
      <w:r w:rsidR="009056BB" w:rsidRPr="00A43A53">
        <w:rPr>
          <w:rFonts w:ascii="Segoe UI" w:hAnsi="Segoe UI" w:cs="Segoe UI"/>
          <w:sz w:val="27"/>
          <w:szCs w:val="27"/>
          <w:shd w:val="clear" w:color="auto" w:fill="E6E6E6"/>
        </w:rPr>
        <w:t>.</w:t>
      </w:r>
    </w:p>
    <w:p w14:paraId="6758FBEE" w14:textId="77777777" w:rsidR="0085085A" w:rsidRPr="009472D6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F0D33B4" w14:textId="035B79B6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0E78EED3" w14:textId="45D30790" w:rsidR="008B06CC" w:rsidRDefault="009472D6" w:rsidP="00026D9E">
      <w:pPr>
        <w:pStyle w:val="Odstavecseseznamem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Objednatel se zavazuje za poskytnutí služeb</w:t>
      </w:r>
      <w:r w:rsidR="00C20D87">
        <w:rPr>
          <w:rFonts w:ascii="Arial" w:hAnsi="Arial" w:cs="Arial"/>
        </w:rPr>
        <w:t xml:space="preserve"> </w:t>
      </w:r>
    </w:p>
    <w:p w14:paraId="10A28391" w14:textId="7A7911D2" w:rsidR="008B06CC" w:rsidRDefault="009472D6" w:rsidP="00CA0426">
      <w:pPr>
        <w:pStyle w:val="Odstavecseseznamem"/>
        <w:spacing w:after="0" w:line="240" w:lineRule="auto"/>
        <w:ind w:left="792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 rozsahu dle čl. II této smlouvy</w:t>
      </w:r>
      <w:r w:rsidR="008B06CC">
        <w:rPr>
          <w:rFonts w:ascii="Arial" w:hAnsi="Arial" w:cs="Arial"/>
        </w:rPr>
        <w:t xml:space="preserve"> </w:t>
      </w:r>
      <w:r w:rsidRPr="008B06CC">
        <w:rPr>
          <w:rFonts w:ascii="Arial" w:hAnsi="Arial" w:cs="Arial"/>
        </w:rPr>
        <w:t xml:space="preserve">uhradit Poskytovateli hodinovou odměnu ve výši </w:t>
      </w:r>
      <w:r w:rsidR="00807E61" w:rsidRPr="00523183">
        <w:rPr>
          <w:rFonts w:ascii="Arial" w:hAnsi="Arial" w:cs="Arial"/>
          <w:b/>
        </w:rPr>
        <w:t>2</w:t>
      </w:r>
      <w:r w:rsidR="00913F5B">
        <w:rPr>
          <w:rFonts w:ascii="Arial" w:hAnsi="Arial" w:cs="Arial"/>
          <w:b/>
        </w:rPr>
        <w:t>4</w:t>
      </w:r>
      <w:r w:rsidR="00807E61" w:rsidRPr="00523183">
        <w:rPr>
          <w:rFonts w:ascii="Arial" w:hAnsi="Arial" w:cs="Arial"/>
          <w:b/>
        </w:rPr>
        <w:t>0</w:t>
      </w:r>
      <w:r w:rsidR="00EB2A75" w:rsidRPr="00523183">
        <w:rPr>
          <w:rFonts w:ascii="Arial" w:hAnsi="Arial" w:cs="Arial"/>
          <w:b/>
        </w:rPr>
        <w:t>,-</w:t>
      </w:r>
      <w:r w:rsidR="00807E61" w:rsidRPr="008B06CC">
        <w:rPr>
          <w:rFonts w:ascii="Arial" w:hAnsi="Arial" w:cs="Arial"/>
          <w:b/>
        </w:rPr>
        <w:t xml:space="preserve"> </w:t>
      </w:r>
      <w:r w:rsidR="00A04D62" w:rsidRPr="008B06CC">
        <w:rPr>
          <w:rFonts w:ascii="Arial" w:hAnsi="Arial" w:cs="Arial"/>
          <w:b/>
        </w:rPr>
        <w:t>Kč</w:t>
      </w:r>
      <w:r w:rsidR="00EB2A75">
        <w:rPr>
          <w:rFonts w:ascii="Arial" w:hAnsi="Arial" w:cs="Arial"/>
          <w:b/>
          <w:bCs/>
        </w:rPr>
        <w:t xml:space="preserve"> </w:t>
      </w:r>
      <w:r w:rsidRPr="008B06CC">
        <w:rPr>
          <w:rFonts w:ascii="Arial" w:hAnsi="Arial" w:cs="Arial"/>
        </w:rPr>
        <w:t>(slovy</w:t>
      </w:r>
      <w:r w:rsidR="00807E61" w:rsidRPr="008B06CC">
        <w:rPr>
          <w:rFonts w:ascii="Arial" w:hAnsi="Arial" w:cs="Arial"/>
        </w:rPr>
        <w:t xml:space="preserve"> dvě stě čtyřicet</w:t>
      </w:r>
      <w:r w:rsidR="00D25B9F" w:rsidRPr="008B06CC">
        <w:rPr>
          <w:rFonts w:ascii="Arial" w:hAnsi="Arial" w:cs="Arial"/>
        </w:rPr>
        <w:t xml:space="preserve"> </w:t>
      </w:r>
      <w:r w:rsidRPr="008B06CC">
        <w:rPr>
          <w:rFonts w:ascii="Arial" w:hAnsi="Arial" w:cs="Arial"/>
        </w:rPr>
        <w:t>korun českých)</w:t>
      </w:r>
      <w:r w:rsidR="00EB2A75" w:rsidRPr="00EB2A75">
        <w:rPr>
          <w:rFonts w:ascii="Arial" w:hAnsi="Arial" w:cs="Arial"/>
          <w:b/>
          <w:bCs/>
        </w:rPr>
        <w:t xml:space="preserve"> </w:t>
      </w:r>
      <w:r w:rsidR="00EB2A75">
        <w:rPr>
          <w:rFonts w:ascii="Arial" w:hAnsi="Arial" w:cs="Arial"/>
          <w:b/>
          <w:bCs/>
        </w:rPr>
        <w:t>za jednu hodinu poskytování služeb</w:t>
      </w:r>
      <w:r w:rsidR="00EB2A75" w:rsidRPr="008B06CC">
        <w:rPr>
          <w:rFonts w:ascii="Arial" w:hAnsi="Arial" w:cs="Arial"/>
          <w:b/>
          <w:bCs/>
        </w:rPr>
        <w:t>.</w:t>
      </w:r>
      <w:r w:rsidRPr="008B06CC">
        <w:rPr>
          <w:rFonts w:ascii="Arial" w:hAnsi="Arial" w:cs="Arial"/>
        </w:rPr>
        <w:t xml:space="preserve"> </w:t>
      </w:r>
      <w:r w:rsidR="000D00AA">
        <w:rPr>
          <w:rFonts w:ascii="Arial" w:hAnsi="Arial" w:cs="Arial"/>
        </w:rPr>
        <w:t>Smluvní s</w:t>
      </w:r>
      <w:r w:rsidRPr="008B06CC">
        <w:rPr>
          <w:rFonts w:ascii="Arial" w:hAnsi="Arial" w:cs="Arial"/>
        </w:rPr>
        <w:t>trany se dohodly na tom, že počet hodin poskytování služeb dle</w:t>
      </w:r>
      <w:r w:rsidR="00AB3DA2">
        <w:rPr>
          <w:rFonts w:ascii="Arial" w:hAnsi="Arial" w:cs="Arial"/>
        </w:rPr>
        <w:t xml:space="preserve"> čl. II</w:t>
      </w:r>
      <w:r w:rsidRPr="008B06CC">
        <w:rPr>
          <w:rFonts w:ascii="Arial" w:hAnsi="Arial" w:cs="Arial"/>
        </w:rPr>
        <w:t xml:space="preserve"> této smlouvy nepřesáhne </w:t>
      </w:r>
      <w:r w:rsidR="00ED01A4" w:rsidRPr="00523183">
        <w:rPr>
          <w:rFonts w:ascii="Arial" w:hAnsi="Arial" w:cs="Arial"/>
          <w:b/>
          <w:bCs/>
        </w:rPr>
        <w:t xml:space="preserve">celkem </w:t>
      </w:r>
      <w:r w:rsidR="00A43A53" w:rsidRPr="003B7AAE">
        <w:rPr>
          <w:rFonts w:ascii="Arial" w:hAnsi="Arial" w:cs="Arial"/>
          <w:b/>
          <w:bCs/>
        </w:rPr>
        <w:t>550</w:t>
      </w:r>
      <w:r w:rsidR="00ED01A4" w:rsidRPr="00523183">
        <w:rPr>
          <w:rFonts w:ascii="Arial" w:hAnsi="Arial" w:cs="Arial"/>
          <w:b/>
          <w:bCs/>
        </w:rPr>
        <w:t xml:space="preserve"> </w:t>
      </w:r>
      <w:r w:rsidRPr="00523183">
        <w:rPr>
          <w:rFonts w:ascii="Arial" w:hAnsi="Arial" w:cs="Arial"/>
          <w:b/>
          <w:bCs/>
        </w:rPr>
        <w:t>hodin poskytování služeb</w:t>
      </w:r>
      <w:r w:rsidR="00766CA5" w:rsidRPr="00523183">
        <w:rPr>
          <w:rFonts w:ascii="Arial" w:hAnsi="Arial" w:cs="Arial"/>
          <w:b/>
          <w:bCs/>
        </w:rPr>
        <w:t xml:space="preserve">, </w:t>
      </w:r>
      <w:r w:rsidR="00766CA5" w:rsidRPr="00523183">
        <w:rPr>
          <w:rFonts w:ascii="Arial" w:hAnsi="Arial" w:cs="Arial"/>
        </w:rPr>
        <w:t>celková výše plnění maximálně 1</w:t>
      </w:r>
      <w:r w:rsidR="00E232DF">
        <w:rPr>
          <w:rFonts w:ascii="Arial" w:hAnsi="Arial" w:cs="Arial"/>
        </w:rPr>
        <w:t>32</w:t>
      </w:r>
      <w:r w:rsidR="00766CA5" w:rsidRPr="00523183">
        <w:rPr>
          <w:rFonts w:ascii="Arial" w:hAnsi="Arial" w:cs="Arial"/>
        </w:rPr>
        <w:t> </w:t>
      </w:r>
      <w:r w:rsidR="00E232DF">
        <w:rPr>
          <w:rFonts w:ascii="Arial" w:hAnsi="Arial" w:cs="Arial"/>
        </w:rPr>
        <w:t>0</w:t>
      </w:r>
      <w:r w:rsidR="00523183" w:rsidRPr="00523183">
        <w:rPr>
          <w:rFonts w:ascii="Arial" w:hAnsi="Arial" w:cs="Arial"/>
        </w:rPr>
        <w:t>0</w:t>
      </w:r>
      <w:r w:rsidR="00766CA5" w:rsidRPr="00523183">
        <w:rPr>
          <w:rFonts w:ascii="Arial" w:hAnsi="Arial" w:cs="Arial"/>
        </w:rPr>
        <w:t>0 Kč</w:t>
      </w:r>
      <w:r w:rsidRPr="00523183">
        <w:rPr>
          <w:rFonts w:ascii="Arial" w:hAnsi="Arial" w:cs="Arial"/>
        </w:rPr>
        <w:t xml:space="preserve"> </w:t>
      </w:r>
      <w:r w:rsidR="00ED01A4" w:rsidRPr="00523183">
        <w:rPr>
          <w:rFonts w:ascii="Arial" w:hAnsi="Arial" w:cs="Arial"/>
        </w:rPr>
        <w:t>za celou dobu trvání této smlouv</w:t>
      </w:r>
      <w:r w:rsidR="00DC0AEC" w:rsidRPr="00523183">
        <w:rPr>
          <w:rFonts w:ascii="Arial" w:hAnsi="Arial" w:cs="Arial"/>
        </w:rPr>
        <w:t>y</w:t>
      </w:r>
      <w:r w:rsidR="00766CA5" w:rsidRPr="00523183">
        <w:rPr>
          <w:rFonts w:ascii="Arial" w:hAnsi="Arial" w:cs="Arial"/>
        </w:rPr>
        <w:t>.</w:t>
      </w:r>
      <w:r w:rsidR="00766CA5">
        <w:rPr>
          <w:rFonts w:ascii="Arial" w:hAnsi="Arial" w:cs="Arial"/>
        </w:rPr>
        <w:t xml:space="preserve"> </w:t>
      </w:r>
    </w:p>
    <w:p w14:paraId="235F5DB0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0B76FB43" w14:textId="21A25FEB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V odměně dle odst. 1 </w:t>
      </w:r>
      <w:r w:rsidR="00EB2A75">
        <w:rPr>
          <w:rFonts w:ascii="Arial" w:hAnsi="Arial" w:cs="Arial"/>
        </w:rPr>
        <w:t xml:space="preserve">tohoto článku </w:t>
      </w:r>
      <w:r w:rsidRPr="009472D6">
        <w:rPr>
          <w:rFonts w:ascii="Arial" w:hAnsi="Arial" w:cs="Arial"/>
        </w:rPr>
        <w:t xml:space="preserve">jsou zahrnuty veškeré náklady Poskytovatele na poskytování služeb, a to včetně nákladů výslovně v této smlouvě neuvedených. Pro vyloučení pochybností se stanoví, že v odměnách jsou zahrnuty i náklady na veškeré poštovné, hovorné a cestovné po Praze. V případě požadavku Objednatele na poskytování služeb na jiném místě než v Praze, uhradí Objednatel Poskytovateli nutné náklady v této souvislosti Poskytovatelem vynaložené. Předpokládanou a maximální výši nákladů každé jednotlivé cesty </w:t>
      </w:r>
      <w:r w:rsidRPr="009472D6">
        <w:rPr>
          <w:rFonts w:ascii="Arial" w:hAnsi="Arial" w:cs="Arial"/>
        </w:rPr>
        <w:lastRenderedPageBreak/>
        <w:t>sdělí Poskytovatel Objednateli před jejich vynaložením a tato výše musí být Objednatelem schválena. Proplácení těchto nákladů Poskytovateli Objednatelem bude probíhat zpětně na základě přefakturace skutečných doložených výdajů.</w:t>
      </w:r>
    </w:p>
    <w:p w14:paraId="5216D745" w14:textId="77777777" w:rsidR="001F6DC2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Poskytnuté služby budou fakturovány</w:t>
      </w:r>
      <w:r w:rsidR="001F6DC2">
        <w:rPr>
          <w:rFonts w:ascii="Arial" w:hAnsi="Arial" w:cs="Arial"/>
        </w:rPr>
        <w:t xml:space="preserve"> následujícím způsobem:</w:t>
      </w:r>
    </w:p>
    <w:p w14:paraId="63B001B8" w14:textId="1BD9F8B3" w:rsidR="001F6DC2" w:rsidRDefault="001F6DC2" w:rsidP="00E232DF">
      <w:pPr>
        <w:pStyle w:val="Zkladntext1"/>
        <w:shd w:val="clear" w:color="auto" w:fill="auto"/>
        <w:tabs>
          <w:tab w:val="left" w:pos="1689"/>
        </w:tabs>
        <w:spacing w:after="0"/>
        <w:ind w:left="7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Odměna dle článku IV. </w:t>
      </w:r>
      <w:r w:rsidR="00C20D87">
        <w:rPr>
          <w:rFonts w:ascii="Arial" w:hAnsi="Arial" w:cs="Arial"/>
        </w:rPr>
        <w:t>o</w:t>
      </w:r>
      <w:r>
        <w:rPr>
          <w:rFonts w:ascii="Arial" w:hAnsi="Arial" w:cs="Arial"/>
        </w:rPr>
        <w:t>dst</w:t>
      </w:r>
      <w:r w:rsidR="008738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 </w:t>
      </w:r>
      <w:r w:rsidR="009472D6" w:rsidRPr="001F6DC2">
        <w:rPr>
          <w:rFonts w:ascii="Arial" w:hAnsi="Arial" w:cs="Arial"/>
        </w:rPr>
        <w:t>měsíčně, vždy nejpozději do 15. dne měsíce následujícího po měsíci, v němž byly služby Poskytovatelem poskytnuty</w:t>
      </w:r>
      <w:r>
        <w:rPr>
          <w:rFonts w:ascii="Arial" w:hAnsi="Arial" w:cs="Arial"/>
        </w:rPr>
        <w:t>.</w:t>
      </w:r>
      <w:r w:rsidR="00BC203F">
        <w:rPr>
          <w:rFonts w:ascii="Arial" w:hAnsi="Arial" w:cs="Arial"/>
        </w:rPr>
        <w:t xml:space="preserve"> Výše odměny v daném kalendářním měsíci bude stanovena jako součin počtu hodin skutečně poskytnutých služeb a hodinové odměny dle odstavce 1 tohoto článku. </w:t>
      </w:r>
      <w:r w:rsidR="00BC203F" w:rsidRPr="00711D59">
        <w:rPr>
          <w:rFonts w:ascii="Arial" w:hAnsi="Arial" w:cs="Arial"/>
        </w:rPr>
        <w:t>Odměna bude účtována v poměrné výši za každou, byť i započatou, čtvrthodinu (15 minut) účelně strávenou poskytováním služeb.</w:t>
      </w:r>
    </w:p>
    <w:p w14:paraId="189493B1" w14:textId="77777777" w:rsidR="001F6DC2" w:rsidRPr="001F6DC2" w:rsidRDefault="001F6DC2" w:rsidP="001F6DC2">
      <w:pPr>
        <w:pStyle w:val="Zkladntext1"/>
        <w:shd w:val="clear" w:color="auto" w:fill="auto"/>
        <w:tabs>
          <w:tab w:val="left" w:pos="1689"/>
        </w:tabs>
        <w:spacing w:after="0"/>
        <w:ind w:left="792"/>
        <w:jc w:val="both"/>
        <w:rPr>
          <w:rFonts w:ascii="Arial" w:hAnsi="Arial" w:cs="Arial"/>
        </w:rPr>
      </w:pPr>
    </w:p>
    <w:p w14:paraId="6BDE75B0" w14:textId="1A438E07" w:rsidR="009472D6" w:rsidRPr="001F6DC2" w:rsidRDefault="001F6DC2" w:rsidP="00711D5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Zhotovitelem fakturované práce podléhají</w:t>
      </w:r>
      <w:r w:rsidR="009472D6" w:rsidRPr="001F6DC2">
        <w:rPr>
          <w:rFonts w:ascii="Arial" w:hAnsi="Arial" w:cs="Arial"/>
        </w:rPr>
        <w:t xml:space="preserve"> předchozím</w:t>
      </w:r>
      <w:r>
        <w:rPr>
          <w:rFonts w:ascii="Arial" w:hAnsi="Arial" w:cs="Arial"/>
        </w:rPr>
        <w:t>u</w:t>
      </w:r>
      <w:r w:rsidR="009472D6" w:rsidRPr="001F6DC2">
        <w:rPr>
          <w:rFonts w:ascii="Arial" w:hAnsi="Arial" w:cs="Arial"/>
        </w:rPr>
        <w:t xml:space="preserve"> odsouhlasení </w:t>
      </w:r>
      <w:r w:rsidRPr="001F6DC2">
        <w:rPr>
          <w:rFonts w:ascii="Arial" w:hAnsi="Arial" w:cs="Arial"/>
        </w:rPr>
        <w:t>kontaktní osobou dle čl. III odst. 4 této smlouvy</w:t>
      </w:r>
      <w:r>
        <w:rPr>
          <w:rFonts w:ascii="Arial" w:hAnsi="Arial" w:cs="Arial"/>
        </w:rPr>
        <w:t xml:space="preserve"> na základě</w:t>
      </w:r>
      <w:r w:rsidR="009472D6" w:rsidRPr="001F6DC2">
        <w:rPr>
          <w:rFonts w:ascii="Arial" w:hAnsi="Arial" w:cs="Arial"/>
        </w:rPr>
        <w:t xml:space="preserve"> předloženého písemného výkazu poskytnutých služeb. Faktury mohou být Poskytovatelem vystaveny pouze v elektronické podobě a zaslány na e-mailovou adresu Objednatele: </w:t>
      </w:r>
      <w:hyperlink r:id="rId8" w:history="1">
        <w:r w:rsidR="009472D6" w:rsidRPr="001F6DC2">
          <w:rPr>
            <w:rFonts w:ascii="Arial" w:hAnsi="Arial" w:cs="Arial"/>
            <w:lang w:bidi="en-US"/>
          </w:rPr>
          <w:t>faktury@ngprague.cz</w:t>
        </w:r>
      </w:hyperlink>
      <w:r w:rsidR="009472D6" w:rsidRPr="001F6DC2">
        <w:rPr>
          <w:rFonts w:ascii="Arial" w:hAnsi="Arial" w:cs="Arial"/>
          <w:lang w:bidi="en-US"/>
        </w:rPr>
        <w:t>.</w:t>
      </w:r>
    </w:p>
    <w:p w14:paraId="3E4DA4D6" w14:textId="77777777"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5055D467" w14:textId="7DFFB87D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5655927D" w14:textId="0A0327C9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7626BD9E" w14:textId="49E2BC10" w:rsidR="00711D59" w:rsidRDefault="009472D6" w:rsidP="00ED776E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5D8266DC" w14:textId="77777777" w:rsidR="00ED776E" w:rsidRPr="00ED776E" w:rsidRDefault="00ED776E" w:rsidP="00ED776E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62003C3B" w14:textId="3DD2BE67" w:rsidR="005145C0" w:rsidRPr="00873890" w:rsidRDefault="005145C0" w:rsidP="00711D5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2C1282">
        <w:rPr>
          <w:rFonts w:ascii="Arial" w:hAnsi="Arial" w:cs="Arial"/>
        </w:rPr>
        <w:t>Faktura musí vždy obsahovat veškeré náležitosti v souladu s příslušnými právními předpis</w:t>
      </w:r>
      <w:r w:rsidR="00747252" w:rsidRPr="00711D59">
        <w:rPr>
          <w:rFonts w:ascii="Arial" w:hAnsi="Arial" w:cs="Arial"/>
        </w:rPr>
        <w:t>y</w:t>
      </w:r>
      <w:r w:rsidRPr="002C1282">
        <w:rPr>
          <w:rFonts w:ascii="Arial" w:hAnsi="Arial" w:cs="Arial"/>
        </w:rPr>
        <w:t xml:space="preserve">. Pokud faktura neobsahuje všechny zákonem vyžadované náležitosti nebo obsahuje nesprávné údaje, je Objednatel oprávněn vrátit ji Poskytovateli </w:t>
      </w:r>
      <w:r w:rsidRPr="00873890">
        <w:rPr>
          <w:rFonts w:ascii="Arial" w:hAnsi="Arial" w:cs="Arial"/>
        </w:rPr>
        <w:t>k opravě. V takovém případě Objednatel není v prodlení s úhradou odměny nebo její části a Poskytovatel vystaví opravenou fakturu s novou lhůtou splatnosti, která začne plynout dnem doručení opravené nebo nově vyhotovené faktury Objednateli</w:t>
      </w:r>
      <w:r w:rsidR="00C20D87">
        <w:rPr>
          <w:rFonts w:ascii="Arial" w:hAnsi="Arial" w:cs="Arial"/>
        </w:rPr>
        <w:t>.</w:t>
      </w:r>
    </w:p>
    <w:p w14:paraId="4D00F955" w14:textId="364A4CC1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6DB08E6A" w14:textId="241CBF42" w:rsidR="009B13D2" w:rsidRPr="00C20D87" w:rsidRDefault="006779FB" w:rsidP="00E232DF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9472D6" w:rsidRPr="00C20D87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7FE21B24" w14:textId="77777777" w:rsidR="0035334A" w:rsidRDefault="0035334A" w:rsidP="009B13D2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3F37FE6A" w14:textId="4A60D542" w:rsidR="005145C0" w:rsidRPr="00873890" w:rsidRDefault="005145C0" w:rsidP="009B13D2">
      <w:pPr>
        <w:pStyle w:val="Styl18bTunzarovnnnasted"/>
        <w:spacing w:before="0" w:after="0"/>
        <w:rPr>
          <w:rFonts w:ascii="Arial" w:hAnsi="Arial" w:cs="Arial"/>
          <w:b w:val="0"/>
          <w:color w:val="000000"/>
        </w:rPr>
      </w:pPr>
      <w:r w:rsidRPr="00873890">
        <w:rPr>
          <w:rFonts w:ascii="Arial" w:hAnsi="Arial" w:cs="Arial"/>
          <w:color w:val="000000"/>
          <w:sz w:val="22"/>
          <w:szCs w:val="22"/>
        </w:rPr>
        <w:t>V.</w:t>
      </w:r>
    </w:p>
    <w:p w14:paraId="586DA245" w14:textId="7A9AA883" w:rsidR="005145C0" w:rsidRPr="0064513F" w:rsidRDefault="005145C0" w:rsidP="009B13D2">
      <w:pPr>
        <w:pStyle w:val="Styl18bTunzarovnnnasted"/>
        <w:spacing w:before="0" w:after="0"/>
        <w:rPr>
          <w:rFonts w:ascii="Arial" w:hAnsi="Arial" w:cs="Arial"/>
          <w:color w:val="000000"/>
        </w:rPr>
      </w:pPr>
      <w:r w:rsidRPr="00873890">
        <w:rPr>
          <w:rFonts w:ascii="Arial" w:hAnsi="Arial" w:cs="Arial"/>
          <w:color w:val="000000"/>
          <w:sz w:val="22"/>
          <w:szCs w:val="22"/>
        </w:rPr>
        <w:t>Licenční ujednání</w:t>
      </w:r>
    </w:p>
    <w:p w14:paraId="638A3285" w14:textId="253A1CBB" w:rsidR="00873890" w:rsidRDefault="005145C0" w:rsidP="00C73639">
      <w:pPr>
        <w:pStyle w:val="Zkladntext1"/>
        <w:numPr>
          <w:ilvl w:val="0"/>
          <w:numId w:val="33"/>
        </w:numPr>
        <w:shd w:val="clear" w:color="auto" w:fill="auto"/>
        <w:tabs>
          <w:tab w:val="left" w:pos="1689"/>
        </w:tabs>
        <w:spacing w:after="0"/>
        <w:ind w:left="709" w:hanging="425"/>
        <w:jc w:val="both"/>
        <w:rPr>
          <w:rFonts w:ascii="Arial" w:hAnsi="Arial" w:cs="Arial"/>
        </w:rPr>
      </w:pPr>
      <w:r w:rsidRPr="00873890">
        <w:rPr>
          <w:rFonts w:ascii="Arial" w:hAnsi="Arial" w:cs="Arial"/>
        </w:rPr>
        <w:t>Bude-li mít výsledek plnění Poskytovatele dle této smlouvy nebo jeho část charakter autorského díla ve smyslu zákona č. 121/2000 Sb. o právu autorském a právech souvisejících s právem autorským a o změně některých zákonů (dále jen „autorský zákon“) nebo bude jinak chráněn autorským zákonem nebo jiným právním předpisem (dále jen „</w:t>
      </w:r>
      <w:r w:rsidRPr="00873890">
        <w:rPr>
          <w:rFonts w:ascii="Arial" w:hAnsi="Arial" w:cs="Arial"/>
          <w:b/>
          <w:bCs/>
        </w:rPr>
        <w:t>autorské dílo</w:t>
      </w:r>
      <w:r w:rsidRPr="00873890">
        <w:rPr>
          <w:rFonts w:ascii="Arial" w:hAnsi="Arial" w:cs="Arial"/>
        </w:rPr>
        <w:t xml:space="preserve">“), poskytuje touto smlouvou Poskytovatel Objednateli </w:t>
      </w:r>
      <w:r w:rsidR="00474FB6">
        <w:rPr>
          <w:rFonts w:ascii="Arial" w:hAnsi="Arial" w:cs="Arial"/>
        </w:rPr>
        <w:t xml:space="preserve">okamžikem </w:t>
      </w:r>
      <w:r w:rsidR="00EC3FEE">
        <w:rPr>
          <w:rFonts w:ascii="Arial" w:hAnsi="Arial" w:cs="Arial"/>
        </w:rPr>
        <w:t xml:space="preserve">předložení, </w:t>
      </w:r>
      <w:r w:rsidR="00474FB6">
        <w:rPr>
          <w:rFonts w:ascii="Arial" w:hAnsi="Arial" w:cs="Arial"/>
        </w:rPr>
        <w:t>předání či</w:t>
      </w:r>
      <w:r w:rsidR="00EC3FEE">
        <w:rPr>
          <w:rFonts w:ascii="Arial" w:hAnsi="Arial" w:cs="Arial"/>
        </w:rPr>
        <w:t xml:space="preserve"> jakéhokoli</w:t>
      </w:r>
      <w:r w:rsidR="00474FB6">
        <w:rPr>
          <w:rFonts w:ascii="Arial" w:hAnsi="Arial" w:cs="Arial"/>
        </w:rPr>
        <w:t xml:space="preserve"> jiného zpřístupnění autorského díla </w:t>
      </w:r>
      <w:r w:rsidRPr="00873890">
        <w:rPr>
          <w:rFonts w:ascii="Arial" w:hAnsi="Arial" w:cs="Arial"/>
        </w:rPr>
        <w:t>výhradní oprávnění k výkonu práva toto autorské dílo užít, a to ke všem způsobům užití, v neomezeném územním a množstevním rozsahu a na celou dobu trvání autorských majetkových práv k autorskému dílu (dále též jen „</w:t>
      </w:r>
      <w:r w:rsidRPr="00873890">
        <w:rPr>
          <w:rFonts w:ascii="Arial" w:hAnsi="Arial" w:cs="Arial"/>
          <w:b/>
          <w:bCs/>
        </w:rPr>
        <w:t>licence“</w:t>
      </w:r>
      <w:r w:rsidRPr="0087389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Licence je</w:t>
      </w:r>
      <w:r w:rsidR="00686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poskytována bezúplatně.</w:t>
      </w:r>
      <w:r w:rsidR="005B2B8C">
        <w:rPr>
          <w:rFonts w:ascii="Arial" w:hAnsi="Arial" w:cs="Arial"/>
        </w:rPr>
        <w:t xml:space="preserve"> </w:t>
      </w:r>
    </w:p>
    <w:p w14:paraId="243C5AF0" w14:textId="77777777" w:rsidR="008B232F" w:rsidRPr="00C73639" w:rsidRDefault="008B232F" w:rsidP="008B232F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275BD4AB" w14:textId="2174E086" w:rsidR="005145C0" w:rsidRDefault="005145C0" w:rsidP="00873890">
      <w:pPr>
        <w:pStyle w:val="Zkladntext1"/>
        <w:numPr>
          <w:ilvl w:val="0"/>
          <w:numId w:val="33"/>
        </w:numPr>
        <w:shd w:val="clear" w:color="auto" w:fill="auto"/>
        <w:tabs>
          <w:tab w:val="left" w:pos="1689"/>
        </w:tabs>
        <w:spacing w:after="0"/>
        <w:ind w:left="709" w:hanging="425"/>
        <w:jc w:val="both"/>
        <w:rPr>
          <w:rFonts w:ascii="Arial" w:hAnsi="Arial" w:cs="Arial"/>
        </w:rPr>
      </w:pPr>
      <w:r w:rsidRPr="00873890">
        <w:rPr>
          <w:rFonts w:ascii="Arial" w:hAnsi="Arial" w:cs="Arial"/>
        </w:rPr>
        <w:t>Poskytovatel poskytuje Objednateli souhlas k</w:t>
      </w:r>
      <w:r>
        <w:rPr>
          <w:rFonts w:ascii="Arial" w:hAnsi="Arial" w:cs="Arial"/>
        </w:rPr>
        <w:t xml:space="preserve">e zveřejnění, </w:t>
      </w:r>
      <w:r w:rsidRPr="00873890">
        <w:rPr>
          <w:rFonts w:ascii="Arial" w:hAnsi="Arial" w:cs="Arial"/>
        </w:rPr>
        <w:t xml:space="preserve">úpravám či změnám </w:t>
      </w:r>
      <w:r w:rsidRPr="00873890">
        <w:rPr>
          <w:rFonts w:ascii="Arial" w:hAnsi="Arial" w:cs="Arial"/>
        </w:rPr>
        <w:lastRenderedPageBreak/>
        <w:t xml:space="preserve">autorského díla, k jeho spojení s jiným autorským dílem nebo neautorským výtvorem, jakož i souhlas k dokončení nehotového autorského díla, pokud nebude ze strany Poskytovatele dokončeno. Ke všem výše uvedeným úkonům je Objednatel oprávněn sám nebo prostřednictvím třetí osoby. </w:t>
      </w:r>
    </w:p>
    <w:p w14:paraId="337BADF3" w14:textId="77777777" w:rsidR="00873890" w:rsidRDefault="00873890" w:rsidP="00873890">
      <w:pPr>
        <w:pStyle w:val="Odstavecseseznamem"/>
        <w:spacing w:after="0"/>
        <w:rPr>
          <w:rFonts w:ascii="Arial" w:hAnsi="Arial" w:cs="Arial"/>
        </w:rPr>
      </w:pPr>
    </w:p>
    <w:p w14:paraId="4354A5E1" w14:textId="77777777" w:rsidR="005145C0" w:rsidRDefault="005145C0" w:rsidP="00873890">
      <w:pPr>
        <w:pStyle w:val="Zkladntext1"/>
        <w:numPr>
          <w:ilvl w:val="0"/>
          <w:numId w:val="33"/>
        </w:numPr>
        <w:shd w:val="clear" w:color="auto" w:fill="auto"/>
        <w:tabs>
          <w:tab w:val="left" w:pos="1689"/>
        </w:tabs>
        <w:spacing w:after="0"/>
        <w:ind w:left="709" w:hanging="425"/>
        <w:jc w:val="both"/>
        <w:rPr>
          <w:rFonts w:ascii="Arial" w:hAnsi="Arial" w:cs="Arial"/>
        </w:rPr>
      </w:pPr>
      <w:r w:rsidRPr="00873890">
        <w:rPr>
          <w:rFonts w:ascii="Arial" w:hAnsi="Arial" w:cs="Arial"/>
        </w:rPr>
        <w:t>Licence je poskytována jako opravňující, tedy Objednatel není povinen licenci využít.</w:t>
      </w:r>
    </w:p>
    <w:p w14:paraId="1373E3F8" w14:textId="77777777" w:rsidR="00873890" w:rsidRDefault="00873890" w:rsidP="00873890">
      <w:pPr>
        <w:pStyle w:val="Odstavecseseznamem"/>
        <w:spacing w:after="0"/>
        <w:rPr>
          <w:rFonts w:ascii="Arial" w:hAnsi="Arial" w:cs="Arial"/>
        </w:rPr>
      </w:pPr>
    </w:p>
    <w:p w14:paraId="3D8481EB" w14:textId="77777777" w:rsidR="005145C0" w:rsidRDefault="005145C0" w:rsidP="00873890">
      <w:pPr>
        <w:pStyle w:val="Zkladntext1"/>
        <w:numPr>
          <w:ilvl w:val="0"/>
          <w:numId w:val="33"/>
        </w:numPr>
        <w:shd w:val="clear" w:color="auto" w:fill="auto"/>
        <w:tabs>
          <w:tab w:val="left" w:pos="1689"/>
        </w:tabs>
        <w:spacing w:after="0"/>
        <w:ind w:left="709" w:hanging="425"/>
        <w:jc w:val="both"/>
        <w:rPr>
          <w:rFonts w:ascii="Arial" w:hAnsi="Arial" w:cs="Arial"/>
        </w:rPr>
      </w:pPr>
      <w:r w:rsidRPr="00873890">
        <w:rPr>
          <w:rFonts w:ascii="Arial" w:hAnsi="Arial" w:cs="Arial"/>
        </w:rPr>
        <w:t>Licence se vztahuje na užití autorského díla v původní nebo zpracované či jinak změněné podobě, samostatně nebo v souboru s jiným dílem nebo neautorským výtvorem</w:t>
      </w:r>
      <w:r>
        <w:rPr>
          <w:rFonts w:ascii="Arial" w:hAnsi="Arial" w:cs="Arial"/>
        </w:rPr>
        <w:t>.</w:t>
      </w:r>
    </w:p>
    <w:p w14:paraId="57B0505A" w14:textId="77777777" w:rsidR="00873890" w:rsidRDefault="00873890" w:rsidP="00873890">
      <w:pPr>
        <w:pStyle w:val="Odstavecseseznamem"/>
        <w:spacing w:after="0"/>
        <w:rPr>
          <w:rFonts w:ascii="Arial" w:hAnsi="Arial" w:cs="Arial"/>
        </w:rPr>
      </w:pPr>
    </w:p>
    <w:p w14:paraId="4C41B25F" w14:textId="77777777" w:rsidR="005145C0" w:rsidRDefault="005145C0" w:rsidP="00873890">
      <w:pPr>
        <w:pStyle w:val="Zkladntext1"/>
        <w:numPr>
          <w:ilvl w:val="0"/>
          <w:numId w:val="33"/>
        </w:numPr>
        <w:shd w:val="clear" w:color="auto" w:fill="auto"/>
        <w:tabs>
          <w:tab w:val="left" w:pos="1689"/>
        </w:tabs>
        <w:spacing w:after="0"/>
        <w:ind w:left="709" w:hanging="425"/>
        <w:jc w:val="both"/>
        <w:rPr>
          <w:rFonts w:ascii="Arial" w:hAnsi="Arial" w:cs="Arial"/>
        </w:rPr>
      </w:pPr>
      <w:r w:rsidRPr="00873890">
        <w:rPr>
          <w:rFonts w:ascii="Arial" w:hAnsi="Arial" w:cs="Arial"/>
        </w:rPr>
        <w:t>Poskytovatel licence zároveň poskytuje Objednateli souhlas, aby v jakékoliv souvislosti s autorským dílem uváděl pouze svůj název.</w:t>
      </w:r>
    </w:p>
    <w:p w14:paraId="729A0EDA" w14:textId="77777777" w:rsidR="00873890" w:rsidRDefault="00873890" w:rsidP="00873890">
      <w:pPr>
        <w:pStyle w:val="Odstavecseseznamem"/>
        <w:spacing w:after="0"/>
        <w:rPr>
          <w:rFonts w:ascii="Arial" w:hAnsi="Arial" w:cs="Arial"/>
        </w:rPr>
      </w:pPr>
    </w:p>
    <w:p w14:paraId="353F25E8" w14:textId="0E0958D4" w:rsidR="005145C0" w:rsidRDefault="005145C0" w:rsidP="00873890">
      <w:pPr>
        <w:pStyle w:val="Zkladntext1"/>
        <w:numPr>
          <w:ilvl w:val="0"/>
          <w:numId w:val="33"/>
        </w:numPr>
        <w:shd w:val="clear" w:color="auto" w:fill="auto"/>
        <w:tabs>
          <w:tab w:val="left" w:pos="1689"/>
        </w:tabs>
        <w:spacing w:after="0"/>
        <w:ind w:left="709" w:hanging="425"/>
        <w:jc w:val="both"/>
        <w:rPr>
          <w:rFonts w:ascii="Arial" w:hAnsi="Arial" w:cs="Arial"/>
        </w:rPr>
      </w:pPr>
      <w:r w:rsidRPr="00873890">
        <w:rPr>
          <w:rFonts w:ascii="Arial" w:hAnsi="Arial" w:cs="Arial"/>
        </w:rPr>
        <w:t>Objednatel je oprávněn licenci nebo její část poskytnout třetí osobě (podlicence) nebo ji postoupit</w:t>
      </w:r>
      <w:r w:rsidR="00873890">
        <w:rPr>
          <w:rFonts w:ascii="Arial" w:hAnsi="Arial" w:cs="Arial"/>
        </w:rPr>
        <w:t>.</w:t>
      </w:r>
    </w:p>
    <w:p w14:paraId="32288AA5" w14:textId="77777777" w:rsidR="00873890" w:rsidRDefault="00873890" w:rsidP="00873890">
      <w:pPr>
        <w:pStyle w:val="Odstavecseseznamem"/>
        <w:spacing w:after="0"/>
        <w:rPr>
          <w:rFonts w:ascii="Arial" w:hAnsi="Arial" w:cs="Arial"/>
        </w:rPr>
      </w:pPr>
    </w:p>
    <w:p w14:paraId="15216FE6" w14:textId="16093085" w:rsidR="00873890" w:rsidRDefault="005145C0" w:rsidP="009139EB">
      <w:pPr>
        <w:pStyle w:val="Zkladntext1"/>
        <w:numPr>
          <w:ilvl w:val="0"/>
          <w:numId w:val="33"/>
        </w:numPr>
        <w:shd w:val="clear" w:color="auto" w:fill="auto"/>
        <w:tabs>
          <w:tab w:val="left" w:pos="1689"/>
        </w:tabs>
        <w:spacing w:after="0"/>
        <w:ind w:left="709" w:hanging="425"/>
        <w:jc w:val="both"/>
        <w:rPr>
          <w:rFonts w:ascii="Arial" w:hAnsi="Arial" w:cs="Arial"/>
        </w:rPr>
      </w:pPr>
      <w:r w:rsidRPr="00873890">
        <w:rPr>
          <w:rFonts w:ascii="Arial" w:hAnsi="Arial" w:cs="Arial"/>
        </w:rPr>
        <w:t>Poskytovatel odpovídá za to, že autorské dílo nebude trpět právními ani jinými vadami. Pokud budou vůči Objednateli uplatněny oprávněné nároky majitelů autorských práv či jakékoliv nároky jiných třetích osob v souvislosti s užitím autorského díla (práva autorská, práva příbuzná právu autorskému, práva patentová, práva k ochranné známce, práva z nekalé soutěže, práva osobnostní či práva vlastnická aj.), je Poskytovatel povinen je na svůj náklad vypořádat, jakož i uhradit další škodu tím Objednateli vzniklou.</w:t>
      </w:r>
    </w:p>
    <w:p w14:paraId="351C38B4" w14:textId="77777777" w:rsidR="009139EB" w:rsidRPr="009139EB" w:rsidRDefault="009139EB" w:rsidP="009139EB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47A24FE6" w14:textId="54E58345" w:rsidR="007D365E" w:rsidRPr="009472D6" w:rsidRDefault="00B6716E" w:rsidP="0064513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</w:t>
      </w:r>
      <w:r w:rsidR="00EC3FEE">
        <w:rPr>
          <w:rFonts w:ascii="Arial" w:hAnsi="Arial" w:cs="Arial"/>
          <w:color w:val="000000"/>
          <w:sz w:val="22"/>
          <w:szCs w:val="22"/>
        </w:rPr>
        <w:t>I</w:t>
      </w:r>
      <w:r w:rsidRPr="009472D6">
        <w:rPr>
          <w:rFonts w:ascii="Arial" w:hAnsi="Arial" w:cs="Arial"/>
          <w:color w:val="000000"/>
          <w:sz w:val="22"/>
          <w:szCs w:val="22"/>
        </w:rPr>
        <w:t>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78707881" w14:textId="5A3EFEEB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0DCBF29D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poruší-li Poskytovatel svůj závazek poskytnout služby dle této smlouvy závažným způsobem nebo </w:t>
      </w:r>
    </w:p>
    <w:p w14:paraId="64272D5A" w14:textId="17090D88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</w:p>
    <w:p w14:paraId="3BA49E66" w14:textId="36712DA8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>c) poruší-li Poskytovatel závazek mlčenlivosti dle čl. V</w:t>
      </w:r>
      <w:r w:rsidR="002C1282">
        <w:rPr>
          <w:rFonts w:ascii="Arial" w:hAnsi="Arial" w:cs="Arial"/>
        </w:rPr>
        <w:t>I</w:t>
      </w:r>
      <w:r w:rsidRPr="009472D6">
        <w:rPr>
          <w:rFonts w:ascii="Arial" w:hAnsi="Arial" w:cs="Arial"/>
        </w:rPr>
        <w:t>I této smlouvy.</w:t>
      </w:r>
    </w:p>
    <w:p w14:paraId="5CF2920C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209D4216" w14:textId="5222E792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</w:t>
      </w:r>
      <w:r w:rsidR="007A3980">
        <w:rPr>
          <w:rFonts w:ascii="Arial" w:hAnsi="Arial" w:cs="Arial"/>
        </w:rPr>
        <w:t>,</w:t>
      </w:r>
      <w:r w:rsidRPr="009472D6">
        <w:rPr>
          <w:rFonts w:ascii="Arial" w:hAnsi="Arial" w:cs="Arial"/>
        </w:rPr>
        <w:t xml:space="preserve"> </w:t>
      </w:r>
      <w:r w:rsidR="00686B33">
        <w:rPr>
          <w:rFonts w:ascii="Arial" w:hAnsi="Arial" w:cs="Arial"/>
        </w:rPr>
        <w:t>licenční ustanoven</w:t>
      </w:r>
      <w:r w:rsidR="007A3980">
        <w:rPr>
          <w:rFonts w:ascii="Arial" w:hAnsi="Arial" w:cs="Arial"/>
        </w:rPr>
        <w:t>í</w:t>
      </w:r>
      <w:r w:rsidR="00686B33">
        <w:rPr>
          <w:rFonts w:ascii="Arial" w:hAnsi="Arial" w:cs="Arial"/>
        </w:rPr>
        <w:t xml:space="preserve"> </w:t>
      </w:r>
      <w:r w:rsidRPr="009472D6">
        <w:rPr>
          <w:rFonts w:ascii="Arial" w:hAnsi="Arial" w:cs="Arial"/>
        </w:rPr>
        <w:t>a další ustanovení, která s přihlédnutím ke všem okolnostem mají přetrvat i po zániku této smlouvy nebo po uplynutí doby plnění.</w:t>
      </w:r>
    </w:p>
    <w:p w14:paraId="4BFD1857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79B8CFC" w14:textId="62E15EFC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BC4CF8">
        <w:rPr>
          <w:rFonts w:ascii="Arial" w:hAnsi="Arial" w:cs="Arial"/>
        </w:rPr>
        <w:t xml:space="preserve">jeden </w:t>
      </w:r>
      <w:r w:rsidR="00F06C04" w:rsidRPr="00D25B9F">
        <w:rPr>
          <w:rFonts w:ascii="Arial" w:hAnsi="Arial" w:cs="Arial"/>
        </w:rPr>
        <w:t>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262E7745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01BCEE7D" w14:textId="6DDFC99D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V</w:t>
      </w:r>
      <w:r w:rsidR="00EC3FEE">
        <w:rPr>
          <w:rFonts w:ascii="Arial" w:hAnsi="Arial" w:cs="Arial"/>
          <w:b/>
          <w:color w:val="000000"/>
          <w:sz w:val="22"/>
          <w:szCs w:val="22"/>
        </w:rPr>
        <w:t>I</w:t>
      </w: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tab/>
      </w:r>
    </w:p>
    <w:p w14:paraId="42E16EF1" w14:textId="2AC55E36" w:rsidR="007D365E" w:rsidRPr="009472D6" w:rsidRDefault="00B6716E" w:rsidP="0064513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72F63B9A" w14:textId="73A60116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Poskytovatel se zavazuje zachovávat mlčenlivost o všech skutečnostech, které se dozvěděl v souvislosti s poskytováním služeb, zejména mlčenlivost o údajích týkajících se zaměstnanců a obchodních partnerů Objednatele a mlčenlivost o </w:t>
      </w:r>
      <w:r w:rsidRPr="009472D6">
        <w:rPr>
          <w:rFonts w:ascii="Arial" w:hAnsi="Arial" w:cs="Arial"/>
          <w:sz w:val="22"/>
          <w:szCs w:val="22"/>
        </w:rPr>
        <w:lastRenderedPageBreak/>
        <w:t>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14:paraId="6B5970DD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614BBA1B" w14:textId="1C597BE6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312F8656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1639C5D2" w14:textId="7690C3D3" w:rsidR="007D365E" w:rsidRPr="0064513F" w:rsidRDefault="00B6716E" w:rsidP="0064513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2063FA59" w14:textId="77777777" w:rsidR="007D365E" w:rsidRPr="009472D6" w:rsidRDefault="007D365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DD3A996" w14:textId="0937E24F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</w:t>
      </w:r>
      <w:r w:rsidR="00EC3FEE">
        <w:rPr>
          <w:rFonts w:ascii="Arial" w:hAnsi="Arial" w:cs="Arial"/>
          <w:b/>
          <w:sz w:val="22"/>
          <w:szCs w:val="22"/>
        </w:rPr>
        <w:t>I</w:t>
      </w:r>
      <w:r w:rsidRPr="009472D6">
        <w:rPr>
          <w:rFonts w:ascii="Arial" w:hAnsi="Arial" w:cs="Arial"/>
          <w:b/>
          <w:sz w:val="22"/>
          <w:szCs w:val="22"/>
        </w:rPr>
        <w:t>II.</w:t>
      </w:r>
    </w:p>
    <w:p w14:paraId="2629A51C" w14:textId="7A4028AA" w:rsidR="007D365E" w:rsidRPr="0064513F" w:rsidRDefault="00B6716E" w:rsidP="0064513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0CCF6C89" w14:textId="679C57ED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>se uzavírá na dobu určitou do</w:t>
      </w:r>
      <w:r w:rsidR="00391404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07E61" w:rsidRPr="00C50C20">
        <w:rPr>
          <w:rFonts w:ascii="Arial" w:hAnsi="Arial" w:cs="Arial"/>
          <w:b w:val="0"/>
          <w:sz w:val="22"/>
          <w:szCs w:val="22"/>
        </w:rPr>
        <w:t>31. 12. 202</w:t>
      </w:r>
      <w:r w:rsidR="005B2B8C">
        <w:rPr>
          <w:rFonts w:ascii="Arial" w:hAnsi="Arial" w:cs="Arial"/>
          <w:b w:val="0"/>
          <w:sz w:val="22"/>
          <w:szCs w:val="22"/>
        </w:rPr>
        <w:t>5.</w:t>
      </w:r>
    </w:p>
    <w:p w14:paraId="5A0A986A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37CDB5BB" w14:textId="5FB38778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0560E7A1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69C19CF3" w14:textId="0D7F1774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43AF0432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2C40DDEA" w14:textId="4BEEC0AD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na sebe přebírá nebezpečí změny okolností, ustanovení § 1799 a 1800 obč. zák. se neužijí.</w:t>
      </w:r>
    </w:p>
    <w:p w14:paraId="38C9F9FA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8E1520" w14:textId="07233E74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1F25E4E7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8CD5288" w14:textId="4152C394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Smlouva je vyhotovena ve dvou stejnopisech, přičemž každá strana obdrží po jednom vyhotovení.</w:t>
      </w:r>
    </w:p>
    <w:p w14:paraId="2076133D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7E3E015" w14:textId="5A9EFDA9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200FD2CC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5D8865A6" w14:textId="61FFA6AC" w:rsidR="00204961" w:rsidRDefault="00B6716E" w:rsidP="00204961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406A5252" w14:textId="77777777" w:rsidR="007D365E" w:rsidRPr="007D365E" w:rsidRDefault="007D365E" w:rsidP="007D365E">
      <w:pPr>
        <w:spacing w:after="0"/>
      </w:pPr>
    </w:p>
    <w:p w14:paraId="7EECEA3B" w14:textId="36B20D44" w:rsidR="00204961" w:rsidRDefault="00204961" w:rsidP="00204961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2C1282">
        <w:rPr>
          <w:rFonts w:ascii="Arial" w:hAnsi="Arial" w:cs="Arial"/>
          <w:b w:val="0"/>
          <w:color w:val="000000"/>
          <w:sz w:val="22"/>
          <w:szCs w:val="22"/>
        </w:rPr>
        <w:t xml:space="preserve">Smluvní strany se výslovně dohodly na tom, že pokud přede dnem nabytí účinnosti této smlouvy poskytl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Poskytovatel </w:t>
      </w:r>
      <w:r w:rsidRPr="002C1282">
        <w:rPr>
          <w:rFonts w:ascii="Arial" w:hAnsi="Arial" w:cs="Arial"/>
          <w:b w:val="0"/>
          <w:color w:val="000000"/>
          <w:sz w:val="22"/>
          <w:szCs w:val="22"/>
        </w:rPr>
        <w:t xml:space="preserve">v neodkladných věcech na základě výslovného pokynu Objednatele plnění upravené v této smlouvě, čímž došlo na straně Objednatele ke vzniku bezdůvodného obohacení a na straně </w:t>
      </w:r>
      <w:r>
        <w:rPr>
          <w:rFonts w:ascii="Arial" w:hAnsi="Arial" w:cs="Arial"/>
          <w:b w:val="0"/>
          <w:color w:val="000000"/>
          <w:sz w:val="22"/>
          <w:szCs w:val="22"/>
        </w:rPr>
        <w:t>Poskytovatele</w:t>
      </w:r>
      <w:r w:rsidRPr="002C1282">
        <w:rPr>
          <w:rFonts w:ascii="Arial" w:hAnsi="Arial" w:cs="Arial"/>
          <w:b w:val="0"/>
          <w:color w:val="000000"/>
          <w:sz w:val="22"/>
          <w:szCs w:val="22"/>
        </w:rPr>
        <w:t xml:space="preserve"> ke vzniku práva na náhradu za toto bezdůvodné obohacení, bude toto bezdůvodné obohacení vypořádáno v souladu s ustanovením § 2999 odst. 2 občanského zákoníku tak, že </w:t>
      </w:r>
      <w:r>
        <w:rPr>
          <w:rFonts w:ascii="Arial" w:hAnsi="Arial" w:cs="Arial"/>
          <w:b w:val="0"/>
          <w:color w:val="000000"/>
          <w:sz w:val="22"/>
          <w:szCs w:val="22"/>
        </w:rPr>
        <w:t>Poskytovatel</w:t>
      </w:r>
      <w:r w:rsidRPr="002C1282">
        <w:rPr>
          <w:rFonts w:ascii="Arial" w:hAnsi="Arial" w:cs="Arial"/>
          <w:b w:val="0"/>
          <w:color w:val="000000"/>
          <w:sz w:val="22"/>
          <w:szCs w:val="22"/>
        </w:rPr>
        <w:t>i za něj bude poskytnuta úplata ve výši předvídané v této smlouvě.</w:t>
      </w:r>
    </w:p>
    <w:p w14:paraId="3343A31B" w14:textId="77777777" w:rsidR="007D19E2" w:rsidRPr="007D19E2" w:rsidRDefault="007D19E2" w:rsidP="0064513F">
      <w:pPr>
        <w:spacing w:after="0"/>
      </w:pPr>
    </w:p>
    <w:p w14:paraId="0B973D4E" w14:textId="4D4C841A" w:rsidR="007D19E2" w:rsidRPr="002C1282" w:rsidRDefault="007D19E2" w:rsidP="007D19E2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2C1282">
        <w:rPr>
          <w:rFonts w:ascii="Arial" w:hAnsi="Arial" w:cs="Arial"/>
          <w:b w:val="0"/>
          <w:color w:val="000000"/>
          <w:sz w:val="22"/>
          <w:szCs w:val="22"/>
        </w:rPr>
        <w:t xml:space="preserve">Je-li nebo stane-li se některé ustanovení této </w:t>
      </w:r>
      <w:r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2C1282">
        <w:rPr>
          <w:rFonts w:ascii="Arial" w:hAnsi="Arial" w:cs="Arial"/>
          <w:b w:val="0"/>
          <w:color w:val="000000"/>
          <w:sz w:val="22"/>
          <w:szCs w:val="22"/>
        </w:rPr>
        <w:t xml:space="preserve">mlouvy neplatné, neúčinné či nevymahatelné, zůstávají ostatní ustanovení této </w:t>
      </w:r>
      <w:r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2C1282">
        <w:rPr>
          <w:rFonts w:ascii="Arial" w:hAnsi="Arial" w:cs="Arial"/>
          <w:b w:val="0"/>
          <w:color w:val="000000"/>
          <w:sz w:val="22"/>
          <w:szCs w:val="22"/>
        </w:rPr>
        <w:t xml:space="preserve">mlouvy platná a účinná. Namísto neplatného, neúčinného nebo nevymahatelného ustanovení se použijí ustanovení obecně závazných právních předpisů upravujících otázku vzájemného vztahu smluvních stran. </w:t>
      </w:r>
      <w:r>
        <w:rPr>
          <w:rFonts w:ascii="Arial" w:hAnsi="Arial" w:cs="Arial"/>
          <w:b w:val="0"/>
          <w:color w:val="000000"/>
          <w:sz w:val="22"/>
          <w:szCs w:val="22"/>
        </w:rPr>
        <w:t>Smluvní s</w:t>
      </w:r>
      <w:r w:rsidRPr="002C1282">
        <w:rPr>
          <w:rFonts w:ascii="Arial" w:hAnsi="Arial" w:cs="Arial"/>
          <w:b w:val="0"/>
          <w:color w:val="000000"/>
          <w:sz w:val="22"/>
          <w:szCs w:val="22"/>
        </w:rPr>
        <w:t xml:space="preserve">trany se pak zavazují upravit svůj vztah přijetím jiného ustanovení, které svým výsledkem nejlépe odpovídá záměru ustanovení neplatného, resp. neúčinného či nevymahatelného. Pokud bude v této </w:t>
      </w:r>
      <w:r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2C1282">
        <w:rPr>
          <w:rFonts w:ascii="Arial" w:hAnsi="Arial" w:cs="Arial"/>
          <w:b w:val="0"/>
          <w:color w:val="000000"/>
          <w:sz w:val="22"/>
          <w:szCs w:val="22"/>
        </w:rPr>
        <w:t xml:space="preserve">mlouvě chybět jakékoli ustanovení, jež by jinak bylo přiměřené z hlediska úplnosti úpravy práv a povinností, vynaloží </w:t>
      </w:r>
      <w:r>
        <w:rPr>
          <w:rFonts w:ascii="Arial" w:hAnsi="Arial" w:cs="Arial"/>
          <w:b w:val="0"/>
          <w:color w:val="000000"/>
          <w:sz w:val="22"/>
          <w:szCs w:val="22"/>
        </w:rPr>
        <w:t>smluvní s</w:t>
      </w:r>
      <w:r w:rsidRPr="002C1282">
        <w:rPr>
          <w:rFonts w:ascii="Arial" w:hAnsi="Arial" w:cs="Arial"/>
          <w:b w:val="0"/>
          <w:color w:val="000000"/>
          <w:sz w:val="22"/>
          <w:szCs w:val="22"/>
        </w:rPr>
        <w:t xml:space="preserve">trany maximální úsilí k doplnění takového ustanovení do této </w:t>
      </w:r>
      <w:r>
        <w:rPr>
          <w:rFonts w:ascii="Arial" w:hAnsi="Arial" w:cs="Arial"/>
          <w:b w:val="0"/>
          <w:color w:val="000000"/>
          <w:sz w:val="22"/>
          <w:szCs w:val="22"/>
        </w:rPr>
        <w:t>s</w:t>
      </w:r>
      <w:r w:rsidRPr="002C1282">
        <w:rPr>
          <w:rFonts w:ascii="Arial" w:hAnsi="Arial" w:cs="Arial"/>
          <w:b w:val="0"/>
          <w:color w:val="000000"/>
          <w:sz w:val="22"/>
          <w:szCs w:val="22"/>
        </w:rPr>
        <w:t>mlouvy.</w:t>
      </w:r>
    </w:p>
    <w:p w14:paraId="4D7F4F9F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24D1AC9C" w14:textId="18D17640" w:rsidR="0088716F" w:rsidRPr="0088716F" w:rsidRDefault="00B6716E" w:rsidP="000571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6E04EAB8" w14:textId="4DAD963F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1769BD0A" w14:textId="4E85ED6B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71AB20B5" w14:textId="4FA1EC41" w:rsidR="00B6716E" w:rsidRPr="009472D6" w:rsidRDefault="00B6716E" w:rsidP="00ED776E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9472D6">
        <w:rPr>
          <w:rFonts w:ascii="Arial" w:hAnsi="Arial" w:cs="Arial"/>
          <w:color w:val="000000"/>
        </w:rPr>
        <w:t xml:space="preserve">V Praze, dne      </w:t>
      </w:r>
      <w:r w:rsidRPr="009472D6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</w:r>
      <w:r w:rsidR="0088716F">
        <w:rPr>
          <w:rFonts w:ascii="Arial" w:hAnsi="Arial" w:cs="Arial"/>
          <w:color w:val="000000"/>
        </w:rPr>
        <w:tab/>
      </w:r>
      <w:r w:rsidR="0088716F">
        <w:rPr>
          <w:rFonts w:ascii="Arial" w:hAnsi="Arial" w:cs="Arial"/>
          <w:color w:val="000000"/>
        </w:rPr>
        <w:tab/>
      </w:r>
      <w:r w:rsidRPr="009472D6">
        <w:rPr>
          <w:rFonts w:ascii="Arial" w:hAnsi="Arial" w:cs="Arial"/>
          <w:color w:val="000000"/>
        </w:rPr>
        <w:tab/>
        <w:t>V Praze, dne</w:t>
      </w:r>
    </w:p>
    <w:p w14:paraId="4D12AB80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7E118D62" w14:textId="2CEEC551" w:rsidR="00B6716E" w:rsidRPr="009472D6" w:rsidRDefault="0088716F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Za </w:t>
      </w:r>
      <w:r w:rsidR="00797727">
        <w:rPr>
          <w:rFonts w:ascii="Arial" w:hAnsi="Arial" w:cs="Arial"/>
          <w:b w:val="0"/>
          <w:bCs/>
          <w:color w:val="000000"/>
          <w:sz w:val="22"/>
          <w:szCs w:val="22"/>
        </w:rPr>
        <w:t>O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bjednatele: </w:t>
      </w:r>
      <w:r w:rsidR="00797727">
        <w:rPr>
          <w:rFonts w:ascii="Arial" w:hAnsi="Arial" w:cs="Arial"/>
          <w:b w:val="0"/>
          <w:bCs/>
          <w:color w:val="000000"/>
          <w:sz w:val="22"/>
          <w:szCs w:val="22"/>
        </w:rPr>
        <w:tab/>
      </w:r>
      <w:r w:rsidR="00797727">
        <w:rPr>
          <w:rFonts w:ascii="Arial" w:hAnsi="Arial" w:cs="Arial"/>
          <w:b w:val="0"/>
          <w:bCs/>
          <w:color w:val="000000"/>
          <w:sz w:val="22"/>
          <w:szCs w:val="22"/>
        </w:rPr>
        <w:tab/>
      </w:r>
      <w:r w:rsidR="00797727">
        <w:rPr>
          <w:rFonts w:ascii="Arial" w:hAnsi="Arial" w:cs="Arial"/>
          <w:b w:val="0"/>
          <w:bCs/>
          <w:color w:val="000000"/>
          <w:sz w:val="22"/>
          <w:szCs w:val="22"/>
        </w:rPr>
        <w:tab/>
      </w:r>
      <w:r w:rsidR="00797727">
        <w:rPr>
          <w:rFonts w:ascii="Arial" w:hAnsi="Arial" w:cs="Arial"/>
          <w:b w:val="0"/>
          <w:bCs/>
          <w:color w:val="000000"/>
          <w:sz w:val="22"/>
          <w:szCs w:val="22"/>
        </w:rPr>
        <w:tab/>
      </w:r>
      <w:r w:rsidR="00797727">
        <w:rPr>
          <w:rFonts w:ascii="Arial" w:hAnsi="Arial" w:cs="Arial"/>
          <w:b w:val="0"/>
          <w:bCs/>
          <w:color w:val="000000"/>
          <w:sz w:val="22"/>
          <w:szCs w:val="22"/>
        </w:rPr>
        <w:tab/>
      </w:r>
      <w:r w:rsidR="00797727">
        <w:rPr>
          <w:rFonts w:ascii="Arial" w:hAnsi="Arial" w:cs="Arial"/>
          <w:b w:val="0"/>
          <w:bCs/>
          <w:color w:val="000000"/>
          <w:sz w:val="22"/>
          <w:szCs w:val="22"/>
        </w:rPr>
        <w:tab/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Za </w:t>
      </w:r>
      <w:r w:rsidR="00797727">
        <w:rPr>
          <w:rFonts w:ascii="Arial" w:hAnsi="Arial" w:cs="Arial"/>
          <w:b w:val="0"/>
          <w:bCs/>
          <w:color w:val="000000"/>
          <w:sz w:val="22"/>
          <w:szCs w:val="22"/>
        </w:rPr>
        <w:t>Poskytovatele</w:t>
      </w:r>
    </w:p>
    <w:p w14:paraId="0269EC1B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17AB7FAE" w14:textId="77777777" w:rsidR="00B6716E" w:rsidRDefault="00B6716E" w:rsidP="000571AF">
      <w:pPr>
        <w:spacing w:after="0" w:line="240" w:lineRule="auto"/>
        <w:rPr>
          <w:rFonts w:ascii="Arial" w:hAnsi="Arial" w:cs="Arial"/>
        </w:rPr>
      </w:pPr>
    </w:p>
    <w:p w14:paraId="2FF1B378" w14:textId="77777777" w:rsidR="00C73639" w:rsidRDefault="00C73639" w:rsidP="000571AF">
      <w:pPr>
        <w:spacing w:after="0" w:line="240" w:lineRule="auto"/>
        <w:rPr>
          <w:rFonts w:ascii="Arial" w:hAnsi="Arial" w:cs="Arial"/>
        </w:rPr>
      </w:pPr>
    </w:p>
    <w:p w14:paraId="22CB12D0" w14:textId="77777777" w:rsidR="00C42995" w:rsidRPr="009472D6" w:rsidRDefault="00C42995" w:rsidP="000571AF">
      <w:pPr>
        <w:spacing w:after="0" w:line="240" w:lineRule="auto"/>
        <w:rPr>
          <w:rFonts w:ascii="Arial" w:hAnsi="Arial" w:cs="Arial"/>
        </w:rPr>
      </w:pPr>
    </w:p>
    <w:p w14:paraId="294E0171" w14:textId="278E7188" w:rsidR="00B6716E" w:rsidRDefault="00ED77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</w:t>
      </w:r>
      <w:r w:rsidR="00E25D6A">
        <w:rPr>
          <w:rFonts w:ascii="Arial" w:hAnsi="Arial" w:cs="Arial"/>
        </w:rPr>
        <w:t xml:space="preserve">                      </w:t>
      </w:r>
      <w:r w:rsidR="00E25D6A">
        <w:rPr>
          <w:rFonts w:ascii="Arial" w:hAnsi="Arial" w:cs="Arial"/>
        </w:rPr>
        <w:tab/>
        <w:t xml:space="preserve">          </w:t>
      </w:r>
      <w:r w:rsidRPr="009472D6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</w:t>
      </w:r>
    </w:p>
    <w:p w14:paraId="0B293771" w14:textId="77777777" w:rsidR="00403E94" w:rsidRDefault="00FD227C" w:rsidP="00403E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Radka Neumannová</w:t>
      </w:r>
      <w:r w:rsidR="00D81B2F">
        <w:rPr>
          <w:rFonts w:ascii="Arial" w:hAnsi="Arial" w:cs="Arial"/>
        </w:rPr>
        <w:tab/>
      </w:r>
      <w:r w:rsidR="00D81B2F">
        <w:rPr>
          <w:rFonts w:ascii="Arial" w:hAnsi="Arial" w:cs="Arial"/>
        </w:rPr>
        <w:tab/>
      </w:r>
      <w:r w:rsidR="00D81B2F">
        <w:rPr>
          <w:rFonts w:ascii="Arial" w:hAnsi="Arial" w:cs="Arial"/>
        </w:rPr>
        <w:tab/>
      </w:r>
      <w:r w:rsidR="00D81B2F">
        <w:rPr>
          <w:rFonts w:ascii="Arial" w:hAnsi="Arial" w:cs="Arial"/>
        </w:rPr>
        <w:tab/>
      </w:r>
      <w:r w:rsidR="00D81B2F">
        <w:rPr>
          <w:rFonts w:ascii="Arial" w:hAnsi="Arial" w:cs="Arial"/>
        </w:rPr>
        <w:tab/>
      </w:r>
      <w:r w:rsidR="00403E94">
        <w:rPr>
          <w:rFonts w:ascii="Arial" w:hAnsi="Arial" w:cs="Arial"/>
        </w:rPr>
        <w:t>Johana Plachtová</w:t>
      </w:r>
    </w:p>
    <w:p w14:paraId="309A0D9D" w14:textId="3E317A2F" w:rsidR="00B6716E" w:rsidRPr="009472D6" w:rsidRDefault="00F75A64" w:rsidP="00403E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 w:rsidR="00D25B9F">
        <w:rPr>
          <w:rFonts w:ascii="Arial" w:hAnsi="Arial" w:cs="Arial"/>
        </w:rPr>
        <w:tab/>
      </w:r>
    </w:p>
    <w:p w14:paraId="21091767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05FB37D" w14:textId="77777777" w:rsidR="00403E94" w:rsidRDefault="00403E94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0DC0442" w14:textId="77777777" w:rsidR="00403E94" w:rsidRPr="009472D6" w:rsidRDefault="00403E94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A2F9835" w14:textId="17B88E22" w:rsidR="007D365E" w:rsidRDefault="00B6716E" w:rsidP="00797727">
      <w:pPr>
        <w:spacing w:after="0" w:line="240" w:lineRule="auto"/>
        <w:ind w:firstLine="93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</w:p>
    <w:p w14:paraId="36EFAB1E" w14:textId="0448F530" w:rsidR="00807E61" w:rsidRPr="006E61AC" w:rsidRDefault="003232A9" w:rsidP="006E61AC">
      <w:pPr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lastRenderedPageBreak/>
        <w:t>Příloha č. 1: Specifikace služeb</w:t>
      </w:r>
    </w:p>
    <w:p w14:paraId="01595251" w14:textId="1B5C5F2D" w:rsidR="00823059" w:rsidRDefault="00823059" w:rsidP="00823059">
      <w:pPr>
        <w:spacing w:after="0" w:line="240" w:lineRule="auto"/>
        <w:ind w:firstLine="93"/>
        <w:jc w:val="both"/>
        <w:rPr>
          <w:rFonts w:ascii="Arial" w:hAnsi="Arial" w:cs="Arial"/>
          <w:bCs/>
          <w:color w:val="000000"/>
        </w:rPr>
      </w:pPr>
    </w:p>
    <w:p w14:paraId="4907A506" w14:textId="0945D031" w:rsidR="00FB5FC5" w:rsidRPr="00CE7257" w:rsidRDefault="006B463E" w:rsidP="0047026D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23059">
        <w:rPr>
          <w:rFonts w:ascii="Arial" w:hAnsi="Arial" w:cs="Arial"/>
          <w:bCs/>
          <w:color w:val="000000"/>
        </w:rPr>
        <w:t>Produkční a administrativní zajištění akcí pro veřejnost</w:t>
      </w:r>
      <w:r>
        <w:rPr>
          <w:rFonts w:ascii="Arial" w:hAnsi="Arial" w:cs="Arial"/>
          <w:bCs/>
          <w:color w:val="000000"/>
        </w:rPr>
        <w:t>, zejména pro děti a rodiny a školní skupiny a programů pro členy Klubu přátel NGP</w:t>
      </w:r>
      <w:r w:rsidRPr="00823059">
        <w:rPr>
          <w:rFonts w:ascii="Arial" w:hAnsi="Arial" w:cs="Arial"/>
          <w:bCs/>
          <w:color w:val="000000"/>
        </w:rPr>
        <w:t xml:space="preserve"> ve všech objektech</w:t>
      </w:r>
      <w:r>
        <w:rPr>
          <w:rFonts w:ascii="Arial" w:hAnsi="Arial" w:cs="Arial"/>
          <w:bCs/>
          <w:color w:val="000000"/>
        </w:rPr>
        <w:t xml:space="preserve"> Objednatele</w:t>
      </w:r>
      <w:r w:rsidRPr="0082305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(</w:t>
      </w:r>
      <w:r w:rsidRPr="00823059">
        <w:rPr>
          <w:rFonts w:ascii="Arial" w:hAnsi="Arial" w:cs="Arial"/>
          <w:bCs/>
          <w:color w:val="000000"/>
        </w:rPr>
        <w:t>NGP</w:t>
      </w:r>
      <w:r>
        <w:rPr>
          <w:rFonts w:ascii="Arial" w:hAnsi="Arial" w:cs="Arial"/>
          <w:bCs/>
          <w:color w:val="000000"/>
        </w:rPr>
        <w:t xml:space="preserve">) </w:t>
      </w:r>
      <w:r w:rsidRPr="00BD6D76">
        <w:rPr>
          <w:rFonts w:ascii="Arial" w:hAnsi="Arial" w:cs="Arial"/>
          <w:bCs/>
        </w:rPr>
        <w:t>zejména</w:t>
      </w:r>
      <w:r>
        <w:rPr>
          <w:rFonts w:ascii="Arial" w:hAnsi="Arial" w:cs="Arial"/>
          <w:bCs/>
          <w:color w:val="000000"/>
        </w:rPr>
        <w:t xml:space="preserve"> ke </w:t>
      </w:r>
      <w:r w:rsidR="0097132F">
        <w:rPr>
          <w:rFonts w:ascii="Arial" w:hAnsi="Arial" w:cs="Arial"/>
          <w:bCs/>
          <w:color w:val="000000"/>
        </w:rPr>
        <w:t xml:space="preserve">stálým </w:t>
      </w:r>
      <w:r>
        <w:rPr>
          <w:rFonts w:ascii="Arial" w:hAnsi="Arial" w:cs="Arial"/>
          <w:bCs/>
          <w:color w:val="000000"/>
        </w:rPr>
        <w:t>sbírkovým expozicím a</w:t>
      </w:r>
      <w:r w:rsidRPr="0082305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k vybraným výstavním projektům</w:t>
      </w:r>
      <w:r w:rsidR="00E7572E">
        <w:rPr>
          <w:rFonts w:ascii="Arial" w:hAnsi="Arial" w:cs="Arial"/>
          <w:bCs/>
          <w:color w:val="FF0000"/>
        </w:rPr>
        <w:t>:</w:t>
      </w:r>
      <w:r w:rsidR="00AA7D46" w:rsidRPr="00E232DF">
        <w:rPr>
          <w:rFonts w:ascii="Arial" w:hAnsi="Arial" w:cs="Arial"/>
          <w:bCs/>
          <w:color w:val="FF0000"/>
        </w:rPr>
        <w:t xml:space="preserve"> </w:t>
      </w:r>
      <w:r w:rsidR="00AA7D46" w:rsidRPr="00CE7257">
        <w:rPr>
          <w:rFonts w:ascii="Arial" w:hAnsi="Arial" w:cs="Arial"/>
          <w:bCs/>
        </w:rPr>
        <w:t>Ženy</w:t>
      </w:r>
      <w:r w:rsidR="00946BF4" w:rsidRPr="00CE7257">
        <w:rPr>
          <w:rFonts w:ascii="Arial" w:hAnsi="Arial" w:cs="Arial"/>
          <w:bCs/>
        </w:rPr>
        <w:t>,</w:t>
      </w:r>
      <w:r w:rsidR="00AA7D46" w:rsidRPr="00CE7257">
        <w:rPr>
          <w:rFonts w:ascii="Arial" w:hAnsi="Arial" w:cs="Arial"/>
          <w:bCs/>
        </w:rPr>
        <w:t xml:space="preserve"> mistryně</w:t>
      </w:r>
      <w:r w:rsidR="00946BF4" w:rsidRPr="00CE7257">
        <w:rPr>
          <w:rFonts w:ascii="Arial" w:hAnsi="Arial" w:cs="Arial"/>
          <w:bCs/>
        </w:rPr>
        <w:t>, umělkyně:1300</w:t>
      </w:r>
      <w:r w:rsidR="00946BF4" w:rsidRPr="00CE7257">
        <w:rPr>
          <w:rFonts w:ascii="Arial" w:hAnsi="Arial" w:cs="Arial"/>
        </w:rPr>
        <w:t>–1900</w:t>
      </w:r>
      <w:r w:rsidR="00AA7D46" w:rsidRPr="00CE7257">
        <w:rPr>
          <w:rFonts w:ascii="Arial" w:hAnsi="Arial" w:cs="Arial"/>
          <w:bCs/>
        </w:rPr>
        <w:t>, Mlčící jaro</w:t>
      </w:r>
      <w:r w:rsidR="00946BF4" w:rsidRPr="00CE7257">
        <w:rPr>
          <w:rFonts w:ascii="Arial" w:hAnsi="Arial" w:cs="Arial"/>
          <w:bCs/>
        </w:rPr>
        <w:t>: Umění a příroda 1930</w:t>
      </w:r>
      <w:r w:rsidR="00946BF4" w:rsidRPr="00CE7257">
        <w:rPr>
          <w:rFonts w:ascii="Arial" w:hAnsi="Arial" w:cs="Arial"/>
        </w:rPr>
        <w:t>–</w:t>
      </w:r>
      <w:r w:rsidR="00946BF4" w:rsidRPr="00CE7257">
        <w:rPr>
          <w:rFonts w:ascii="Arial" w:hAnsi="Arial" w:cs="Arial"/>
          <w:bCs/>
        </w:rPr>
        <w:t>1970</w:t>
      </w:r>
      <w:r w:rsidR="00AA7D46" w:rsidRPr="00CE7257">
        <w:rPr>
          <w:rFonts w:ascii="Arial" w:hAnsi="Arial" w:cs="Arial"/>
          <w:bCs/>
        </w:rPr>
        <w:t xml:space="preserve">, Ozvěny </w:t>
      </w:r>
      <w:r w:rsidR="00946BF4" w:rsidRPr="00CE7257">
        <w:rPr>
          <w:rFonts w:ascii="Arial" w:hAnsi="Arial" w:cs="Arial"/>
          <w:bCs/>
        </w:rPr>
        <w:t xml:space="preserve">Benátského </w:t>
      </w:r>
      <w:r w:rsidR="00AA7D46" w:rsidRPr="00CE7257">
        <w:rPr>
          <w:rFonts w:ascii="Arial" w:hAnsi="Arial" w:cs="Arial"/>
          <w:bCs/>
        </w:rPr>
        <w:t>bienále: Eva Koťátková</w:t>
      </w:r>
      <w:r w:rsidR="00946BF4" w:rsidRPr="00CE7257">
        <w:rPr>
          <w:rFonts w:ascii="Arial" w:hAnsi="Arial" w:cs="Arial"/>
          <w:bCs/>
        </w:rPr>
        <w:t xml:space="preserve">, Aleš Veselý Retrospektiva </w:t>
      </w:r>
      <w:r w:rsidR="003B7AAE" w:rsidRPr="00CE7257">
        <w:rPr>
          <w:rFonts w:ascii="Arial" w:hAnsi="Arial" w:cs="Arial"/>
          <w:bCs/>
        </w:rPr>
        <w:t>–</w:t>
      </w:r>
      <w:r w:rsidR="00946BF4" w:rsidRPr="00CE7257">
        <w:rPr>
          <w:rFonts w:ascii="Arial" w:hAnsi="Arial" w:cs="Arial"/>
          <w:bCs/>
        </w:rPr>
        <w:t xml:space="preserve"> Alešville</w:t>
      </w:r>
      <w:r w:rsidR="003B7AAE" w:rsidRPr="00CE7257">
        <w:rPr>
          <w:rFonts w:ascii="Arial" w:hAnsi="Arial" w:cs="Arial"/>
          <w:bCs/>
        </w:rPr>
        <w:t>, g</w:t>
      </w:r>
      <w:r w:rsidR="00AA7D46" w:rsidRPr="00CE7257">
        <w:rPr>
          <w:rFonts w:ascii="Arial" w:hAnsi="Arial" w:cs="Arial"/>
          <w:bCs/>
        </w:rPr>
        <w:t xml:space="preserve">rafické kabinety </w:t>
      </w:r>
      <w:r w:rsidR="00A44CA0" w:rsidRPr="00CE7257">
        <w:rPr>
          <w:rFonts w:ascii="Arial" w:hAnsi="Arial" w:cs="Arial"/>
          <w:bCs/>
        </w:rPr>
        <w:t>a dalších</w:t>
      </w:r>
      <w:r w:rsidR="000025EF" w:rsidRPr="00CE7257">
        <w:rPr>
          <w:rFonts w:ascii="Arial" w:hAnsi="Arial" w:cs="Arial"/>
          <w:bCs/>
        </w:rPr>
        <w:t xml:space="preserve"> </w:t>
      </w:r>
      <w:r w:rsidR="006E61AC" w:rsidRPr="00CE7257">
        <w:rPr>
          <w:rFonts w:ascii="Arial" w:hAnsi="Arial" w:cs="Arial"/>
          <w:bCs/>
        </w:rPr>
        <w:t xml:space="preserve">dle konkrétních zadání </w:t>
      </w:r>
      <w:r w:rsidR="00807E61" w:rsidRPr="00CE7257">
        <w:rPr>
          <w:rFonts w:ascii="Arial" w:hAnsi="Arial" w:cs="Arial"/>
          <w:bCs/>
        </w:rPr>
        <w:t xml:space="preserve">v rozsahu zadaném zástupcem </w:t>
      </w:r>
      <w:r w:rsidR="00EC3FEE" w:rsidRPr="00CE7257">
        <w:rPr>
          <w:rFonts w:ascii="Arial" w:hAnsi="Arial" w:cs="Arial"/>
          <w:bCs/>
        </w:rPr>
        <w:t>O</w:t>
      </w:r>
      <w:r w:rsidR="00807E61" w:rsidRPr="00CE7257">
        <w:rPr>
          <w:rFonts w:ascii="Arial" w:hAnsi="Arial" w:cs="Arial"/>
          <w:bCs/>
        </w:rPr>
        <w:t xml:space="preserve">bjednatele včetně veškeré přípravy </w:t>
      </w:r>
      <w:r w:rsidR="00807E61" w:rsidRPr="00CE7257">
        <w:rPr>
          <w:rFonts w:ascii="Arial" w:hAnsi="Arial" w:cs="Arial"/>
        </w:rPr>
        <w:t xml:space="preserve">(příprava dokumentů </w:t>
      </w:r>
      <w:r w:rsidR="007D365E" w:rsidRPr="00CE7257">
        <w:rPr>
          <w:rFonts w:ascii="Arial" w:hAnsi="Arial" w:cs="Arial"/>
        </w:rPr>
        <w:t>–</w:t>
      </w:r>
      <w:r w:rsidR="00807E61" w:rsidRPr="00CE7257">
        <w:rPr>
          <w:rFonts w:ascii="Arial" w:hAnsi="Arial" w:cs="Arial"/>
        </w:rPr>
        <w:t xml:space="preserve"> referátníků, zadávání </w:t>
      </w:r>
      <w:r w:rsidR="00823059" w:rsidRPr="00CE7257">
        <w:rPr>
          <w:rFonts w:ascii="Arial" w:hAnsi="Arial" w:cs="Arial"/>
        </w:rPr>
        <w:t xml:space="preserve">objednávek </w:t>
      </w:r>
      <w:r w:rsidR="00807E61" w:rsidRPr="00CE7257">
        <w:rPr>
          <w:rFonts w:ascii="Arial" w:hAnsi="Arial" w:cs="Arial"/>
        </w:rPr>
        <w:t>do EIS Jasu, spisová služba apod.)</w:t>
      </w:r>
      <w:r w:rsidR="00823059" w:rsidRPr="00CE7257">
        <w:rPr>
          <w:rFonts w:ascii="Arial" w:hAnsi="Arial" w:cs="Arial"/>
        </w:rPr>
        <w:t xml:space="preserve"> </w:t>
      </w:r>
      <w:r w:rsidR="00807E61" w:rsidRPr="00CE7257">
        <w:rPr>
          <w:rFonts w:ascii="Arial" w:hAnsi="Arial" w:cs="Arial"/>
          <w:bCs/>
        </w:rPr>
        <w:t>a placové produkce</w:t>
      </w:r>
      <w:r w:rsidR="00C20D87" w:rsidRPr="00CE7257">
        <w:rPr>
          <w:rFonts w:ascii="Arial" w:hAnsi="Arial" w:cs="Arial"/>
          <w:bCs/>
        </w:rPr>
        <w:t>.</w:t>
      </w:r>
    </w:p>
    <w:p w14:paraId="6E02BD38" w14:textId="77777777" w:rsidR="0047026D" w:rsidRPr="0047026D" w:rsidRDefault="0047026D" w:rsidP="0047026D">
      <w:pPr>
        <w:pStyle w:val="Odstavecseseznamem"/>
        <w:spacing w:after="0" w:line="240" w:lineRule="auto"/>
        <w:ind w:left="813"/>
        <w:jc w:val="both"/>
        <w:rPr>
          <w:rFonts w:ascii="Arial" w:hAnsi="Arial" w:cs="Arial"/>
          <w:color w:val="FF0000"/>
        </w:rPr>
      </w:pPr>
    </w:p>
    <w:p w14:paraId="6E54586A" w14:textId="59C69F61" w:rsidR="00FB5FC5" w:rsidRPr="00487C9D" w:rsidRDefault="00C638F7" w:rsidP="00456DC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487C9D">
        <w:rPr>
          <w:rFonts w:ascii="Arial" w:hAnsi="Arial" w:cs="Arial"/>
        </w:rPr>
        <w:t>Asistence s p</w:t>
      </w:r>
      <w:r w:rsidR="00FB5FC5" w:rsidRPr="00487C9D">
        <w:rPr>
          <w:rFonts w:ascii="Arial" w:hAnsi="Arial" w:cs="Arial"/>
        </w:rPr>
        <w:t>rodukční</w:t>
      </w:r>
      <w:r w:rsidRPr="00487C9D">
        <w:rPr>
          <w:rFonts w:ascii="Arial" w:hAnsi="Arial" w:cs="Arial"/>
        </w:rPr>
        <w:t>m</w:t>
      </w:r>
      <w:r w:rsidR="00FB5FC5" w:rsidRPr="00487C9D">
        <w:rPr>
          <w:rFonts w:ascii="Arial" w:hAnsi="Arial" w:cs="Arial"/>
        </w:rPr>
        <w:t xml:space="preserve"> a administrativní</w:t>
      </w:r>
      <w:r w:rsidRPr="00487C9D">
        <w:rPr>
          <w:rFonts w:ascii="Arial" w:hAnsi="Arial" w:cs="Arial"/>
        </w:rPr>
        <w:t>m</w:t>
      </w:r>
      <w:r w:rsidR="00FB5FC5" w:rsidRPr="00487C9D">
        <w:rPr>
          <w:rFonts w:ascii="Arial" w:hAnsi="Arial" w:cs="Arial"/>
        </w:rPr>
        <w:t xml:space="preserve"> zajištění</w:t>
      </w:r>
      <w:r w:rsidRPr="00487C9D">
        <w:rPr>
          <w:rFonts w:ascii="Arial" w:hAnsi="Arial" w:cs="Arial"/>
        </w:rPr>
        <w:t>m</w:t>
      </w:r>
      <w:r w:rsidR="00FB5FC5" w:rsidRPr="00487C9D">
        <w:rPr>
          <w:rFonts w:ascii="Arial" w:hAnsi="Arial" w:cs="Arial"/>
        </w:rPr>
        <w:t xml:space="preserve"> </w:t>
      </w:r>
      <w:r w:rsidR="0023415F" w:rsidRPr="00487C9D">
        <w:rPr>
          <w:rFonts w:ascii="Arial" w:hAnsi="Arial" w:cs="Arial"/>
        </w:rPr>
        <w:t>agendy</w:t>
      </w:r>
      <w:r w:rsidR="00807A9C" w:rsidRPr="00487C9D">
        <w:rPr>
          <w:rFonts w:ascii="Arial" w:hAnsi="Arial" w:cs="Arial"/>
        </w:rPr>
        <w:t xml:space="preserve"> spojené s Klubem přátel NGP, správ</w:t>
      </w:r>
      <w:r w:rsidRPr="00487C9D">
        <w:rPr>
          <w:rFonts w:ascii="Arial" w:hAnsi="Arial" w:cs="Arial"/>
        </w:rPr>
        <w:t>ou</w:t>
      </w:r>
      <w:r w:rsidR="00807A9C" w:rsidRPr="00487C9D">
        <w:rPr>
          <w:rFonts w:ascii="Arial" w:hAnsi="Arial" w:cs="Arial"/>
        </w:rPr>
        <w:t xml:space="preserve"> členské databáze (aktualizace dat z reportů), </w:t>
      </w:r>
      <w:r w:rsidR="004D65E4" w:rsidRPr="00487C9D">
        <w:rPr>
          <w:rFonts w:ascii="Arial" w:hAnsi="Arial" w:cs="Arial"/>
        </w:rPr>
        <w:t xml:space="preserve">objednávky materiálů potřebných </w:t>
      </w:r>
      <w:r w:rsidR="0047026D" w:rsidRPr="00487C9D">
        <w:rPr>
          <w:rFonts w:ascii="Arial" w:hAnsi="Arial" w:cs="Arial"/>
        </w:rPr>
        <w:t>pro chod projektů a jejich evidenci</w:t>
      </w:r>
      <w:r w:rsidR="00F74F4D" w:rsidRPr="00487C9D">
        <w:rPr>
          <w:rFonts w:ascii="Arial" w:hAnsi="Arial" w:cs="Arial"/>
        </w:rPr>
        <w:t>, placová produkce</w:t>
      </w:r>
      <w:r w:rsidR="0047026D" w:rsidRPr="00487C9D">
        <w:rPr>
          <w:rFonts w:ascii="Arial" w:hAnsi="Arial" w:cs="Arial"/>
        </w:rPr>
        <w:t xml:space="preserve">. </w:t>
      </w:r>
    </w:p>
    <w:p w14:paraId="5D3E932E" w14:textId="77777777" w:rsidR="00ED776E" w:rsidRPr="00487C9D" w:rsidRDefault="00ED776E" w:rsidP="00ED776E">
      <w:pPr>
        <w:pStyle w:val="Odstavecseseznamem"/>
        <w:spacing w:after="0" w:line="240" w:lineRule="auto"/>
        <w:ind w:left="813"/>
        <w:jc w:val="both"/>
        <w:rPr>
          <w:rFonts w:ascii="Arial" w:hAnsi="Arial" w:cs="Arial"/>
        </w:rPr>
      </w:pPr>
    </w:p>
    <w:p w14:paraId="575ED610" w14:textId="681EE016" w:rsidR="0047026D" w:rsidRPr="00487C9D" w:rsidRDefault="00823059" w:rsidP="00183E2A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</w:rPr>
      </w:pPr>
      <w:r w:rsidRPr="00487C9D">
        <w:rPr>
          <w:rFonts w:ascii="Arial" w:hAnsi="Arial" w:cs="Arial"/>
          <w:bCs/>
        </w:rPr>
        <w:t>Komunikace s</w:t>
      </w:r>
      <w:r w:rsidR="00646F97" w:rsidRPr="00487C9D">
        <w:rPr>
          <w:rFonts w:ascii="Arial" w:hAnsi="Arial" w:cs="Arial"/>
          <w:bCs/>
        </w:rPr>
        <w:t> </w:t>
      </w:r>
      <w:r w:rsidRPr="00487C9D">
        <w:rPr>
          <w:rFonts w:ascii="Arial" w:hAnsi="Arial" w:cs="Arial"/>
          <w:bCs/>
        </w:rPr>
        <w:t>odborníky</w:t>
      </w:r>
      <w:r w:rsidR="00646F97" w:rsidRPr="00487C9D">
        <w:rPr>
          <w:rFonts w:ascii="Arial" w:hAnsi="Arial" w:cs="Arial"/>
          <w:bCs/>
        </w:rPr>
        <w:t>,</w:t>
      </w:r>
      <w:r w:rsidRPr="00487C9D">
        <w:rPr>
          <w:rFonts w:ascii="Arial" w:hAnsi="Arial" w:cs="Arial"/>
          <w:bCs/>
        </w:rPr>
        <w:t xml:space="preserve"> umělci a dalšími </w:t>
      </w:r>
      <w:r w:rsidR="00EC3FEE" w:rsidRPr="00487C9D">
        <w:rPr>
          <w:rFonts w:ascii="Arial" w:hAnsi="Arial" w:cs="Arial"/>
          <w:bCs/>
        </w:rPr>
        <w:t>ú</w:t>
      </w:r>
      <w:r w:rsidRPr="00487C9D">
        <w:rPr>
          <w:rFonts w:ascii="Arial" w:hAnsi="Arial" w:cs="Arial"/>
          <w:bCs/>
        </w:rPr>
        <w:t>činkujícími či techniky a koordinace s odbory hospodářské správy (helpdesk) a odbory ICT, zajištění ozvučení, přípravy prostor pro konání veřejných programů.</w:t>
      </w:r>
    </w:p>
    <w:p w14:paraId="78B003D8" w14:textId="77777777" w:rsidR="00183E2A" w:rsidRPr="00487C9D" w:rsidRDefault="00183E2A" w:rsidP="00183E2A">
      <w:pPr>
        <w:pStyle w:val="Odstavecseseznamem"/>
        <w:rPr>
          <w:rFonts w:ascii="Arial" w:hAnsi="Arial" w:cs="Arial"/>
          <w:bCs/>
        </w:rPr>
      </w:pPr>
    </w:p>
    <w:p w14:paraId="01962903" w14:textId="489DB073" w:rsidR="00183E2A" w:rsidRPr="00487C9D" w:rsidRDefault="00042F88" w:rsidP="00183E2A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</w:rPr>
      </w:pPr>
      <w:r w:rsidRPr="00487C9D">
        <w:rPr>
          <w:rFonts w:ascii="Arial" w:hAnsi="Arial" w:cs="Arial"/>
          <w:bCs/>
        </w:rPr>
        <w:t>Individuální komunikace</w:t>
      </w:r>
      <w:r w:rsidR="00183E2A" w:rsidRPr="00487C9D">
        <w:rPr>
          <w:rFonts w:ascii="Arial" w:hAnsi="Arial" w:cs="Arial"/>
          <w:bCs/>
        </w:rPr>
        <w:t xml:space="preserve"> (</w:t>
      </w:r>
      <w:r w:rsidR="007F3D58" w:rsidRPr="00487C9D">
        <w:rPr>
          <w:rFonts w:ascii="Arial" w:hAnsi="Arial" w:cs="Arial"/>
          <w:bCs/>
        </w:rPr>
        <w:t>výpomoc</w:t>
      </w:r>
      <w:r w:rsidR="00183E2A" w:rsidRPr="00487C9D">
        <w:rPr>
          <w:rFonts w:ascii="Arial" w:hAnsi="Arial" w:cs="Arial"/>
          <w:bCs/>
        </w:rPr>
        <w:t xml:space="preserve"> s vyřízením členství</w:t>
      </w:r>
      <w:r w:rsidR="00B12F4D" w:rsidRPr="00487C9D">
        <w:rPr>
          <w:rFonts w:ascii="Arial" w:hAnsi="Arial" w:cs="Arial"/>
          <w:bCs/>
        </w:rPr>
        <w:t>, dotazy, stížnosti</w:t>
      </w:r>
      <w:r w:rsidR="007F3D58" w:rsidRPr="00487C9D">
        <w:rPr>
          <w:rFonts w:ascii="Arial" w:hAnsi="Arial" w:cs="Arial"/>
          <w:bCs/>
        </w:rPr>
        <w:t xml:space="preserve"> aj.</w:t>
      </w:r>
      <w:r w:rsidR="00B12F4D" w:rsidRPr="00487C9D">
        <w:rPr>
          <w:rFonts w:ascii="Arial" w:hAnsi="Arial" w:cs="Arial"/>
          <w:bCs/>
        </w:rPr>
        <w:t xml:space="preserve">) a </w:t>
      </w:r>
      <w:r w:rsidRPr="00487C9D">
        <w:rPr>
          <w:rFonts w:ascii="Arial" w:hAnsi="Arial" w:cs="Arial"/>
          <w:bCs/>
        </w:rPr>
        <w:t xml:space="preserve">hromadná komunikace (příprava </w:t>
      </w:r>
      <w:r w:rsidR="001C59B1" w:rsidRPr="00487C9D">
        <w:rPr>
          <w:rFonts w:ascii="Arial" w:hAnsi="Arial" w:cs="Arial"/>
          <w:bCs/>
        </w:rPr>
        <w:t xml:space="preserve">a rozesílání </w:t>
      </w:r>
      <w:r w:rsidRPr="00487C9D">
        <w:rPr>
          <w:rFonts w:ascii="Arial" w:hAnsi="Arial" w:cs="Arial"/>
          <w:bCs/>
        </w:rPr>
        <w:t>newsletterů, aktualizace databáze</w:t>
      </w:r>
      <w:r w:rsidR="001C59B1" w:rsidRPr="00487C9D">
        <w:rPr>
          <w:rFonts w:ascii="Arial" w:hAnsi="Arial" w:cs="Arial"/>
          <w:bCs/>
        </w:rPr>
        <w:t>) se členy Klubu přátel NGP.</w:t>
      </w:r>
    </w:p>
    <w:p w14:paraId="253BAD23" w14:textId="77777777" w:rsidR="00ED776E" w:rsidRPr="00487C9D" w:rsidRDefault="00ED776E" w:rsidP="00ED776E">
      <w:pPr>
        <w:spacing w:after="0" w:line="240" w:lineRule="auto"/>
        <w:jc w:val="both"/>
        <w:rPr>
          <w:rFonts w:ascii="Arial" w:hAnsi="Arial" w:cs="Arial"/>
          <w:bCs/>
        </w:rPr>
      </w:pPr>
    </w:p>
    <w:p w14:paraId="2475E09A" w14:textId="7CBDC904" w:rsidR="00823059" w:rsidRPr="00487C9D" w:rsidRDefault="00823059" w:rsidP="00823059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</w:rPr>
      </w:pPr>
      <w:r w:rsidRPr="00487C9D">
        <w:rPr>
          <w:rFonts w:ascii="Arial" w:hAnsi="Arial" w:cs="Arial"/>
        </w:rPr>
        <w:t>Oslovení a dojednání podmínek s dodavateli, příprava podkladů pro objednávky, nezbytná koordinace při uzavírání smluv dle pokynů edukátorů.</w:t>
      </w:r>
      <w:r w:rsidR="002506DF" w:rsidRPr="00487C9D">
        <w:rPr>
          <w:rFonts w:ascii="Arial" w:hAnsi="Arial" w:cs="Arial"/>
        </w:rPr>
        <w:t xml:space="preserve"> Kontrola dodaných faktur.</w:t>
      </w:r>
      <w:r w:rsidRPr="00487C9D">
        <w:rPr>
          <w:rFonts w:ascii="Arial" w:hAnsi="Arial" w:cs="Arial"/>
        </w:rPr>
        <w:t xml:space="preserve"> Zadávání jednotlivých dílčích prací dodavatelům NG</w:t>
      </w:r>
      <w:r w:rsidR="00EC3FEE" w:rsidRPr="00487C9D">
        <w:rPr>
          <w:rFonts w:ascii="Arial" w:hAnsi="Arial" w:cs="Arial"/>
        </w:rPr>
        <w:t>P</w:t>
      </w:r>
      <w:r w:rsidRPr="00487C9D">
        <w:rPr>
          <w:rFonts w:ascii="Arial" w:hAnsi="Arial" w:cs="Arial"/>
        </w:rPr>
        <w:t xml:space="preserve"> pod řádnou kontrolou nadřízenému orgánu příslušných odborů NG</w:t>
      </w:r>
      <w:r w:rsidR="00EC3FEE" w:rsidRPr="00487C9D">
        <w:rPr>
          <w:rFonts w:ascii="Arial" w:hAnsi="Arial" w:cs="Arial"/>
        </w:rPr>
        <w:t>P</w:t>
      </w:r>
      <w:r w:rsidRPr="00487C9D">
        <w:rPr>
          <w:rFonts w:ascii="Arial" w:hAnsi="Arial" w:cs="Arial"/>
        </w:rPr>
        <w:t xml:space="preserve">. </w:t>
      </w:r>
    </w:p>
    <w:p w14:paraId="405BF762" w14:textId="77777777" w:rsidR="00ED776E" w:rsidRPr="00487C9D" w:rsidRDefault="00ED776E" w:rsidP="00ED776E">
      <w:pPr>
        <w:spacing w:after="0" w:line="240" w:lineRule="auto"/>
        <w:jc w:val="both"/>
        <w:rPr>
          <w:rFonts w:ascii="Arial" w:hAnsi="Arial" w:cs="Arial"/>
          <w:bCs/>
        </w:rPr>
      </w:pPr>
    </w:p>
    <w:p w14:paraId="75C33395" w14:textId="50D5A34D" w:rsidR="00026D9E" w:rsidRPr="00487C9D" w:rsidRDefault="00823059" w:rsidP="00E805D1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487C9D">
        <w:rPr>
          <w:rFonts w:ascii="Arial" w:hAnsi="Arial" w:cs="Arial"/>
        </w:rPr>
        <w:t>Kontrola prací dodavatelů a zajištění případných reklamací dodávek služeb i materiálů.</w:t>
      </w:r>
      <w:r w:rsidR="00A40299" w:rsidRPr="00487C9D">
        <w:rPr>
          <w:rFonts w:ascii="Arial" w:hAnsi="Arial" w:cs="Arial"/>
        </w:rPr>
        <w:t xml:space="preserve"> </w:t>
      </w:r>
    </w:p>
    <w:sectPr w:rsidR="00026D9E" w:rsidRPr="00487C9D" w:rsidSect="008A1159">
      <w:headerReference w:type="default" r:id="rId9"/>
      <w:pgSz w:w="11906" w:h="16838"/>
      <w:pgMar w:top="2268" w:right="283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FA14" w14:textId="77777777" w:rsidR="00202A74" w:rsidRDefault="00202A74">
      <w:pPr>
        <w:spacing w:after="0" w:line="240" w:lineRule="auto"/>
      </w:pPr>
      <w:r>
        <w:separator/>
      </w:r>
    </w:p>
  </w:endnote>
  <w:endnote w:type="continuationSeparator" w:id="0">
    <w:p w14:paraId="233A620B" w14:textId="77777777" w:rsidR="00202A74" w:rsidRDefault="00202A74">
      <w:pPr>
        <w:spacing w:after="0" w:line="240" w:lineRule="auto"/>
      </w:pPr>
      <w:r>
        <w:continuationSeparator/>
      </w:r>
    </w:p>
  </w:endnote>
  <w:endnote w:type="continuationNotice" w:id="1">
    <w:p w14:paraId="753A3268" w14:textId="77777777" w:rsidR="00202A74" w:rsidRDefault="00202A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EB6C7" w14:textId="77777777" w:rsidR="00202A74" w:rsidRDefault="00202A74">
      <w:pPr>
        <w:spacing w:after="0" w:line="240" w:lineRule="auto"/>
      </w:pPr>
      <w:r>
        <w:separator/>
      </w:r>
    </w:p>
  </w:footnote>
  <w:footnote w:type="continuationSeparator" w:id="0">
    <w:p w14:paraId="50A06A15" w14:textId="77777777" w:rsidR="00202A74" w:rsidRDefault="00202A74">
      <w:pPr>
        <w:spacing w:after="0" w:line="240" w:lineRule="auto"/>
      </w:pPr>
      <w:r>
        <w:continuationSeparator/>
      </w:r>
    </w:p>
  </w:footnote>
  <w:footnote w:type="continuationNotice" w:id="1">
    <w:p w14:paraId="2428714F" w14:textId="77777777" w:rsidR="00202A74" w:rsidRDefault="00202A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4F3C" w14:textId="77777777" w:rsidR="0011380F" w:rsidRDefault="000A76C8" w:rsidP="00563F9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2FE23DDE" wp14:editId="156C4C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CAED3" w14:textId="77777777" w:rsidR="0011380F" w:rsidRDefault="0011380F" w:rsidP="00563F92">
    <w:pPr>
      <w:pStyle w:val="Zhlav"/>
      <w:jc w:val="right"/>
    </w:pPr>
  </w:p>
  <w:p w14:paraId="2DFBC26C" w14:textId="77777777" w:rsidR="0011380F" w:rsidRDefault="0011380F" w:rsidP="00563F92">
    <w:pPr>
      <w:pStyle w:val="Zhlav"/>
      <w:jc w:val="right"/>
    </w:pPr>
  </w:p>
  <w:p w14:paraId="2E5E870C" w14:textId="77777777" w:rsidR="0011380F" w:rsidRDefault="001138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4B1F"/>
    <w:multiLevelType w:val="hybridMultilevel"/>
    <w:tmpl w:val="3FF290A6"/>
    <w:lvl w:ilvl="0" w:tplc="D7268C0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46C7"/>
    <w:multiLevelType w:val="hybridMultilevel"/>
    <w:tmpl w:val="F92EFB6A"/>
    <w:lvl w:ilvl="0" w:tplc="76EA61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816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62028"/>
    <w:multiLevelType w:val="hybridMultilevel"/>
    <w:tmpl w:val="9C4CB652"/>
    <w:lvl w:ilvl="0" w:tplc="0405000F">
      <w:start w:val="1"/>
      <w:numFmt w:val="decimal"/>
      <w:lvlText w:val="%1."/>
      <w:lvlJc w:val="left"/>
      <w:pPr>
        <w:ind w:left="813" w:hanging="360"/>
      </w:pPr>
    </w:lvl>
    <w:lvl w:ilvl="1" w:tplc="04050019" w:tentative="1">
      <w:start w:val="1"/>
      <w:numFmt w:val="lowerLetter"/>
      <w:lvlText w:val="%2."/>
      <w:lvlJc w:val="left"/>
      <w:pPr>
        <w:ind w:left="1533" w:hanging="360"/>
      </w:pPr>
    </w:lvl>
    <w:lvl w:ilvl="2" w:tplc="0405001B" w:tentative="1">
      <w:start w:val="1"/>
      <w:numFmt w:val="lowerRoman"/>
      <w:lvlText w:val="%3."/>
      <w:lvlJc w:val="right"/>
      <w:pPr>
        <w:ind w:left="2253" w:hanging="180"/>
      </w:pPr>
    </w:lvl>
    <w:lvl w:ilvl="3" w:tplc="0405000F" w:tentative="1">
      <w:start w:val="1"/>
      <w:numFmt w:val="decimal"/>
      <w:lvlText w:val="%4."/>
      <w:lvlJc w:val="left"/>
      <w:pPr>
        <w:ind w:left="2973" w:hanging="360"/>
      </w:pPr>
    </w:lvl>
    <w:lvl w:ilvl="4" w:tplc="04050019" w:tentative="1">
      <w:start w:val="1"/>
      <w:numFmt w:val="lowerLetter"/>
      <w:lvlText w:val="%5."/>
      <w:lvlJc w:val="left"/>
      <w:pPr>
        <w:ind w:left="3693" w:hanging="360"/>
      </w:pPr>
    </w:lvl>
    <w:lvl w:ilvl="5" w:tplc="0405001B" w:tentative="1">
      <w:start w:val="1"/>
      <w:numFmt w:val="lowerRoman"/>
      <w:lvlText w:val="%6."/>
      <w:lvlJc w:val="right"/>
      <w:pPr>
        <w:ind w:left="4413" w:hanging="180"/>
      </w:pPr>
    </w:lvl>
    <w:lvl w:ilvl="6" w:tplc="0405000F" w:tentative="1">
      <w:start w:val="1"/>
      <w:numFmt w:val="decimal"/>
      <w:lvlText w:val="%7."/>
      <w:lvlJc w:val="left"/>
      <w:pPr>
        <w:ind w:left="5133" w:hanging="360"/>
      </w:pPr>
    </w:lvl>
    <w:lvl w:ilvl="7" w:tplc="04050019" w:tentative="1">
      <w:start w:val="1"/>
      <w:numFmt w:val="lowerLetter"/>
      <w:lvlText w:val="%8."/>
      <w:lvlJc w:val="left"/>
      <w:pPr>
        <w:ind w:left="5853" w:hanging="360"/>
      </w:pPr>
    </w:lvl>
    <w:lvl w:ilvl="8" w:tplc="040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2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526EA"/>
    <w:multiLevelType w:val="hybridMultilevel"/>
    <w:tmpl w:val="C7B05FBC"/>
    <w:lvl w:ilvl="0" w:tplc="8220A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640FA"/>
    <w:multiLevelType w:val="hybridMultilevel"/>
    <w:tmpl w:val="EEF6D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3232B"/>
    <w:multiLevelType w:val="multilevel"/>
    <w:tmpl w:val="DB60B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vanish w:val="0"/>
        <w:color w:val="auto"/>
        <w:kern w:val="24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836E4"/>
    <w:multiLevelType w:val="hybridMultilevel"/>
    <w:tmpl w:val="977E470A"/>
    <w:lvl w:ilvl="0" w:tplc="ECD0AE12">
      <w:start w:val="1"/>
      <w:numFmt w:val="decimal"/>
      <w:lvlText w:val="%1."/>
      <w:lvlJc w:val="left"/>
      <w:pPr>
        <w:ind w:left="1152" w:hanging="360"/>
      </w:pPr>
      <w:rPr>
        <w:rFonts w:asciiTheme="minorHAnsi" w:hAnsiTheme="minorHAnsi" w:cstheme="minorBidi" w:hint="default"/>
      </w:r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59E874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012DD"/>
    <w:multiLevelType w:val="multilevel"/>
    <w:tmpl w:val="CD56E490"/>
    <w:styleLink w:val="WWNum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94393">
    <w:abstractNumId w:val="3"/>
  </w:num>
  <w:num w:numId="2" w16cid:durableId="1263874533">
    <w:abstractNumId w:val="24"/>
  </w:num>
  <w:num w:numId="3" w16cid:durableId="357969770">
    <w:abstractNumId w:val="7"/>
  </w:num>
  <w:num w:numId="4" w16cid:durableId="312222699">
    <w:abstractNumId w:val="29"/>
  </w:num>
  <w:num w:numId="5" w16cid:durableId="1163353954">
    <w:abstractNumId w:val="28"/>
  </w:num>
  <w:num w:numId="6" w16cid:durableId="1789617238">
    <w:abstractNumId w:val="5"/>
  </w:num>
  <w:num w:numId="7" w16cid:durableId="200870213">
    <w:abstractNumId w:val="8"/>
  </w:num>
  <w:num w:numId="8" w16cid:durableId="1157846115">
    <w:abstractNumId w:val="19"/>
  </w:num>
  <w:num w:numId="9" w16cid:durableId="1524199878">
    <w:abstractNumId w:val="26"/>
  </w:num>
  <w:num w:numId="10" w16cid:durableId="328098246">
    <w:abstractNumId w:val="14"/>
  </w:num>
  <w:num w:numId="11" w16cid:durableId="357001234">
    <w:abstractNumId w:val="10"/>
  </w:num>
  <w:num w:numId="12" w16cid:durableId="1545942465">
    <w:abstractNumId w:val="27"/>
  </w:num>
  <w:num w:numId="13" w16cid:durableId="74937409">
    <w:abstractNumId w:val="32"/>
  </w:num>
  <w:num w:numId="14" w16cid:durableId="1476335523">
    <w:abstractNumId w:val="30"/>
  </w:num>
  <w:num w:numId="15" w16cid:durableId="209461295">
    <w:abstractNumId w:val="22"/>
  </w:num>
  <w:num w:numId="16" w16cid:durableId="1166869574">
    <w:abstractNumId w:val="33"/>
  </w:num>
  <w:num w:numId="17" w16cid:durableId="1177693388">
    <w:abstractNumId w:val="1"/>
  </w:num>
  <w:num w:numId="18" w16cid:durableId="1587961700">
    <w:abstractNumId w:val="0"/>
  </w:num>
  <w:num w:numId="19" w16cid:durableId="153962209">
    <w:abstractNumId w:val="12"/>
  </w:num>
  <w:num w:numId="20" w16cid:durableId="817385130">
    <w:abstractNumId w:val="17"/>
  </w:num>
  <w:num w:numId="21" w16cid:durableId="2005936491">
    <w:abstractNumId w:val="16"/>
  </w:num>
  <w:num w:numId="22" w16cid:durableId="457727815">
    <w:abstractNumId w:val="13"/>
  </w:num>
  <w:num w:numId="23" w16cid:durableId="72970441">
    <w:abstractNumId w:val="15"/>
  </w:num>
  <w:num w:numId="24" w16cid:durableId="1966622801">
    <w:abstractNumId w:val="2"/>
  </w:num>
  <w:num w:numId="25" w16cid:durableId="1100033043">
    <w:abstractNumId w:val="23"/>
  </w:num>
  <w:num w:numId="26" w16cid:durableId="474296423">
    <w:abstractNumId w:val="20"/>
  </w:num>
  <w:num w:numId="27" w16cid:durableId="1235044518">
    <w:abstractNumId w:val="18"/>
  </w:num>
  <w:num w:numId="28" w16cid:durableId="553547487">
    <w:abstractNumId w:val="6"/>
  </w:num>
  <w:num w:numId="29" w16cid:durableId="832532137">
    <w:abstractNumId w:val="11"/>
  </w:num>
  <w:num w:numId="30" w16cid:durableId="1723556453">
    <w:abstractNumId w:val="21"/>
  </w:num>
  <w:num w:numId="31" w16cid:durableId="1764299699">
    <w:abstractNumId w:val="4"/>
  </w:num>
  <w:num w:numId="32" w16cid:durableId="2042396383">
    <w:abstractNumId w:val="25"/>
  </w:num>
  <w:num w:numId="33" w16cid:durableId="1172720326">
    <w:abstractNumId w:val="9"/>
  </w:num>
  <w:num w:numId="34" w16cid:durableId="67926990">
    <w:abstractNumId w:val="3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b/>
          <w:bCs/>
        </w:rPr>
      </w:lvl>
    </w:lvlOverride>
  </w:num>
  <w:num w:numId="35" w16cid:durableId="16009852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025EF"/>
    <w:rsid w:val="0000365D"/>
    <w:rsid w:val="00026D9E"/>
    <w:rsid w:val="000369BB"/>
    <w:rsid w:val="00042F88"/>
    <w:rsid w:val="00056E70"/>
    <w:rsid w:val="000571AF"/>
    <w:rsid w:val="00057AAB"/>
    <w:rsid w:val="00064E3C"/>
    <w:rsid w:val="00075CF3"/>
    <w:rsid w:val="000772DA"/>
    <w:rsid w:val="000912C1"/>
    <w:rsid w:val="000A6F93"/>
    <w:rsid w:val="000A76C8"/>
    <w:rsid w:val="000B7D4A"/>
    <w:rsid w:val="000D00AA"/>
    <w:rsid w:val="000D2F39"/>
    <w:rsid w:val="000D397F"/>
    <w:rsid w:val="000D5FFB"/>
    <w:rsid w:val="000E41EC"/>
    <w:rsid w:val="00105811"/>
    <w:rsid w:val="0010602C"/>
    <w:rsid w:val="0011380F"/>
    <w:rsid w:val="00131C37"/>
    <w:rsid w:val="0014214C"/>
    <w:rsid w:val="00143C3E"/>
    <w:rsid w:val="00143FD6"/>
    <w:rsid w:val="00151DF7"/>
    <w:rsid w:val="00152AE9"/>
    <w:rsid w:val="00167E72"/>
    <w:rsid w:val="00170A20"/>
    <w:rsid w:val="00176E40"/>
    <w:rsid w:val="001823D5"/>
    <w:rsid w:val="00183E2A"/>
    <w:rsid w:val="00186A8B"/>
    <w:rsid w:val="00196E23"/>
    <w:rsid w:val="0019710B"/>
    <w:rsid w:val="001973FA"/>
    <w:rsid w:val="001A2AE1"/>
    <w:rsid w:val="001A3275"/>
    <w:rsid w:val="001A385D"/>
    <w:rsid w:val="001C59B1"/>
    <w:rsid w:val="001C6472"/>
    <w:rsid w:val="001D020B"/>
    <w:rsid w:val="001D5492"/>
    <w:rsid w:val="001E606A"/>
    <w:rsid w:val="001F6DC2"/>
    <w:rsid w:val="00201D6F"/>
    <w:rsid w:val="00202A74"/>
    <w:rsid w:val="00204961"/>
    <w:rsid w:val="002053A9"/>
    <w:rsid w:val="0021376D"/>
    <w:rsid w:val="002141B0"/>
    <w:rsid w:val="0022172D"/>
    <w:rsid w:val="002243E8"/>
    <w:rsid w:val="0023378A"/>
    <w:rsid w:val="0023415F"/>
    <w:rsid w:val="00237A11"/>
    <w:rsid w:val="002412F4"/>
    <w:rsid w:val="002506DF"/>
    <w:rsid w:val="002657E0"/>
    <w:rsid w:val="00287FF2"/>
    <w:rsid w:val="002C10FD"/>
    <w:rsid w:val="002C1282"/>
    <w:rsid w:val="002E05CF"/>
    <w:rsid w:val="002E487E"/>
    <w:rsid w:val="002F237B"/>
    <w:rsid w:val="003232A9"/>
    <w:rsid w:val="00326287"/>
    <w:rsid w:val="0033660C"/>
    <w:rsid w:val="003367B1"/>
    <w:rsid w:val="00344B11"/>
    <w:rsid w:val="003451CE"/>
    <w:rsid w:val="0035334A"/>
    <w:rsid w:val="00353618"/>
    <w:rsid w:val="00360B99"/>
    <w:rsid w:val="00361401"/>
    <w:rsid w:val="00363AFD"/>
    <w:rsid w:val="00367B5C"/>
    <w:rsid w:val="003817B8"/>
    <w:rsid w:val="00386BB7"/>
    <w:rsid w:val="00387F8A"/>
    <w:rsid w:val="00391404"/>
    <w:rsid w:val="00396F07"/>
    <w:rsid w:val="003A140F"/>
    <w:rsid w:val="003A5647"/>
    <w:rsid w:val="003B7AAE"/>
    <w:rsid w:val="003C3B31"/>
    <w:rsid w:val="003C6F75"/>
    <w:rsid w:val="003D6D89"/>
    <w:rsid w:val="003E3A04"/>
    <w:rsid w:val="003F194E"/>
    <w:rsid w:val="003F5152"/>
    <w:rsid w:val="00401C50"/>
    <w:rsid w:val="00403E94"/>
    <w:rsid w:val="0040405D"/>
    <w:rsid w:val="00405189"/>
    <w:rsid w:val="004118CC"/>
    <w:rsid w:val="00411ED9"/>
    <w:rsid w:val="004351CE"/>
    <w:rsid w:val="00437B8D"/>
    <w:rsid w:val="00456DCC"/>
    <w:rsid w:val="0047026D"/>
    <w:rsid w:val="00470775"/>
    <w:rsid w:val="00474FB6"/>
    <w:rsid w:val="00481062"/>
    <w:rsid w:val="00481305"/>
    <w:rsid w:val="00487C9D"/>
    <w:rsid w:val="004A3CF3"/>
    <w:rsid w:val="004B724A"/>
    <w:rsid w:val="004C0858"/>
    <w:rsid w:val="004D65E4"/>
    <w:rsid w:val="004E30ED"/>
    <w:rsid w:val="004F6FB2"/>
    <w:rsid w:val="005032D7"/>
    <w:rsid w:val="0050418B"/>
    <w:rsid w:val="00513C87"/>
    <w:rsid w:val="005145C0"/>
    <w:rsid w:val="00523183"/>
    <w:rsid w:val="005302BE"/>
    <w:rsid w:val="00532AC3"/>
    <w:rsid w:val="00537194"/>
    <w:rsid w:val="0054177F"/>
    <w:rsid w:val="00576E13"/>
    <w:rsid w:val="00576F46"/>
    <w:rsid w:val="00580010"/>
    <w:rsid w:val="005827D0"/>
    <w:rsid w:val="00594332"/>
    <w:rsid w:val="00595EF0"/>
    <w:rsid w:val="005A0C74"/>
    <w:rsid w:val="005B2B8C"/>
    <w:rsid w:val="005B6F41"/>
    <w:rsid w:val="005C2583"/>
    <w:rsid w:val="005D3F4B"/>
    <w:rsid w:val="006338A0"/>
    <w:rsid w:val="006354AA"/>
    <w:rsid w:val="0064513F"/>
    <w:rsid w:val="00646F97"/>
    <w:rsid w:val="006516AC"/>
    <w:rsid w:val="006520B1"/>
    <w:rsid w:val="006779FB"/>
    <w:rsid w:val="006847E7"/>
    <w:rsid w:val="00686B33"/>
    <w:rsid w:val="00693716"/>
    <w:rsid w:val="006B463E"/>
    <w:rsid w:val="006B4E0F"/>
    <w:rsid w:val="006B7710"/>
    <w:rsid w:val="006C1C0D"/>
    <w:rsid w:val="006C3334"/>
    <w:rsid w:val="006D4F7B"/>
    <w:rsid w:val="006D5124"/>
    <w:rsid w:val="006E61AC"/>
    <w:rsid w:val="006E76E9"/>
    <w:rsid w:val="006F018D"/>
    <w:rsid w:val="00702862"/>
    <w:rsid w:val="0070788E"/>
    <w:rsid w:val="00711D59"/>
    <w:rsid w:val="00741F85"/>
    <w:rsid w:val="00743267"/>
    <w:rsid w:val="00747252"/>
    <w:rsid w:val="00754E34"/>
    <w:rsid w:val="00766CA5"/>
    <w:rsid w:val="00773EEF"/>
    <w:rsid w:val="00780723"/>
    <w:rsid w:val="007836A2"/>
    <w:rsid w:val="00785550"/>
    <w:rsid w:val="00786C37"/>
    <w:rsid w:val="007870EA"/>
    <w:rsid w:val="00787EFE"/>
    <w:rsid w:val="00795666"/>
    <w:rsid w:val="00797727"/>
    <w:rsid w:val="007A1673"/>
    <w:rsid w:val="007A36CC"/>
    <w:rsid w:val="007A3980"/>
    <w:rsid w:val="007B0B2B"/>
    <w:rsid w:val="007B3342"/>
    <w:rsid w:val="007B5493"/>
    <w:rsid w:val="007D19E2"/>
    <w:rsid w:val="007D365E"/>
    <w:rsid w:val="007D6941"/>
    <w:rsid w:val="007F3D58"/>
    <w:rsid w:val="00807A9C"/>
    <w:rsid w:val="00807E61"/>
    <w:rsid w:val="00821452"/>
    <w:rsid w:val="00823059"/>
    <w:rsid w:val="00825ECC"/>
    <w:rsid w:val="00842DC6"/>
    <w:rsid w:val="00844F28"/>
    <w:rsid w:val="0085085A"/>
    <w:rsid w:val="0085576B"/>
    <w:rsid w:val="00865FA7"/>
    <w:rsid w:val="00873890"/>
    <w:rsid w:val="008761EF"/>
    <w:rsid w:val="00877CF5"/>
    <w:rsid w:val="0088716F"/>
    <w:rsid w:val="008938DE"/>
    <w:rsid w:val="0089685E"/>
    <w:rsid w:val="008A1010"/>
    <w:rsid w:val="008A1159"/>
    <w:rsid w:val="008B06CC"/>
    <w:rsid w:val="008B232F"/>
    <w:rsid w:val="008B35B8"/>
    <w:rsid w:val="008B3EBB"/>
    <w:rsid w:val="008C4269"/>
    <w:rsid w:val="008C4B9D"/>
    <w:rsid w:val="008E0FA4"/>
    <w:rsid w:val="008E2190"/>
    <w:rsid w:val="008E24E6"/>
    <w:rsid w:val="009056BB"/>
    <w:rsid w:val="00910F93"/>
    <w:rsid w:val="009139EB"/>
    <w:rsid w:val="00913F5B"/>
    <w:rsid w:val="00914B26"/>
    <w:rsid w:val="00921C11"/>
    <w:rsid w:val="00921D69"/>
    <w:rsid w:val="00930FBB"/>
    <w:rsid w:val="00937E18"/>
    <w:rsid w:val="00940A08"/>
    <w:rsid w:val="00946BF4"/>
    <w:rsid w:val="009472D6"/>
    <w:rsid w:val="0094732F"/>
    <w:rsid w:val="0095168F"/>
    <w:rsid w:val="00954AC0"/>
    <w:rsid w:val="00960A4C"/>
    <w:rsid w:val="00966E22"/>
    <w:rsid w:val="0097132F"/>
    <w:rsid w:val="009746AF"/>
    <w:rsid w:val="00974C9A"/>
    <w:rsid w:val="00983B12"/>
    <w:rsid w:val="0099634F"/>
    <w:rsid w:val="009A2A70"/>
    <w:rsid w:val="009A48E7"/>
    <w:rsid w:val="009A6EDE"/>
    <w:rsid w:val="009B13D2"/>
    <w:rsid w:val="009C0F61"/>
    <w:rsid w:val="009E55E8"/>
    <w:rsid w:val="009F0617"/>
    <w:rsid w:val="009F3911"/>
    <w:rsid w:val="00A04D62"/>
    <w:rsid w:val="00A24E17"/>
    <w:rsid w:val="00A3180A"/>
    <w:rsid w:val="00A40299"/>
    <w:rsid w:val="00A43A53"/>
    <w:rsid w:val="00A44CA0"/>
    <w:rsid w:val="00A46D80"/>
    <w:rsid w:val="00A5328F"/>
    <w:rsid w:val="00A65BDA"/>
    <w:rsid w:val="00A669D1"/>
    <w:rsid w:val="00A74EBA"/>
    <w:rsid w:val="00A85949"/>
    <w:rsid w:val="00AA1742"/>
    <w:rsid w:val="00AA1D17"/>
    <w:rsid w:val="00AA5267"/>
    <w:rsid w:val="00AA7D46"/>
    <w:rsid w:val="00AB1292"/>
    <w:rsid w:val="00AB1EC2"/>
    <w:rsid w:val="00AB3DA2"/>
    <w:rsid w:val="00AB7AEB"/>
    <w:rsid w:val="00AC61B5"/>
    <w:rsid w:val="00AD172B"/>
    <w:rsid w:val="00AD1A25"/>
    <w:rsid w:val="00AD284B"/>
    <w:rsid w:val="00B12F4D"/>
    <w:rsid w:val="00B270B6"/>
    <w:rsid w:val="00B353EA"/>
    <w:rsid w:val="00B415AB"/>
    <w:rsid w:val="00B41B7E"/>
    <w:rsid w:val="00B6716E"/>
    <w:rsid w:val="00B816FD"/>
    <w:rsid w:val="00B82D33"/>
    <w:rsid w:val="00B929E4"/>
    <w:rsid w:val="00B9423C"/>
    <w:rsid w:val="00B972BF"/>
    <w:rsid w:val="00BB49CA"/>
    <w:rsid w:val="00BC0D0D"/>
    <w:rsid w:val="00BC203F"/>
    <w:rsid w:val="00BC4CF8"/>
    <w:rsid w:val="00BC78EE"/>
    <w:rsid w:val="00BD66F8"/>
    <w:rsid w:val="00BD6D76"/>
    <w:rsid w:val="00BF42F2"/>
    <w:rsid w:val="00BF6323"/>
    <w:rsid w:val="00C133F8"/>
    <w:rsid w:val="00C20D87"/>
    <w:rsid w:val="00C22EC4"/>
    <w:rsid w:val="00C348F5"/>
    <w:rsid w:val="00C41A28"/>
    <w:rsid w:val="00C42995"/>
    <w:rsid w:val="00C50C20"/>
    <w:rsid w:val="00C638F7"/>
    <w:rsid w:val="00C71BF7"/>
    <w:rsid w:val="00C726A2"/>
    <w:rsid w:val="00C73639"/>
    <w:rsid w:val="00C7482D"/>
    <w:rsid w:val="00C8224C"/>
    <w:rsid w:val="00C8306E"/>
    <w:rsid w:val="00C84A2F"/>
    <w:rsid w:val="00C851F0"/>
    <w:rsid w:val="00C86566"/>
    <w:rsid w:val="00C8786E"/>
    <w:rsid w:val="00C96373"/>
    <w:rsid w:val="00CA0426"/>
    <w:rsid w:val="00CA18BE"/>
    <w:rsid w:val="00CA2B4A"/>
    <w:rsid w:val="00CA3397"/>
    <w:rsid w:val="00CB2A87"/>
    <w:rsid w:val="00CC2F37"/>
    <w:rsid w:val="00CE7257"/>
    <w:rsid w:val="00CF13FF"/>
    <w:rsid w:val="00D03A65"/>
    <w:rsid w:val="00D03D33"/>
    <w:rsid w:val="00D05CFE"/>
    <w:rsid w:val="00D25B9F"/>
    <w:rsid w:val="00D3016C"/>
    <w:rsid w:val="00D31F8D"/>
    <w:rsid w:val="00D5326A"/>
    <w:rsid w:val="00D67CF3"/>
    <w:rsid w:val="00D779D1"/>
    <w:rsid w:val="00D81B2F"/>
    <w:rsid w:val="00D86DB1"/>
    <w:rsid w:val="00D9370D"/>
    <w:rsid w:val="00DA261C"/>
    <w:rsid w:val="00DB0E0A"/>
    <w:rsid w:val="00DB2ADE"/>
    <w:rsid w:val="00DC0AEC"/>
    <w:rsid w:val="00DC593D"/>
    <w:rsid w:val="00DD0F25"/>
    <w:rsid w:val="00DF5A2A"/>
    <w:rsid w:val="00E0587D"/>
    <w:rsid w:val="00E232DF"/>
    <w:rsid w:val="00E25D6A"/>
    <w:rsid w:val="00E30813"/>
    <w:rsid w:val="00E32A94"/>
    <w:rsid w:val="00E3373C"/>
    <w:rsid w:val="00E4258F"/>
    <w:rsid w:val="00E66E5D"/>
    <w:rsid w:val="00E7572E"/>
    <w:rsid w:val="00E805D1"/>
    <w:rsid w:val="00E94EB5"/>
    <w:rsid w:val="00E9651E"/>
    <w:rsid w:val="00E96AC7"/>
    <w:rsid w:val="00EB08CA"/>
    <w:rsid w:val="00EB0C28"/>
    <w:rsid w:val="00EB2A75"/>
    <w:rsid w:val="00EC213B"/>
    <w:rsid w:val="00EC3FEE"/>
    <w:rsid w:val="00ED01A4"/>
    <w:rsid w:val="00ED776E"/>
    <w:rsid w:val="00EE1592"/>
    <w:rsid w:val="00EE6CFF"/>
    <w:rsid w:val="00F02F54"/>
    <w:rsid w:val="00F034C2"/>
    <w:rsid w:val="00F06C04"/>
    <w:rsid w:val="00F10AC8"/>
    <w:rsid w:val="00F11794"/>
    <w:rsid w:val="00F427E6"/>
    <w:rsid w:val="00F459BC"/>
    <w:rsid w:val="00F74F4D"/>
    <w:rsid w:val="00F75A64"/>
    <w:rsid w:val="00F80926"/>
    <w:rsid w:val="00F85D5C"/>
    <w:rsid w:val="00F96615"/>
    <w:rsid w:val="00FA2E96"/>
    <w:rsid w:val="00FA6B03"/>
    <w:rsid w:val="00FB0786"/>
    <w:rsid w:val="00FB5FC5"/>
    <w:rsid w:val="00FD227C"/>
    <w:rsid w:val="00FE23E9"/>
    <w:rsid w:val="00FE5024"/>
    <w:rsid w:val="00FE6DE4"/>
    <w:rsid w:val="00FF61EF"/>
    <w:rsid w:val="24F06188"/>
    <w:rsid w:val="3C2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ADB1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aliases w:val="Tabulka"/>
    <w:basedOn w:val="Normln"/>
    <w:uiPriority w:val="1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11ED9"/>
    <w:pPr>
      <w:spacing w:after="0" w:line="240" w:lineRule="auto"/>
    </w:pPr>
  </w:style>
  <w:style w:type="numbering" w:customStyle="1" w:styleId="WWNum3">
    <w:name w:val="WWNum3"/>
    <w:basedOn w:val="Bezseznamu"/>
    <w:rsid w:val="005145C0"/>
    <w:pPr>
      <w:numPr>
        <w:numId w:val="35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9056BB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semiHidden/>
    <w:unhideWhenUsed/>
    <w:rsid w:val="0089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9142-52F1-4F7B-A2BB-E2F552EF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2346</Words>
  <Characters>13848</Characters>
  <Application>Microsoft Office Word</Application>
  <DocSecurity>4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Jana Hafenrichterová</cp:lastModifiedBy>
  <cp:revision>2</cp:revision>
  <cp:lastPrinted>2025-03-03T14:30:00Z</cp:lastPrinted>
  <dcterms:created xsi:type="dcterms:W3CDTF">2025-03-18T09:13:00Z</dcterms:created>
  <dcterms:modified xsi:type="dcterms:W3CDTF">2025-03-18T09:13:00Z</dcterms:modified>
</cp:coreProperties>
</file>