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1241/2023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 ve</w:t>
        <w:br/>
        <w:t>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144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VT Svatava – dolní – likvidace invazních rostlin 2024-25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246" w:bottom="3337" w:header="647" w:footer="3" w:gutter="0"/>
          <w:pgNumType w:start="1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0"/>
      <w:bookmarkEnd w:id="1"/>
      <w:bookmarkEnd w:id="2"/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33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zástupce ve věcech smluvních: zástupce ve věcech technických: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investora: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generálním ředitelem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ředitel závodu Karlovy Vary vedoucí provozu Karlovy Vary tel.: , e-mail: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vedoucí úseku Karlovy Vary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3050" w:bottom="3337" w:header="0" w:footer="3" w:gutter="0"/>
          <w:cols w:num="2" w:space="44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, e-mail:</w:t>
      </w:r>
    </w:p>
    <w:p>
      <w:pPr>
        <w:widowControl w:val="0"/>
        <w:spacing w:line="127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1" w:left="0" w:right="0" w:bottom="255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963295</wp:posOffset>
                </wp:positionV>
                <wp:extent cx="2231390" cy="12007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12007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Adresa: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Zastoupený, e-mail, tel.: zástupce ve věcech smluvních: zástupce ve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75.850000000000009pt;width:175.70000000000002pt;height:94.5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Adresa: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Zastoupený, e-mail, tel.: zástupce ve věcech smluvních: zástupce ve věcech technických: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PE-REZA, spol. s r.o.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Citice 189, 357 56 Citice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27994741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CZ27994741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jednatelem společnosti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 KS v Plzni, v oddílu C, vložce č. 20578.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 I. Smluvní strany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Objednatel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vlivem organizačních změn.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oznámeny elektronicky zástupci smluvní strany a bylo domluveno vyhotovení dodatku ke smlouvě 1241/2023.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tbl>
      <w:tblPr>
        <w:tblOverlap w:val="never"/>
        <w:jc w:val="center"/>
        <w:tblLayout w:type="fixed"/>
      </w:tblPr>
      <w:tblGrid>
        <w:gridCol w:w="3792"/>
        <w:gridCol w:w="5472"/>
      </w:tblGrid>
      <w:tr>
        <w:trPr>
          <w:trHeight w:val="16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 statutární orgán: zástupce ve věcech smluvních: zástupce ve věcech technických: technický dozor investora: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generální ředitel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ředitelka závodu Karlovy Vary , vedoucí provozu Karlovy Vary úsekový technik tel.: , e-mail:</w:t>
            </w:r>
          </w:p>
        </w:tc>
      </w:tr>
    </w:tbl>
    <w:p>
      <w:pPr>
        <w:widowControl w:val="0"/>
        <w:spacing w:after="7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tbl>
      <w:tblPr>
        <w:tblOverlap w:val="never"/>
        <w:jc w:val="center"/>
        <w:tblLayout w:type="fixed"/>
      </w:tblPr>
      <w:tblGrid>
        <w:gridCol w:w="3792"/>
        <w:gridCol w:w="5472"/>
      </w:tblGrid>
      <w:tr>
        <w:trPr>
          <w:trHeight w:val="1416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: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 zástupce ve věcech smluvních: zástupce ve věcech technických: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generální ředitel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ředitel závodu Karlovy Vary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vedoucí provozu Karlovy Vary tel.: , e-mail:</w:t>
            </w:r>
          </w:p>
        </w:tc>
      </w:tr>
      <w:tr>
        <w:trPr>
          <w:trHeight w:val="6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technický dozor investora: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vedoucí úseku Karlovy Vary tel.:, e-mail: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1241/2023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570" w:val="left"/>
          <w:tab w:pos="896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</w:t>
        <w:tab/>
        <w:t>naleznete</w:t>
        <w:tab/>
        <w:t>na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1" w:left="1391" w:right="1244" w:bottom="2553" w:header="653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widowControl w:val="0"/>
        <w:spacing w:line="199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937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18.3.2025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335" w:bottom="9376" w:header="0" w:footer="3" w:gutter="0"/>
          <w:cols w:num="2" w:space="720" w:equalWidth="0">
            <w:col w:w="3456" w:space="1584"/>
            <w:col w:w="31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Citicích dne 17.3.2025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4" w:after="3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4084955</wp:posOffset>
                </wp:positionH>
                <wp:positionV relativeFrom="paragraph">
                  <wp:posOffset>12700</wp:posOffset>
                </wp:positionV>
                <wp:extent cx="1362710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jednatel společnosti</w:t>
                              <w:br/>
                              <w:t>PE-REZA,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1.65000000000003pt;margin-top:1.pt;width:107.3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jednatel společnosti</w:t>
                        <w:br/>
                        <w:t>PE-REZA,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1394" w:right="5474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6082030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8.90000000000003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