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5E" w:rsidRDefault="00CB4F3A" w:rsidP="00CB4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CB4F3A" w:rsidRDefault="00CB4F3A" w:rsidP="00CB4F3A">
      <w:pPr>
        <w:jc w:val="center"/>
        <w:rPr>
          <w:b/>
          <w:sz w:val="32"/>
          <w:szCs w:val="32"/>
        </w:rPr>
      </w:pPr>
      <w:r w:rsidRPr="00CB4F3A">
        <w:rPr>
          <w:b/>
          <w:sz w:val="32"/>
          <w:szCs w:val="32"/>
        </w:rPr>
        <w:t>k Smlouvě o službách a jejich úhradě</w:t>
      </w:r>
    </w:p>
    <w:p w:rsidR="00CB4F3A" w:rsidRDefault="00CB4F3A" w:rsidP="00CB4F3A">
      <w:pPr>
        <w:pStyle w:val="Bezmezer"/>
      </w:pPr>
    </w:p>
    <w:p w:rsidR="00175DC3" w:rsidRDefault="00175DC3" w:rsidP="00CB4F3A">
      <w:pPr>
        <w:pStyle w:val="Bezmezer"/>
      </w:pPr>
    </w:p>
    <w:p w:rsidR="00CB4F3A" w:rsidRDefault="00CB4F3A" w:rsidP="00CB4F3A">
      <w:pPr>
        <w:pStyle w:val="Bezmezer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Čtyřlístek – centrum pro osoby se zdravotním postižením Ostrava, příspěvková organizace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                      Hladnovská 751/119, 712 00 Ostrava – </w:t>
      </w:r>
      <w:proofErr w:type="spellStart"/>
      <w:r>
        <w:rPr>
          <w:sz w:val="24"/>
          <w:szCs w:val="24"/>
        </w:rPr>
        <w:t>Muglinov</w:t>
      </w:r>
      <w:proofErr w:type="spellEnd"/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                  PhDr. Svatoplukem </w:t>
      </w:r>
      <w:proofErr w:type="spellStart"/>
      <w:r>
        <w:rPr>
          <w:sz w:val="24"/>
          <w:szCs w:val="24"/>
        </w:rPr>
        <w:t>Aniolem</w:t>
      </w:r>
      <w:proofErr w:type="spellEnd"/>
      <w:r>
        <w:rPr>
          <w:sz w:val="24"/>
          <w:szCs w:val="24"/>
        </w:rPr>
        <w:t>, ředitelem organizace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  70631808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DIČ:                                   CZ70631808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         </w:t>
      </w:r>
      <w:r w:rsidR="0005424A">
        <w:rPr>
          <w:sz w:val="24"/>
          <w:szCs w:val="24"/>
        </w:rPr>
        <w:t>XXXXXXXXXX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</w:t>
      </w:r>
      <w:r w:rsidR="0005424A">
        <w:rPr>
          <w:sz w:val="24"/>
          <w:szCs w:val="24"/>
        </w:rPr>
        <w:t>XXXXXXXXXX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ID datové schránky:      9qab7g4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>“)</w:t>
      </w:r>
    </w:p>
    <w:p w:rsidR="00CB4F3A" w:rsidRDefault="00CB4F3A" w:rsidP="00CB4F3A">
      <w:pPr>
        <w:pStyle w:val="Bezmezer"/>
        <w:ind w:left="360"/>
        <w:jc w:val="both"/>
        <w:rPr>
          <w:sz w:val="24"/>
          <w:szCs w:val="24"/>
        </w:rPr>
      </w:pPr>
    </w:p>
    <w:p w:rsidR="00CB4F3A" w:rsidRDefault="00CB4F3A" w:rsidP="00CB4F3A">
      <w:pPr>
        <w:pStyle w:val="Bezmezer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CB4F3A">
        <w:rPr>
          <w:b/>
          <w:sz w:val="24"/>
          <w:szCs w:val="24"/>
        </w:rPr>
        <w:t>Domov Korýtko, příspěvková organizace</w:t>
      </w:r>
    </w:p>
    <w:p w:rsidR="008C54EC" w:rsidRDefault="008C54EC" w:rsidP="008C54EC">
      <w:pPr>
        <w:pStyle w:val="Bezmezer"/>
        <w:ind w:left="360"/>
        <w:jc w:val="both"/>
        <w:rPr>
          <w:sz w:val="24"/>
          <w:szCs w:val="24"/>
        </w:rPr>
      </w:pPr>
      <w:r w:rsidRPr="008C54EC">
        <w:rPr>
          <w:sz w:val="24"/>
          <w:szCs w:val="24"/>
        </w:rPr>
        <w:t xml:space="preserve">Se sídlem:                       Petruškova 2936/6, 700 30 Ostrava </w:t>
      </w:r>
      <w:r>
        <w:rPr>
          <w:sz w:val="24"/>
          <w:szCs w:val="24"/>
        </w:rPr>
        <w:t>–</w:t>
      </w:r>
      <w:r w:rsidRPr="008C54EC">
        <w:rPr>
          <w:sz w:val="24"/>
          <w:szCs w:val="24"/>
        </w:rPr>
        <w:t xml:space="preserve"> Zábřeh</w:t>
      </w:r>
    </w:p>
    <w:p w:rsidR="008C54EC" w:rsidRDefault="008C54EC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Zastoupená:                    Mgr. Janem Seidlere</w:t>
      </w:r>
      <w:r w:rsidR="00912FCB">
        <w:rPr>
          <w:sz w:val="24"/>
          <w:szCs w:val="24"/>
        </w:rPr>
        <w:t>m, ředitelem organizace</w:t>
      </w: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  70631867</w:t>
      </w: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DIČ:                                   CZ70631867</w:t>
      </w: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         </w:t>
      </w:r>
      <w:r w:rsidR="0005424A">
        <w:rPr>
          <w:sz w:val="24"/>
          <w:szCs w:val="24"/>
        </w:rPr>
        <w:t>XXXXXXXXXX</w:t>
      </w: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</w:t>
      </w:r>
      <w:r w:rsidR="0005424A">
        <w:rPr>
          <w:sz w:val="24"/>
          <w:szCs w:val="24"/>
        </w:rPr>
        <w:t>XXXXXXXXXX</w:t>
      </w:r>
      <w:bookmarkStart w:id="0" w:name="_GoBack"/>
      <w:bookmarkEnd w:id="0"/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 datové schránky:       </w:t>
      </w:r>
      <w:proofErr w:type="spellStart"/>
      <w:r>
        <w:rPr>
          <w:sz w:val="24"/>
          <w:szCs w:val="24"/>
        </w:rPr>
        <w:t>vcaypff</w:t>
      </w:r>
      <w:proofErr w:type="spellEnd"/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(dále jen „vypůjčitel“)</w:t>
      </w: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</w:p>
    <w:p w:rsidR="00912FCB" w:rsidRDefault="00912FCB" w:rsidP="008C54EC">
      <w:pPr>
        <w:pStyle w:val="Bezmezer"/>
        <w:ind w:left="360"/>
        <w:jc w:val="both"/>
        <w:rPr>
          <w:sz w:val="24"/>
          <w:szCs w:val="24"/>
        </w:rPr>
      </w:pPr>
    </w:p>
    <w:p w:rsidR="00FD7DB8" w:rsidRPr="00FD7DB8" w:rsidRDefault="00FD7DB8" w:rsidP="00FD7DB8">
      <w:pPr>
        <w:pStyle w:val="Bezmezer"/>
        <w:numPr>
          <w:ilvl w:val="0"/>
          <w:numId w:val="4"/>
        </w:numPr>
        <w:jc w:val="center"/>
        <w:rPr>
          <w:b/>
          <w:sz w:val="24"/>
          <w:szCs w:val="24"/>
        </w:rPr>
      </w:pPr>
    </w:p>
    <w:p w:rsidR="00CB4F3A" w:rsidRDefault="00FD7DB8" w:rsidP="00FD7DB8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FD7DB8">
        <w:rPr>
          <w:b/>
          <w:sz w:val="24"/>
          <w:szCs w:val="24"/>
        </w:rPr>
        <w:t>Základní ustanovení</w:t>
      </w:r>
    </w:p>
    <w:p w:rsidR="00FD7DB8" w:rsidRDefault="00FD7DB8" w:rsidP="00FD7DB8">
      <w:pPr>
        <w:pStyle w:val="Bezmezer"/>
        <w:rPr>
          <w:b/>
          <w:sz w:val="24"/>
          <w:szCs w:val="24"/>
        </w:rPr>
      </w:pPr>
    </w:p>
    <w:p w:rsidR="00FD7DB8" w:rsidRDefault="00FD7DB8" w:rsidP="00175DC3">
      <w:pPr>
        <w:pStyle w:val="Bezmezer"/>
        <w:numPr>
          <w:ilvl w:val="0"/>
          <w:numId w:val="5"/>
        </w:num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o službách a jejich úhradě byla uzavřena dne 13. 6. 2022 v souladu se Smlouvou o výpůjčce, uzavřenou dne 26. 5. 2022. </w:t>
      </w:r>
    </w:p>
    <w:p w:rsidR="001B4882" w:rsidRDefault="001B4882" w:rsidP="00175DC3">
      <w:pPr>
        <w:pStyle w:val="Bezmezer"/>
        <w:ind w:left="340"/>
        <w:jc w:val="both"/>
        <w:rPr>
          <w:sz w:val="24"/>
          <w:szCs w:val="24"/>
        </w:rPr>
      </w:pPr>
    </w:p>
    <w:p w:rsidR="00FD7DB8" w:rsidRDefault="00FD7DB8" w:rsidP="00175DC3">
      <w:pPr>
        <w:pStyle w:val="Bezmezer"/>
        <w:numPr>
          <w:ilvl w:val="0"/>
          <w:numId w:val="5"/>
        </w:numPr>
        <w:ind w:left="340"/>
        <w:jc w:val="both"/>
        <w:rPr>
          <w:sz w:val="24"/>
          <w:szCs w:val="24"/>
        </w:rPr>
      </w:pPr>
      <w:r w:rsidRPr="00566786">
        <w:rPr>
          <w:sz w:val="24"/>
          <w:szCs w:val="24"/>
        </w:rPr>
        <w:t xml:space="preserve">Dodatkem č. 1 ke Smlouvě o zajištění úklidových prací č. 2527/2023, ze dne 20. 2. 2025, dochází k úpravě původních cen </w:t>
      </w:r>
      <w:r w:rsidR="001B4882" w:rsidRPr="00566786">
        <w:rPr>
          <w:sz w:val="24"/>
          <w:szCs w:val="24"/>
        </w:rPr>
        <w:t>v</w:t>
      </w:r>
      <w:r w:rsidR="00566786" w:rsidRPr="00566786">
        <w:rPr>
          <w:sz w:val="24"/>
          <w:szCs w:val="24"/>
        </w:rPr>
        <w:t xml:space="preserve"> souladu s článkem IV. </w:t>
      </w:r>
      <w:r w:rsidR="00566786">
        <w:rPr>
          <w:sz w:val="24"/>
          <w:szCs w:val="24"/>
        </w:rPr>
        <w:t>o</w:t>
      </w:r>
      <w:r w:rsidR="00566786" w:rsidRPr="00566786">
        <w:rPr>
          <w:sz w:val="24"/>
          <w:szCs w:val="24"/>
        </w:rPr>
        <w:t xml:space="preserve">dst. 4 písm. b) </w:t>
      </w:r>
      <w:r w:rsidR="00CC6FE5">
        <w:rPr>
          <w:sz w:val="24"/>
          <w:szCs w:val="24"/>
        </w:rPr>
        <w:t xml:space="preserve">této </w:t>
      </w:r>
      <w:r w:rsidR="00566786" w:rsidRPr="00566786">
        <w:rPr>
          <w:sz w:val="24"/>
          <w:szCs w:val="24"/>
        </w:rPr>
        <w:t>Smlouvy</w:t>
      </w:r>
      <w:r w:rsidR="00566786">
        <w:rPr>
          <w:sz w:val="24"/>
          <w:szCs w:val="24"/>
        </w:rPr>
        <w:t xml:space="preserve"> v souvislosti se zvýšením minimální mzdy. </w:t>
      </w:r>
    </w:p>
    <w:p w:rsidR="00566786" w:rsidRDefault="00566786" w:rsidP="00175DC3">
      <w:pPr>
        <w:pStyle w:val="Bezmezer"/>
        <w:ind w:left="340"/>
      </w:pPr>
    </w:p>
    <w:p w:rsidR="009F241F" w:rsidRDefault="00FE6578" w:rsidP="00175DC3">
      <w:pPr>
        <w:pStyle w:val="Bezmezer"/>
        <w:numPr>
          <w:ilvl w:val="0"/>
          <w:numId w:val="5"/>
        </w:num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Nové ceny jsou uvedeny</w:t>
      </w:r>
      <w:r w:rsidR="00566786">
        <w:rPr>
          <w:sz w:val="24"/>
          <w:szCs w:val="24"/>
        </w:rPr>
        <w:t xml:space="preserve"> v Příloze č. 1 </w:t>
      </w:r>
      <w:r w:rsidR="00CC6FE5">
        <w:rPr>
          <w:sz w:val="24"/>
          <w:szCs w:val="24"/>
        </w:rPr>
        <w:t xml:space="preserve">tohoto dodatku č. 2 </w:t>
      </w:r>
      <w:r w:rsidR="00566786">
        <w:rPr>
          <w:sz w:val="24"/>
          <w:szCs w:val="24"/>
        </w:rPr>
        <w:t>a nahrazuj</w:t>
      </w:r>
      <w:r>
        <w:rPr>
          <w:sz w:val="24"/>
          <w:szCs w:val="24"/>
        </w:rPr>
        <w:t>í</w:t>
      </w:r>
      <w:r w:rsidR="00566786">
        <w:rPr>
          <w:sz w:val="24"/>
          <w:szCs w:val="24"/>
        </w:rPr>
        <w:t xml:space="preserve"> ceny uvedené v Příloze č. 5 </w:t>
      </w:r>
      <w:r w:rsidR="00CC6FE5">
        <w:rPr>
          <w:sz w:val="24"/>
          <w:szCs w:val="24"/>
        </w:rPr>
        <w:t>Smlouvy o službách a jejich úhradě.</w:t>
      </w:r>
    </w:p>
    <w:p w:rsidR="009F241F" w:rsidRDefault="009F241F" w:rsidP="009F241F">
      <w:pPr>
        <w:pStyle w:val="Odstavecseseznamem"/>
        <w:rPr>
          <w:sz w:val="24"/>
          <w:szCs w:val="24"/>
        </w:rPr>
      </w:pPr>
    </w:p>
    <w:p w:rsidR="00566786" w:rsidRPr="009F241F" w:rsidRDefault="009F241F" w:rsidP="009F241F">
      <w:pPr>
        <w:pStyle w:val="Bezmezer"/>
        <w:jc w:val="center"/>
        <w:rPr>
          <w:b/>
          <w:sz w:val="24"/>
          <w:szCs w:val="24"/>
        </w:rPr>
      </w:pPr>
      <w:r w:rsidRPr="009F241F">
        <w:rPr>
          <w:b/>
          <w:sz w:val="24"/>
          <w:szCs w:val="24"/>
        </w:rPr>
        <w:t>II.</w:t>
      </w:r>
    </w:p>
    <w:p w:rsidR="009F241F" w:rsidRDefault="009F241F" w:rsidP="009F241F">
      <w:pPr>
        <w:pStyle w:val="Bezmezer"/>
        <w:jc w:val="center"/>
        <w:rPr>
          <w:b/>
          <w:sz w:val="24"/>
          <w:szCs w:val="24"/>
        </w:rPr>
      </w:pPr>
      <w:r w:rsidRPr="009F241F">
        <w:rPr>
          <w:b/>
          <w:sz w:val="24"/>
          <w:szCs w:val="24"/>
        </w:rPr>
        <w:t>Závěrečná ustanovení</w:t>
      </w:r>
    </w:p>
    <w:p w:rsidR="00175DC3" w:rsidRDefault="00175DC3" w:rsidP="009F241F">
      <w:pPr>
        <w:pStyle w:val="Bezmezer"/>
        <w:jc w:val="center"/>
        <w:rPr>
          <w:b/>
          <w:sz w:val="24"/>
          <w:szCs w:val="24"/>
        </w:rPr>
      </w:pPr>
    </w:p>
    <w:p w:rsidR="00175DC3" w:rsidRDefault="00175DC3" w:rsidP="00175DC3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č. 2 nabývá účinnosti dnem 1. 3. 2025. </w:t>
      </w:r>
    </w:p>
    <w:p w:rsidR="00175DC3" w:rsidRDefault="00175DC3" w:rsidP="00175DC3">
      <w:pPr>
        <w:pStyle w:val="Bezmezer"/>
        <w:ind w:left="720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ind w:left="720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ind w:left="720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č. 2 je vyhotoven ve dvou stejnopisech s platností originálu, z nichž jedno vyhotovení obdrží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a jedno vyhotovení vypůjčitel. </w:t>
      </w: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Ostravě dne …………………………………</w:t>
      </w:r>
      <w:proofErr w:type="gramStart"/>
      <w:r>
        <w:rPr>
          <w:sz w:val="24"/>
          <w:szCs w:val="24"/>
        </w:rPr>
        <w:t>….                              V Ostravě</w:t>
      </w:r>
      <w:proofErr w:type="gramEnd"/>
      <w:r>
        <w:rPr>
          <w:sz w:val="24"/>
          <w:szCs w:val="24"/>
        </w:rPr>
        <w:t xml:space="preserve"> dne ………………………………</w:t>
      </w: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      ………………………………………………………</w:t>
      </w:r>
    </w:p>
    <w:p w:rsidR="00175DC3" w:rsidRDefault="00175DC3" w:rsidP="00175DC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za </w:t>
      </w:r>
      <w:proofErr w:type="spellStart"/>
      <w:proofErr w:type="gramStart"/>
      <w:r>
        <w:rPr>
          <w:sz w:val="24"/>
          <w:szCs w:val="24"/>
        </w:rPr>
        <w:t>půjčitele</w:t>
      </w:r>
      <w:proofErr w:type="spellEnd"/>
      <w:r>
        <w:rPr>
          <w:sz w:val="24"/>
          <w:szCs w:val="24"/>
        </w:rPr>
        <w:t xml:space="preserve">                                                                             za</w:t>
      </w:r>
      <w:proofErr w:type="gramEnd"/>
      <w:r>
        <w:rPr>
          <w:sz w:val="24"/>
          <w:szCs w:val="24"/>
        </w:rPr>
        <w:t xml:space="preserve"> vypůjčitele </w:t>
      </w: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175DC3">
      <w:pPr>
        <w:pStyle w:val="Bezmezer"/>
        <w:jc w:val="both"/>
        <w:rPr>
          <w:sz w:val="24"/>
          <w:szCs w:val="24"/>
        </w:rPr>
      </w:pPr>
    </w:p>
    <w:p w:rsidR="008129D2" w:rsidRDefault="008129D2" w:rsidP="008129D2">
      <w:pPr>
        <w:pStyle w:val="Bezmezer"/>
        <w:jc w:val="right"/>
        <w:rPr>
          <w:b/>
          <w:sz w:val="24"/>
          <w:szCs w:val="24"/>
        </w:rPr>
      </w:pPr>
      <w:r w:rsidRPr="008129D2">
        <w:rPr>
          <w:b/>
          <w:sz w:val="24"/>
          <w:szCs w:val="24"/>
        </w:rPr>
        <w:lastRenderedPageBreak/>
        <w:t>Příloha č. 1</w:t>
      </w:r>
    </w:p>
    <w:p w:rsidR="008129D2" w:rsidRDefault="008129D2" w:rsidP="008129D2">
      <w:pPr>
        <w:pStyle w:val="Bezmezer"/>
        <w:jc w:val="right"/>
        <w:rPr>
          <w:b/>
          <w:sz w:val="24"/>
          <w:szCs w:val="24"/>
        </w:rPr>
      </w:pPr>
    </w:p>
    <w:p w:rsidR="008129D2" w:rsidRDefault="008129D2" w:rsidP="008129D2">
      <w:pPr>
        <w:pStyle w:val="Bezmezer"/>
        <w:jc w:val="right"/>
        <w:rPr>
          <w:b/>
          <w:sz w:val="24"/>
          <w:szCs w:val="24"/>
        </w:rPr>
      </w:pPr>
    </w:p>
    <w:p w:rsidR="0039359F" w:rsidRDefault="0039359F" w:rsidP="008129D2">
      <w:pPr>
        <w:pStyle w:val="Bezmezer"/>
        <w:jc w:val="right"/>
        <w:rPr>
          <w:b/>
          <w:sz w:val="24"/>
          <w:szCs w:val="24"/>
        </w:rPr>
      </w:pPr>
    </w:p>
    <w:p w:rsidR="008129D2" w:rsidRDefault="008129D2" w:rsidP="008129D2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129D2" w:rsidRPr="008129D2" w:rsidTr="008129D2">
        <w:tc>
          <w:tcPr>
            <w:tcW w:w="5807" w:type="dxa"/>
          </w:tcPr>
          <w:p w:rsidR="008129D2" w:rsidRPr="008129D2" w:rsidRDefault="008129D2" w:rsidP="008129D2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8129D2">
              <w:rPr>
                <w:b/>
                <w:sz w:val="24"/>
                <w:szCs w:val="24"/>
              </w:rPr>
              <w:t>Položka úklidu</w:t>
            </w:r>
          </w:p>
        </w:tc>
        <w:tc>
          <w:tcPr>
            <w:tcW w:w="3255" w:type="dxa"/>
          </w:tcPr>
          <w:p w:rsidR="008129D2" w:rsidRPr="008129D2" w:rsidRDefault="008129D2" w:rsidP="008129D2">
            <w:pPr>
              <w:pStyle w:val="Bezmezer"/>
              <w:jc w:val="both"/>
              <w:rPr>
                <w:b/>
                <w:sz w:val="24"/>
                <w:szCs w:val="24"/>
              </w:rPr>
            </w:pPr>
            <w:r w:rsidRPr="008129D2">
              <w:rPr>
                <w:b/>
                <w:sz w:val="24"/>
                <w:szCs w:val="24"/>
              </w:rPr>
              <w:t>Cena od 1. 3. 2025 bez DPH/MJ</w:t>
            </w:r>
          </w:p>
        </w:tc>
      </w:tr>
      <w:tr w:rsidR="008129D2" w:rsidTr="008129D2">
        <w:tc>
          <w:tcPr>
            <w:tcW w:w="5807" w:type="dxa"/>
          </w:tcPr>
          <w:p w:rsidR="008129D2" w:rsidRDefault="008129D2" w:rsidP="008129D2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 Korýtko – Hladnovská 751/119</w:t>
            </w:r>
          </w:p>
        </w:tc>
        <w:tc>
          <w:tcPr>
            <w:tcW w:w="3255" w:type="dxa"/>
          </w:tcPr>
          <w:p w:rsidR="008129D2" w:rsidRDefault="008129D2" w:rsidP="008129D2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140 792 Kč</w:t>
            </w:r>
          </w:p>
        </w:tc>
      </w:tr>
      <w:tr w:rsidR="008129D2" w:rsidTr="008129D2">
        <w:tc>
          <w:tcPr>
            <w:tcW w:w="5807" w:type="dxa"/>
          </w:tcPr>
          <w:p w:rsidR="008129D2" w:rsidRDefault="008129D2" w:rsidP="008129D2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 Korýtko – Na Liščině 10</w:t>
            </w:r>
          </w:p>
        </w:tc>
        <w:tc>
          <w:tcPr>
            <w:tcW w:w="3255" w:type="dxa"/>
          </w:tcPr>
          <w:p w:rsidR="008129D2" w:rsidRDefault="008129D2" w:rsidP="008129D2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37 428 Kč</w:t>
            </w:r>
          </w:p>
        </w:tc>
      </w:tr>
      <w:tr w:rsidR="008129D2" w:rsidTr="008129D2">
        <w:tc>
          <w:tcPr>
            <w:tcW w:w="5807" w:type="dxa"/>
          </w:tcPr>
          <w:p w:rsidR="008129D2" w:rsidRDefault="008129D2" w:rsidP="008129D2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 Korýtko – mytí oken, žaluzií a rolet – 1x za 6 měsíců</w:t>
            </w:r>
          </w:p>
        </w:tc>
        <w:tc>
          <w:tcPr>
            <w:tcW w:w="3255" w:type="dxa"/>
          </w:tcPr>
          <w:p w:rsidR="008129D2" w:rsidRDefault="008129D2" w:rsidP="008129D2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57 038 Kč</w:t>
            </w:r>
          </w:p>
        </w:tc>
      </w:tr>
      <w:tr w:rsidR="008129D2" w:rsidTr="008129D2">
        <w:tc>
          <w:tcPr>
            <w:tcW w:w="5807" w:type="dxa"/>
          </w:tcPr>
          <w:p w:rsidR="008129D2" w:rsidRDefault="008129D2" w:rsidP="008129D2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Vícepráce – cena za 1 hod./1 pracovníka na jiné nespecifikované činnosti</w:t>
            </w:r>
          </w:p>
        </w:tc>
        <w:tc>
          <w:tcPr>
            <w:tcW w:w="3255" w:type="dxa"/>
          </w:tcPr>
          <w:p w:rsidR="008129D2" w:rsidRDefault="008129D2" w:rsidP="008129D2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130 Kč</w:t>
            </w:r>
          </w:p>
        </w:tc>
      </w:tr>
    </w:tbl>
    <w:p w:rsidR="008129D2" w:rsidRPr="008129D2" w:rsidRDefault="008129D2" w:rsidP="008129D2">
      <w:pPr>
        <w:pStyle w:val="Bezmezer"/>
        <w:jc w:val="both"/>
        <w:rPr>
          <w:sz w:val="24"/>
          <w:szCs w:val="24"/>
        </w:rPr>
      </w:pPr>
    </w:p>
    <w:p w:rsidR="008129D2" w:rsidRPr="00175DC3" w:rsidRDefault="008129D2" w:rsidP="00175DC3">
      <w:pPr>
        <w:pStyle w:val="Bezmezer"/>
        <w:jc w:val="both"/>
        <w:rPr>
          <w:sz w:val="24"/>
          <w:szCs w:val="24"/>
        </w:rPr>
      </w:pPr>
    </w:p>
    <w:sectPr w:rsidR="008129D2" w:rsidRPr="00175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8F" w:rsidRDefault="0037038F" w:rsidP="008129D2">
      <w:pPr>
        <w:spacing w:after="0" w:line="240" w:lineRule="auto"/>
      </w:pPr>
      <w:r>
        <w:separator/>
      </w:r>
    </w:p>
  </w:endnote>
  <w:endnote w:type="continuationSeparator" w:id="0">
    <w:p w:rsidR="0037038F" w:rsidRDefault="0037038F" w:rsidP="0081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64923"/>
      <w:docPartObj>
        <w:docPartGallery w:val="Page Numbers (Bottom of Page)"/>
        <w:docPartUnique/>
      </w:docPartObj>
    </w:sdtPr>
    <w:sdtEndPr/>
    <w:sdtContent>
      <w:p w:rsidR="008129D2" w:rsidRDefault="008129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24A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8129D2" w:rsidRDefault="008129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8F" w:rsidRDefault="0037038F" w:rsidP="008129D2">
      <w:pPr>
        <w:spacing w:after="0" w:line="240" w:lineRule="auto"/>
      </w:pPr>
      <w:r>
        <w:separator/>
      </w:r>
    </w:p>
  </w:footnote>
  <w:footnote w:type="continuationSeparator" w:id="0">
    <w:p w:rsidR="0037038F" w:rsidRDefault="0037038F" w:rsidP="0081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2A35"/>
    <w:multiLevelType w:val="hybridMultilevel"/>
    <w:tmpl w:val="DBEED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3FF5"/>
    <w:multiLevelType w:val="hybridMultilevel"/>
    <w:tmpl w:val="3AD8E4FA"/>
    <w:lvl w:ilvl="0" w:tplc="DBD87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EE8"/>
    <w:multiLevelType w:val="hybridMultilevel"/>
    <w:tmpl w:val="14123A66"/>
    <w:lvl w:ilvl="0" w:tplc="6616C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2B61"/>
    <w:multiLevelType w:val="hybridMultilevel"/>
    <w:tmpl w:val="5484A8F0"/>
    <w:lvl w:ilvl="0" w:tplc="E872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62155"/>
    <w:multiLevelType w:val="hybridMultilevel"/>
    <w:tmpl w:val="1D26B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652C6"/>
    <w:multiLevelType w:val="hybridMultilevel"/>
    <w:tmpl w:val="69324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3A"/>
    <w:rsid w:val="0005424A"/>
    <w:rsid w:val="00175DC3"/>
    <w:rsid w:val="001B4882"/>
    <w:rsid w:val="0037038F"/>
    <w:rsid w:val="0039359F"/>
    <w:rsid w:val="0048607D"/>
    <w:rsid w:val="00566786"/>
    <w:rsid w:val="006D57DC"/>
    <w:rsid w:val="008129D2"/>
    <w:rsid w:val="008C54EC"/>
    <w:rsid w:val="00912FCB"/>
    <w:rsid w:val="009F241F"/>
    <w:rsid w:val="00CB4F3A"/>
    <w:rsid w:val="00CC6FE5"/>
    <w:rsid w:val="00DF6A5E"/>
    <w:rsid w:val="00FD7DB8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33652"/>
  <w15:chartTrackingRefBased/>
  <w15:docId w15:val="{867B570B-38D2-4CF2-9E58-38274CA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F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67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9D2"/>
  </w:style>
  <w:style w:type="paragraph" w:styleId="Zpat">
    <w:name w:val="footer"/>
    <w:basedOn w:val="Normln"/>
    <w:link w:val="ZpatChar"/>
    <w:uiPriority w:val="99"/>
    <w:unhideWhenUsed/>
    <w:rsid w:val="0081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9D2"/>
  </w:style>
  <w:style w:type="table" w:styleId="Mkatabulky">
    <w:name w:val="Table Grid"/>
    <w:basedOn w:val="Normlntabulka"/>
    <w:uiPriority w:val="39"/>
    <w:rsid w:val="0081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Šatanová Šárka</cp:lastModifiedBy>
  <cp:revision>9</cp:revision>
  <dcterms:created xsi:type="dcterms:W3CDTF">2025-03-13T08:21:00Z</dcterms:created>
  <dcterms:modified xsi:type="dcterms:W3CDTF">2025-03-14T12:08:00Z</dcterms:modified>
</cp:coreProperties>
</file>