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3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20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nájmu prostor sloužících k podnikání</w:t>
        <w:br/>
        <w:t>č. 531/2015 uzavřené mezi smluvními stranami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 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Pronajímatel: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smluvních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332" w:val="left"/>
        </w:tabs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  <w:tab/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ú.: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u Krajského soudu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Ústí nad Labem v oddílu A, vložka č. 13052 (dále jen ,,pronajímatel“)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1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PORTRETA s. r. 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Jičínská 226/1, 130 00 Praha 3 – Žižkov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Zastoupená: Ing.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08285365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ú.: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vedeném Městským soudem v Praze, v oddílu C, vložce 316316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plátce DPH. (dále jen ,,nájemce“).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společně také dále jen „smluvní strany“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 a nájemce se dohodli, že tímto dodatkem se mění článek V., článek VI. odst. 1 smlouvy č. 531/2015 uzavřené mezi smluvními stranami dne 20.7.2015 takto: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čl. V. smlouvy se za tabulku s vyčíslením ceny nájmu pro rok 2024 doplňuje: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rok 2025 je cena nájmu stanovena následovně:</w:t>
      </w:r>
    </w:p>
    <w:tbl>
      <w:tblPr>
        <w:tblOverlap w:val="never"/>
        <w:jc w:val="center"/>
        <w:tblLayout w:type="fixed"/>
      </w:tblPr>
      <w:tblGrid>
        <w:gridCol w:w="1973"/>
        <w:gridCol w:w="1051"/>
        <w:gridCol w:w="1070"/>
        <w:gridCol w:w="1142"/>
        <w:gridCol w:w="1248"/>
        <w:gridCol w:w="826"/>
        <w:gridCol w:w="1022"/>
        <w:gridCol w:w="1320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r. 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nájemné bez DPH v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měsíční úhrada v Kč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1 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pronajatá 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2 355,20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460 206,0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38 350,51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8 053,61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46 404,12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teplo, vodné, stočné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82 068,00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6 839,00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820,68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7 659,68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služby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104 929,8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8 744,15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1 836,27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10 580,42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647 203,8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53 933,66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10 710,5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64 644,22</w:t>
            </w:r>
          </w:p>
        </w:tc>
      </w:tr>
    </w:tbl>
    <w:p>
      <w:pPr>
        <w:widowControl w:val="0"/>
        <w:spacing w:after="4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čl. VI. odst. 1 smlouvy se doplňuje text: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měsíčního nájemného od 1.1.2025 činí 64 644,22 Kč vč. DPH. Vyúčtování doplatku nájemného za měsíce leden a únor 2025 proběhne při vyúčtování nájemného na březen 2025 podle daňového dokladu a údajů v něm uvedených.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Nájemné a služby ve výši jednoho měsíčního nájmu vč. DPH bude placeno pronajímateli podle daňového dokladu a údajů v něm uvedených vždy do 15. dne předchozího měsíce.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080" w:left="1044" w:right="1212" w:bottom="1298" w:header="652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nájmu prostor sloužících k podnikání zůstávají nezměněna.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20 je vyhotoven ve 3 stejnopisech, přičemž nájemce obdrží 1 oboustranně podepsaný výtisk a pronajímatel po 2 oboustranně podepsaných výtiscích.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20 smlouvy č. 531/2015 nabývá platnosti dnem jeho podpisu poslední ze smluvních stran a účinnosti zveřejněním v Registru smluv.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8"/>
          <w:pgMar w:top="1315" w:left="1111" w:right="1288" w:bottom="10849" w:header="887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3945255</wp:posOffset>
                </wp:positionH>
                <wp:positionV relativeFrom="paragraph">
                  <wp:posOffset>12700</wp:posOffset>
                </wp:positionV>
                <wp:extent cx="1755775" cy="21018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5577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Chomutově dne: ……………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0.65000000000003pt;margin-top:1.pt;width:138.25pt;height:16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Chomutově dne: ……………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Karlových Varech dne: ………………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8" w:after="3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15" w:left="0" w:right="0" w:bottom="10849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25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2798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15" w:left="1111" w:right="2839" w:bottom="10849" w:header="0" w:footer="3" w:gutter="0"/>
          <w:cols w:num="2" w:space="720" w:equalWidth="0">
            <w:col w:w="2587" w:space="2515"/>
            <w:col w:w="2856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widowControl w:val="0"/>
        <w:spacing w:before="61" w:after="6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15" w:left="0" w:right="0" w:bottom="131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12700</wp:posOffset>
                </wp:positionV>
                <wp:extent cx="1042670" cy="35687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2670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PORTRETA s.r.o. za nájemce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.550000000000004pt;margin-top:1.pt;width:82.100000000000009pt;height:28.10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PORTRETA s.r.o. za nájemce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státního podniku za pronajímatele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15" w:left="2753" w:right="1289" w:bottom="131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10082530</wp:posOffset>
              </wp:positionV>
              <wp:extent cx="60960" cy="1708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25pt;margin-top:793.89999999999998pt;width:4.7999999999999998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Smlouva o uzavření budoucí smlouvy o nájmu nebytových prostor</dc:title>
  <dc:subject/>
  <dc:creator>PO</dc:creator>
  <cp:keywords/>
</cp:coreProperties>
</file>