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668" w:right="395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1210900060</w:t>
      </w:r>
    </w:p>
    <w:p>
      <w:pPr>
        <w:spacing w:line="425" w:lineRule="exact" w:before="2"/>
        <w:ind w:left="662" w:right="395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659" w:right="395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right="0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right="0"/>
        <w:jc w:val="left"/>
      </w:pPr>
      <w:r>
        <w:rPr/>
        <w:t>,,Svazek</w:t>
      </w:r>
      <w:r>
        <w:rPr>
          <w:spacing w:val="-8"/>
        </w:rPr>
        <w:t> </w:t>
      </w:r>
      <w:r>
        <w:rPr/>
        <w:t>vodovodů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kanalizací"</w:t>
      </w:r>
      <w:r>
        <w:rPr>
          <w:spacing w:val="-6"/>
        </w:rPr>
        <w:t> </w:t>
      </w:r>
      <w:r>
        <w:rPr/>
        <w:t>měst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4"/>
        </w:rPr>
        <w:t>obcí</w:t>
      </w:r>
    </w:p>
    <w:p>
      <w:pPr>
        <w:pStyle w:val="BodyText"/>
        <w:spacing w:line="265" w:lineRule="exact"/>
        <w:ind w:left="382"/>
      </w:pPr>
      <w:r>
        <w:rPr/>
        <w:t>dobrovolný</w:t>
      </w:r>
      <w:r>
        <w:rPr>
          <w:spacing w:val="-12"/>
        </w:rPr>
        <w:t> </w:t>
      </w:r>
      <w:r>
        <w:rPr/>
        <w:t>svazek</w:t>
      </w:r>
      <w:r>
        <w:rPr>
          <w:spacing w:val="-11"/>
        </w:rPr>
        <w:t> </w:t>
      </w:r>
      <w:r>
        <w:rPr>
          <w:spacing w:val="-4"/>
        </w:rPr>
        <w:t>obcí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4"/>
        </w:rPr>
        <w:t> </w:t>
      </w:r>
      <w:r>
        <w:rPr>
          <w:spacing w:val="-2"/>
        </w:rPr>
        <w:t>sídlem:</w:t>
      </w:r>
      <w:r>
        <w:rPr/>
        <w:tab/>
        <w:t>17.</w:t>
      </w:r>
      <w:r>
        <w:rPr>
          <w:spacing w:val="-6"/>
        </w:rPr>
        <w:t> </w:t>
      </w:r>
      <w:r>
        <w:rPr/>
        <w:t>listopadu</w:t>
      </w:r>
      <w:r>
        <w:rPr>
          <w:spacing w:val="-5"/>
        </w:rPr>
        <w:t> </w:t>
      </w:r>
      <w:r>
        <w:rPr/>
        <w:t>138/14,</w:t>
      </w:r>
      <w:r>
        <w:rPr>
          <w:spacing w:val="-6"/>
        </w:rPr>
        <w:t> </w:t>
      </w:r>
      <w:r>
        <w:rPr/>
        <w:t>680</w:t>
      </w:r>
      <w:r>
        <w:rPr>
          <w:spacing w:val="-2"/>
        </w:rPr>
        <w:t> </w:t>
      </w:r>
      <w:r>
        <w:rPr/>
        <w:t>01</w:t>
      </w:r>
      <w:r>
        <w:rPr>
          <w:spacing w:val="-4"/>
        </w:rPr>
        <w:t> </w:t>
      </w:r>
      <w:r>
        <w:rPr>
          <w:spacing w:val="-2"/>
        </w:rPr>
        <w:t>Boskovice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49468952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3"/>
        </w:rPr>
        <w:t> </w:t>
      </w:r>
      <w:r>
        <w:rPr/>
        <w:t>Jiřím</w:t>
      </w:r>
      <w:r>
        <w:rPr>
          <w:spacing w:val="-2"/>
        </w:rPr>
        <w:t> </w:t>
      </w:r>
      <w:r>
        <w:rPr/>
        <w:t>C</w:t>
      </w:r>
      <w:r>
        <w:rPr>
          <w:spacing w:val="-3"/>
        </w:rPr>
        <w:t> </w:t>
      </w:r>
      <w:r>
        <w:rPr/>
        <w:t>r</w:t>
      </w:r>
      <w:r>
        <w:rPr>
          <w:spacing w:val="-3"/>
        </w:rPr>
        <w:t> </w:t>
      </w:r>
      <w:r>
        <w:rPr/>
        <w:t>h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u,</w:t>
      </w:r>
      <w:r>
        <w:rPr>
          <w:spacing w:val="-3"/>
        </w:rPr>
        <w:t> </w:t>
      </w:r>
      <w:r>
        <w:rPr>
          <w:spacing w:val="-2"/>
        </w:rPr>
        <w:t>předsedou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12813631/0710</w:t>
      </w:r>
    </w:p>
    <w:p>
      <w:pPr>
        <w:pStyle w:val="BodyText"/>
        <w:ind w:left="38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663"/>
      </w:pPr>
      <w:r>
        <w:rPr>
          <w:spacing w:val="-5"/>
        </w:rPr>
        <w:t>I.</w:t>
      </w:r>
    </w:p>
    <w:p>
      <w:pPr>
        <w:pStyle w:val="Heading2"/>
        <w:ind w:left="659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1210900060 o poskytnutí finančních prostředků ze Státního fondu životního prostředí ČR ze dne 23.</w:t>
      </w:r>
      <w:r>
        <w:rPr>
          <w:spacing w:val="-2"/>
        </w:rPr>
        <w:t> </w:t>
      </w:r>
      <w:r>
        <w:rPr/>
        <w:t>11.</w:t>
      </w:r>
      <w:r>
        <w:rPr>
          <w:spacing w:val="-1"/>
        </w:rPr>
        <w:t> </w:t>
      </w:r>
      <w:r>
        <w:rPr/>
        <w:t>2023 a Směrnice Ministerstva životního prostředí č. 4/2015 o</w:t>
      </w:r>
      <w:r>
        <w:rPr>
          <w:spacing w:val="-1"/>
        </w:rPr>
        <w:t> </w:t>
      </w:r>
      <w:r>
        <w:rPr/>
        <w:t>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3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9/2021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483" w:right="0"/>
        <w:jc w:val="both"/>
      </w:pPr>
      <w:r>
        <w:rPr/>
        <w:t>„Kořenec</w:t>
      </w:r>
      <w:r>
        <w:rPr>
          <w:spacing w:val="-7"/>
        </w:rPr>
        <w:t> </w:t>
      </w:r>
      <w:r>
        <w:rPr/>
        <w:t>-</w:t>
      </w:r>
      <w:r>
        <w:rPr>
          <w:spacing w:val="-5"/>
        </w:rPr>
        <w:t> </w:t>
      </w:r>
      <w:r>
        <w:rPr/>
        <w:t>Připojení</w:t>
      </w:r>
      <w:r>
        <w:rPr>
          <w:spacing w:val="-6"/>
        </w:rPr>
        <w:t> </w:t>
      </w:r>
      <w:r>
        <w:rPr/>
        <w:t>nového</w:t>
      </w:r>
      <w:r>
        <w:rPr>
          <w:spacing w:val="-6"/>
        </w:rPr>
        <w:t> </w:t>
      </w:r>
      <w:r>
        <w:rPr>
          <w:spacing w:val="-2"/>
        </w:rPr>
        <w:t>vrtu“</w:t>
      </w:r>
    </w:p>
    <w:p>
      <w:pPr>
        <w:pStyle w:val="BodyText"/>
        <w:spacing w:before="120"/>
        <w:jc w:val="both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5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2025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2026.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>
          <w:spacing w:val="-2"/>
        </w:rPr>
        <w:t>investiční.</w:t>
      </w:r>
    </w:p>
    <w:p>
      <w:pPr>
        <w:spacing w:after="0"/>
        <w:jc w:val="both"/>
        <w:sectPr>
          <w:type w:val="continuous"/>
          <w:pgSz w:w="12240" w:h="15840"/>
          <w:pgMar w:top="1060" w:bottom="280" w:left="1320" w:right="1020"/>
        </w:sectPr>
      </w:pPr>
    </w:p>
    <w:p>
      <w:pPr>
        <w:pStyle w:val="Heading1"/>
        <w:spacing w:before="73"/>
        <w:ind w:left="663"/>
      </w:pPr>
      <w:r>
        <w:rPr>
          <w:spacing w:val="-5"/>
        </w:rPr>
        <w:t>II.</w:t>
      </w:r>
    </w:p>
    <w:p>
      <w:pPr>
        <w:pStyle w:val="Heading2"/>
        <w:ind w:left="6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09" w:hanging="284"/>
        <w:jc w:val="left"/>
        <w:rPr>
          <w:sz w:val="20"/>
        </w:rPr>
      </w:pPr>
      <w:r>
        <w:rPr>
          <w:sz w:val="20"/>
        </w:rPr>
        <w:t>Fond se zavazuje poskytnout příjemci podpory podporu formou dotace ve výši </w:t>
      </w:r>
      <w:r>
        <w:rPr>
          <w:b/>
          <w:sz w:val="20"/>
        </w:rPr>
        <w:t>1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840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371,87 Kč </w:t>
      </w:r>
      <w:r>
        <w:rPr>
          <w:sz w:val="20"/>
        </w:rPr>
        <w:t>(slovy: jeden milión osm set čtyřicet tisíc tři sta sedmdesát jedna korun českých a osmdesát sedm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2 629 102,68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70,00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60"/>
          <w:sz w:val="20"/>
        </w:rPr>
        <w:t> </w:t>
      </w:r>
      <w:r>
        <w:rPr>
          <w:sz w:val="20"/>
        </w:rPr>
        <w:t>výše</w:t>
      </w:r>
      <w:r>
        <w:rPr>
          <w:spacing w:val="60"/>
          <w:sz w:val="20"/>
        </w:rPr>
        <w:t> </w:t>
      </w:r>
      <w:r>
        <w:rPr>
          <w:sz w:val="20"/>
        </w:rPr>
        <w:t>podpory</w:t>
      </w:r>
      <w:r>
        <w:rPr>
          <w:spacing w:val="61"/>
          <w:sz w:val="20"/>
        </w:rPr>
        <w:t> </w:t>
      </w:r>
      <w:r>
        <w:rPr>
          <w:sz w:val="20"/>
        </w:rPr>
        <w:t>je</w:t>
      </w:r>
      <w:r>
        <w:rPr>
          <w:spacing w:val="62"/>
          <w:sz w:val="20"/>
        </w:rPr>
        <w:t> </w:t>
      </w:r>
      <w:r>
        <w:rPr>
          <w:sz w:val="20"/>
        </w:rPr>
        <w:t>limitována</w:t>
      </w:r>
      <w:r>
        <w:rPr>
          <w:spacing w:val="60"/>
          <w:sz w:val="20"/>
        </w:rPr>
        <w:t> </w:t>
      </w:r>
      <w:r>
        <w:rPr>
          <w:sz w:val="20"/>
        </w:rPr>
        <w:t>částkou</w:t>
      </w:r>
      <w:r>
        <w:rPr>
          <w:spacing w:val="61"/>
          <w:sz w:val="20"/>
        </w:rPr>
        <w:t> </w:t>
      </w:r>
      <w:r>
        <w:rPr>
          <w:sz w:val="20"/>
        </w:rPr>
        <w:t>uvedenou</w:t>
      </w:r>
      <w:r>
        <w:rPr>
          <w:spacing w:val="61"/>
          <w:sz w:val="20"/>
        </w:rPr>
        <w:t> </w:t>
      </w:r>
      <w:r>
        <w:rPr>
          <w:sz w:val="20"/>
        </w:rPr>
        <w:t>v</w:t>
      </w:r>
      <w:r>
        <w:rPr>
          <w:spacing w:val="61"/>
          <w:sz w:val="20"/>
        </w:rPr>
        <w:t> </w:t>
      </w:r>
      <w:r>
        <w:rPr>
          <w:sz w:val="20"/>
        </w:rPr>
        <w:t>bodu</w:t>
      </w:r>
      <w:r>
        <w:rPr>
          <w:spacing w:val="61"/>
          <w:sz w:val="20"/>
        </w:rPr>
        <w:t> </w:t>
      </w:r>
      <w:r>
        <w:rPr>
          <w:sz w:val="20"/>
        </w:rPr>
        <w:t>1.</w:t>
      </w:r>
      <w:r>
        <w:rPr>
          <w:spacing w:val="61"/>
          <w:sz w:val="20"/>
        </w:rPr>
        <w:t> </w:t>
      </w:r>
      <w:r>
        <w:rPr>
          <w:sz w:val="20"/>
        </w:rPr>
        <w:t>Pokud</w:t>
      </w:r>
      <w:r>
        <w:rPr>
          <w:spacing w:val="61"/>
          <w:sz w:val="20"/>
        </w:rPr>
        <w:t> </w:t>
      </w:r>
      <w:r>
        <w:rPr>
          <w:sz w:val="20"/>
        </w:rPr>
        <w:t>skutečné</w:t>
      </w:r>
      <w:r>
        <w:rPr>
          <w:spacing w:val="60"/>
          <w:sz w:val="20"/>
        </w:rPr>
        <w:t> </w:t>
      </w:r>
      <w:r>
        <w:rPr>
          <w:sz w:val="20"/>
        </w:rPr>
        <w:t>výdaje</w:t>
      </w:r>
      <w:r>
        <w:rPr>
          <w:spacing w:val="60"/>
          <w:sz w:val="20"/>
        </w:rPr>
        <w:t> </w:t>
      </w:r>
      <w:r>
        <w:rPr>
          <w:sz w:val="20"/>
        </w:rPr>
        <w:t>akce (a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 v</w:t>
      </w:r>
      <w:r>
        <w:rPr>
          <w:spacing w:val="-2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zdrojů. V</w:t>
      </w:r>
      <w:r>
        <w:rPr>
          <w:spacing w:val="-2"/>
          <w:sz w:val="20"/>
        </w:rPr>
        <w:t> </w:t>
      </w:r>
      <w:r>
        <w:rPr>
          <w:sz w:val="20"/>
        </w:rPr>
        <w:t>případě, že dojde po uzavření této Smlouvy ke změně základu pro stanovení podpory podle bodu 2 nebo procentního podílu ze základu pro stanovení podpory podle bodu 3, dodatek k</w:t>
      </w:r>
      <w:r>
        <w:rPr>
          <w:spacing w:val="-2"/>
          <w:sz w:val="20"/>
        </w:rPr>
        <w:t> </w:t>
      </w:r>
      <w:r>
        <w:rPr>
          <w:sz w:val="20"/>
        </w:rPr>
        <w:t>této Smlouvě se neuzavírá, pokud nedojde současně ke změně podpory formou dotace podle bodu 1.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1"/>
          <w:sz w:val="20"/>
        </w:rPr>
        <w:t> </w:t>
      </w:r>
      <w:r>
        <w:rPr>
          <w:sz w:val="20"/>
        </w:rPr>
        <w:t>které vznikly</w:t>
      </w:r>
      <w:r>
        <w:rPr>
          <w:spacing w:val="-2"/>
          <w:sz w:val="20"/>
        </w:rPr>
        <w:t> </w:t>
      </w:r>
      <w:r>
        <w:rPr>
          <w:sz w:val="20"/>
        </w:rPr>
        <w:t>a byly</w:t>
      </w:r>
      <w:r>
        <w:rPr>
          <w:spacing w:val="-1"/>
          <w:sz w:val="20"/>
        </w:rPr>
        <w:t> </w:t>
      </w:r>
      <w:r>
        <w:rPr>
          <w:sz w:val="20"/>
        </w:rPr>
        <w:t>uhrazeny nejdříve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1"/>
          <w:sz w:val="20"/>
        </w:rPr>
        <w:t> </w:t>
      </w:r>
      <w:r>
        <w:rPr>
          <w:sz w:val="20"/>
        </w:rPr>
        <w:t>vyhlášení</w:t>
      </w:r>
      <w:r>
        <w:rPr>
          <w:spacing w:val="-1"/>
          <w:sz w:val="20"/>
        </w:rPr>
        <w:t> </w:t>
      </w:r>
      <w:r>
        <w:rPr>
          <w:sz w:val="20"/>
        </w:rPr>
        <w:t>Výzvy, s</w:t>
      </w:r>
      <w:r>
        <w:rPr>
          <w:spacing w:val="-1"/>
          <w:sz w:val="20"/>
        </w:rPr>
        <w:t> </w:t>
      </w:r>
      <w:r>
        <w:rPr>
          <w:sz w:val="20"/>
        </w:rPr>
        <w:t>výjimkou</w:t>
      </w:r>
      <w:r>
        <w:rPr>
          <w:spacing w:val="-1"/>
          <w:sz w:val="20"/>
        </w:rPr>
        <w:t> </w:t>
      </w:r>
      <w:r>
        <w:rPr>
          <w:sz w:val="20"/>
        </w:rPr>
        <w:t>výdajů na přípravu projektu, které mohou být vzniklé a uhrazené i před tímto datem.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1"/>
          <w:sz w:val="20"/>
        </w:rPr>
        <w:t> </w:t>
      </w:r>
      <w:r>
        <w:rPr>
          <w:sz w:val="20"/>
        </w:rPr>
        <w:t>dodavatelům</w:t>
      </w:r>
      <w:r>
        <w:rPr>
          <w:spacing w:val="64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2"/>
          <w:sz w:val="20"/>
        </w:rPr>
        <w:t> </w:t>
      </w:r>
      <w:r>
        <w:rPr>
          <w:sz w:val="20"/>
        </w:rPr>
        <w:t>poskytované</w:t>
      </w:r>
      <w:r>
        <w:rPr>
          <w:spacing w:val="62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4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jc w:val="both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11"/>
          <w:sz w:val="20"/>
        </w:rPr>
        <w:t> </w:t>
      </w:r>
      <w:r>
        <w:rPr>
          <w:sz w:val="20"/>
        </w:rPr>
        <w:t>určování</w:t>
      </w:r>
      <w:r>
        <w:rPr>
          <w:spacing w:val="-12"/>
          <w:sz w:val="20"/>
        </w:rPr>
        <w:t> </w:t>
      </w:r>
      <w:r>
        <w:rPr>
          <w:sz w:val="20"/>
        </w:rPr>
        <w:t>způsobilých</w:t>
      </w:r>
      <w:r>
        <w:rPr>
          <w:spacing w:val="-11"/>
          <w:sz w:val="20"/>
        </w:rPr>
        <w:t> </w:t>
      </w:r>
      <w:r>
        <w:rPr>
          <w:sz w:val="20"/>
        </w:rPr>
        <w:t>výdajů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0"/>
          <w:sz w:val="20"/>
        </w:rPr>
        <w:t> </w:t>
      </w:r>
      <w:r>
        <w:rPr>
          <w:sz w:val="20"/>
        </w:rPr>
        <w:t>nich</w:t>
      </w:r>
      <w:r>
        <w:rPr>
          <w:spacing w:val="-11"/>
          <w:sz w:val="20"/>
        </w:rPr>
        <w:t> </w:t>
      </w:r>
      <w:r>
        <w:rPr>
          <w:sz w:val="20"/>
        </w:rPr>
        <w:t>odvozené</w:t>
      </w:r>
      <w:r>
        <w:rPr>
          <w:spacing w:val="-10"/>
          <w:sz w:val="20"/>
        </w:rPr>
        <w:t> </w:t>
      </w:r>
      <w:r>
        <w:rPr>
          <w:sz w:val="20"/>
        </w:rPr>
        <w:t>výše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vycházet</w:t>
      </w:r>
      <w:r>
        <w:rPr>
          <w:spacing w:val="-12"/>
          <w:sz w:val="20"/>
        </w:rPr>
        <w:t> </w:t>
      </w:r>
      <w:r>
        <w:rPr>
          <w:sz w:val="20"/>
        </w:rPr>
        <w:t>ze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9</w:t>
      </w:r>
    </w:p>
    <w:p>
      <w:pPr>
        <w:pStyle w:val="BodyText"/>
      </w:pPr>
      <w:r>
        <w:rPr>
          <w:spacing w:val="-2"/>
        </w:rPr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659"/>
      </w:pPr>
      <w:r>
        <w:rPr>
          <w:spacing w:val="-4"/>
        </w:rPr>
        <w:t>III.</w:t>
      </w:r>
    </w:p>
    <w:p>
      <w:pPr>
        <w:pStyle w:val="Heading2"/>
        <w:ind w:left="659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1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ind w:left="0"/>
        <w:rPr>
          <w:sz w:val="9"/>
        </w:rPr>
      </w:pPr>
    </w:p>
    <w:tbl>
      <w:tblPr>
        <w:tblW w:w="0" w:type="auto"/>
        <w:jc w:val="left"/>
        <w:tblInd w:w="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5"/>
        <w:gridCol w:w="4585"/>
      </w:tblGrid>
      <w:tr>
        <w:trPr>
          <w:trHeight w:val="506" w:hRule="atLeast"/>
        </w:trPr>
        <w:tc>
          <w:tcPr>
            <w:tcW w:w="3965" w:type="dxa"/>
          </w:tcPr>
          <w:p>
            <w:pPr>
              <w:pStyle w:val="TableParagraph"/>
              <w:spacing w:before="120"/>
              <w:ind w:left="17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585" w:type="dxa"/>
          </w:tcPr>
          <w:p>
            <w:pPr>
              <w:pStyle w:val="TableParagraph"/>
              <w:spacing w:before="120"/>
              <w:ind w:left="1714" w:right="1707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5" w:hRule="atLeast"/>
        </w:trPr>
        <w:tc>
          <w:tcPr>
            <w:tcW w:w="3965" w:type="dxa"/>
          </w:tcPr>
          <w:p>
            <w:pPr>
              <w:pStyle w:val="TableParagraph"/>
              <w:spacing w:before="120"/>
              <w:ind w:left="1766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4585" w:type="dxa"/>
          </w:tcPr>
          <w:p>
            <w:pPr>
              <w:pStyle w:val="TableParagraph"/>
              <w:spacing w:before="120"/>
              <w:ind w:left="1718" w:right="170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840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371,87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3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0" w:hanging="402"/>
        <w:jc w:val="left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  <w:ind w:left="690" w:right="395"/>
        <w:jc w:val="center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</w:t>
      </w:r>
      <w:r>
        <w:rPr>
          <w:spacing w:val="-2"/>
          <w:sz w:val="20"/>
        </w:rPr>
        <w:t> </w:t>
      </w:r>
      <w:r>
        <w:rPr>
          <w:sz w:val="20"/>
        </w:rPr>
        <w:t>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0"/>
          <w:sz w:val="20"/>
        </w:rPr>
        <w:t> </w:t>
      </w:r>
      <w:r>
        <w:rPr>
          <w:sz w:val="20"/>
        </w:rPr>
        <w:t>předloženy</w:t>
      </w:r>
      <w:r>
        <w:rPr>
          <w:spacing w:val="80"/>
          <w:sz w:val="20"/>
        </w:rPr>
        <w:t> </w:t>
      </w:r>
      <w:r>
        <w:rPr>
          <w:sz w:val="20"/>
        </w:rPr>
        <w:t>faktury</w:t>
      </w:r>
      <w:r>
        <w:rPr>
          <w:spacing w:val="80"/>
          <w:sz w:val="20"/>
        </w:rPr>
        <w:t> </w:t>
      </w:r>
      <w:r>
        <w:rPr>
          <w:sz w:val="20"/>
        </w:rPr>
        <w:t>již</w:t>
      </w:r>
      <w:r>
        <w:rPr>
          <w:spacing w:val="80"/>
          <w:sz w:val="20"/>
        </w:rPr>
        <w:t> </w:t>
      </w:r>
      <w:r>
        <w:rPr>
          <w:sz w:val="20"/>
        </w:rPr>
        <w:t>uhrazené,</w:t>
      </w:r>
      <w:r>
        <w:rPr>
          <w:spacing w:val="80"/>
          <w:sz w:val="20"/>
        </w:rPr>
        <w:t> </w:t>
      </w:r>
      <w:r>
        <w:rPr>
          <w:sz w:val="20"/>
        </w:rPr>
        <w:t>částečně</w:t>
      </w:r>
      <w:r>
        <w:rPr>
          <w:spacing w:val="80"/>
          <w:sz w:val="20"/>
        </w:rPr>
        <w:t> </w:t>
      </w:r>
      <w:r>
        <w:rPr>
          <w:sz w:val="20"/>
        </w:rPr>
        <w:t>uhrazené</w:t>
      </w:r>
      <w:r>
        <w:rPr>
          <w:spacing w:val="80"/>
          <w:sz w:val="20"/>
        </w:rPr>
        <w:t> </w:t>
      </w:r>
      <w:r>
        <w:rPr>
          <w:sz w:val="20"/>
        </w:rPr>
        <w:t>či</w:t>
      </w:r>
      <w:r>
        <w:rPr>
          <w:spacing w:val="80"/>
          <w:sz w:val="20"/>
        </w:rPr>
        <w:t> </w:t>
      </w:r>
      <w:r>
        <w:rPr>
          <w:sz w:val="20"/>
        </w:rPr>
        <w:t>neuhrazené</w:t>
      </w:r>
      <w:r>
        <w:rPr>
          <w:spacing w:val="80"/>
          <w:sz w:val="20"/>
        </w:rPr>
        <w:t> </w:t>
      </w:r>
      <w:r>
        <w:rPr>
          <w:sz w:val="20"/>
        </w:rPr>
        <w:t>faktury;</w:t>
      </w:r>
      <w:r>
        <w:rPr>
          <w:spacing w:val="40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neuhrazených faktur příjemce podpory prokáže jejich úhradu doložením relevantních podkladů nejpozději</w:t>
      </w:r>
      <w:r>
        <w:rPr>
          <w:spacing w:val="-13"/>
          <w:sz w:val="20"/>
        </w:rPr>
        <w:t> </w:t>
      </w:r>
      <w:r>
        <w:rPr>
          <w:sz w:val="20"/>
        </w:rPr>
        <w:t>do</w:t>
      </w:r>
      <w:r>
        <w:rPr>
          <w:spacing w:val="-11"/>
          <w:sz w:val="20"/>
        </w:rPr>
        <w:t> </w:t>
      </w:r>
      <w:r>
        <w:rPr>
          <w:sz w:val="20"/>
        </w:rPr>
        <w:t>15</w:t>
      </w:r>
      <w:r>
        <w:rPr>
          <w:spacing w:val="-12"/>
          <w:sz w:val="20"/>
        </w:rPr>
        <w:t> </w:t>
      </w:r>
      <w:r>
        <w:rPr>
          <w:sz w:val="20"/>
        </w:rPr>
        <w:t>dnů</w:t>
      </w:r>
      <w:r>
        <w:rPr>
          <w:spacing w:val="-12"/>
          <w:sz w:val="20"/>
        </w:rPr>
        <w:t> </w:t>
      </w:r>
      <w:r>
        <w:rPr>
          <w:sz w:val="20"/>
        </w:rPr>
        <w:t>od</w:t>
      </w:r>
      <w:r>
        <w:rPr>
          <w:spacing w:val="-12"/>
          <w:sz w:val="20"/>
        </w:rPr>
        <w:t> </w:t>
      </w:r>
      <w:r>
        <w:rPr>
          <w:sz w:val="20"/>
        </w:rPr>
        <w:t>uvolnění</w:t>
      </w:r>
      <w:r>
        <w:rPr>
          <w:spacing w:val="-12"/>
          <w:sz w:val="20"/>
        </w:rPr>
        <w:t> </w:t>
      </w:r>
      <w:r>
        <w:rPr>
          <w:sz w:val="20"/>
        </w:rPr>
        <w:t>finančních</w:t>
      </w:r>
      <w:r>
        <w:rPr>
          <w:spacing w:val="-12"/>
          <w:sz w:val="20"/>
        </w:rPr>
        <w:t> </w:t>
      </w:r>
      <w:r>
        <w:rPr>
          <w:sz w:val="20"/>
        </w:rPr>
        <w:t>prostředků</w:t>
      </w:r>
      <w:r>
        <w:rPr>
          <w:spacing w:val="-12"/>
          <w:sz w:val="20"/>
        </w:rPr>
        <w:t> </w:t>
      </w:r>
      <w:r>
        <w:rPr>
          <w:sz w:val="20"/>
        </w:rPr>
        <w:t>Fondem.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akceptuje</w:t>
      </w:r>
      <w:r>
        <w:rPr>
          <w:spacing w:val="-11"/>
          <w:sz w:val="20"/>
        </w:rPr>
        <w:t> </w:t>
      </w:r>
      <w:r>
        <w:rPr>
          <w:sz w:val="20"/>
        </w:rPr>
        <w:t>předložení</w:t>
      </w:r>
      <w:r>
        <w:rPr>
          <w:spacing w:val="-12"/>
          <w:sz w:val="20"/>
        </w:rPr>
        <w:t> </w:t>
      </w:r>
      <w:r>
        <w:rPr>
          <w:sz w:val="20"/>
        </w:rPr>
        <w:t>uhrazených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4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 nezbytných</w:t>
      </w:r>
      <w:r>
        <w:rPr>
          <w:spacing w:val="-10"/>
          <w:sz w:val="20"/>
        </w:rPr>
        <w:t> </w:t>
      </w:r>
      <w:r>
        <w:rPr>
          <w:sz w:val="20"/>
        </w:rPr>
        <w:t>nákladů</w:t>
      </w:r>
      <w:r>
        <w:rPr>
          <w:spacing w:val="-10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provedené</w:t>
      </w:r>
      <w:r>
        <w:rPr>
          <w:spacing w:val="-11"/>
          <w:sz w:val="20"/>
        </w:rPr>
        <w:t> </w:t>
      </w:r>
      <w:r>
        <w:rPr>
          <w:sz w:val="20"/>
        </w:rPr>
        <w:t>práce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spotřebu</w:t>
      </w:r>
      <w:r>
        <w:rPr>
          <w:spacing w:val="-10"/>
          <w:sz w:val="20"/>
        </w:rPr>
        <w:t> </w:t>
      </w:r>
      <w:r>
        <w:rPr>
          <w:sz w:val="20"/>
        </w:rPr>
        <w:t>materiálu.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přitom povinen respektovat případné pokyny Fondu na prokázání uvedených nákladů odpovídajícími účetními </w:t>
      </w:r>
      <w:r>
        <w:rPr>
          <w:spacing w:val="-2"/>
          <w:sz w:val="20"/>
        </w:rPr>
        <w:t>doklady.</w:t>
      </w:r>
    </w:p>
    <w:p>
      <w:pPr>
        <w:pStyle w:val="BodyText"/>
        <w:spacing w:before="10"/>
        <w:ind w:left="0"/>
        <w:rPr>
          <w:sz w:val="28"/>
        </w:rPr>
      </w:pPr>
    </w:p>
    <w:p>
      <w:pPr>
        <w:pStyle w:val="Heading1"/>
        <w:spacing w:before="100"/>
      </w:pPr>
      <w:r>
        <w:rPr>
          <w:spacing w:val="-5"/>
        </w:rPr>
        <w:t>IV.</w:t>
      </w:r>
    </w:p>
    <w:p>
      <w:pPr>
        <w:pStyle w:val="Heading2"/>
        <w:ind w:left="65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18" w:after="0"/>
        <w:ind w:left="1234" w:right="114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provedena v</w:t>
      </w:r>
      <w:r>
        <w:rPr>
          <w:spacing w:val="-1"/>
          <w:sz w:val="20"/>
        </w:rPr>
        <w:t> </w:t>
      </w:r>
      <w:r>
        <w:rPr>
          <w:sz w:val="20"/>
        </w:rPr>
        <w:t>souladu se</w:t>
      </w:r>
      <w:r>
        <w:rPr>
          <w:spacing w:val="-1"/>
          <w:sz w:val="20"/>
        </w:rPr>
        <w:t> </w:t>
      </w:r>
      <w:r>
        <w:rPr>
          <w:sz w:val="20"/>
        </w:rPr>
        <w:t>žádostí o podporu,</w:t>
      </w:r>
      <w:r>
        <w:rPr>
          <w:spacing w:val="-1"/>
          <w:sz w:val="20"/>
        </w:rPr>
        <w:t> </w:t>
      </w:r>
      <w:r>
        <w:rPr>
          <w:sz w:val="20"/>
        </w:rPr>
        <w:t>jejími přílohami a touto Smlouvou, včetně případných změn a doplňků těchto dokumentů, odsouhlasených Fondem,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1" w:after="0"/>
        <w:ind w:left="1234" w:right="117" w:hanging="286"/>
        <w:jc w:val="both"/>
        <w:rPr>
          <w:sz w:val="20"/>
        </w:rPr>
      </w:pPr>
      <w:r>
        <w:rPr>
          <w:sz w:val="20"/>
        </w:rPr>
        <w:t>akce bude provedena v předpokládaném rozsahu, tj. vystrojení nového vrtu včetně napojení na stávající</w:t>
      </w:r>
      <w:r>
        <w:rPr>
          <w:spacing w:val="-2"/>
          <w:sz w:val="20"/>
        </w:rPr>
        <w:t> </w:t>
      </w:r>
      <w:r>
        <w:rPr>
          <w:sz w:val="20"/>
        </w:rPr>
        <w:t>vodovodní</w:t>
      </w:r>
      <w:r>
        <w:rPr>
          <w:spacing w:val="-2"/>
          <w:sz w:val="20"/>
        </w:rPr>
        <w:t> </w:t>
      </w:r>
      <w:r>
        <w:rPr>
          <w:sz w:val="20"/>
        </w:rPr>
        <w:t>síť</w:t>
      </w:r>
      <w:r>
        <w:rPr>
          <w:spacing w:val="-2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zajištění</w:t>
      </w:r>
      <w:r>
        <w:rPr>
          <w:spacing w:val="-2"/>
          <w:sz w:val="20"/>
        </w:rPr>
        <w:t> </w:t>
      </w:r>
      <w:r>
        <w:rPr>
          <w:sz w:val="20"/>
        </w:rPr>
        <w:t>zásobování</w:t>
      </w:r>
      <w:r>
        <w:rPr>
          <w:spacing w:val="-2"/>
          <w:sz w:val="20"/>
        </w:rPr>
        <w:t> </w:t>
      </w:r>
      <w:r>
        <w:rPr>
          <w:sz w:val="20"/>
        </w:rPr>
        <w:t>obyvatel</w:t>
      </w:r>
      <w:r>
        <w:rPr>
          <w:spacing w:val="-2"/>
          <w:sz w:val="20"/>
        </w:rPr>
        <w:t> </w:t>
      </w:r>
      <w:r>
        <w:rPr>
          <w:sz w:val="20"/>
        </w:rPr>
        <w:t>pitnou</w:t>
      </w:r>
      <w:r>
        <w:rPr>
          <w:spacing w:val="-2"/>
          <w:sz w:val="20"/>
        </w:rPr>
        <w:t> </w:t>
      </w:r>
      <w:r>
        <w:rPr>
          <w:sz w:val="20"/>
        </w:rPr>
        <w:t>vodou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dostatečném</w:t>
      </w:r>
      <w:r>
        <w:rPr>
          <w:spacing w:val="-2"/>
          <w:sz w:val="20"/>
        </w:rPr>
        <w:t> </w:t>
      </w:r>
      <w:r>
        <w:rPr>
          <w:sz w:val="20"/>
        </w:rPr>
        <w:t>množství</w:t>
      </w:r>
      <w:r>
        <w:rPr>
          <w:spacing w:val="-2"/>
          <w:sz w:val="20"/>
        </w:rPr>
        <w:t> </w:t>
      </w:r>
      <w:r>
        <w:rPr>
          <w:sz w:val="20"/>
        </w:rPr>
        <w:t>a </w:t>
      </w:r>
      <w:r>
        <w:rPr>
          <w:spacing w:val="-2"/>
          <w:sz w:val="20"/>
        </w:rPr>
        <w:t>kvalitě,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19" w:after="0"/>
        <w:ind w:left="1234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provedena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pozemcích,</w:t>
      </w:r>
      <w:r>
        <w:rPr>
          <w:spacing w:val="-14"/>
          <w:sz w:val="20"/>
        </w:rPr>
        <w:t> </w:t>
      </w:r>
      <w:r>
        <w:rPr>
          <w:sz w:val="20"/>
        </w:rPr>
        <w:t>jejichž</w:t>
      </w:r>
      <w:r>
        <w:rPr>
          <w:spacing w:val="-14"/>
          <w:sz w:val="20"/>
        </w:rPr>
        <w:t> </w:t>
      </w:r>
      <w:r>
        <w:rPr>
          <w:sz w:val="20"/>
        </w:rPr>
        <w:t>seznam</w:t>
      </w:r>
      <w:r>
        <w:rPr>
          <w:spacing w:val="-13"/>
          <w:sz w:val="20"/>
        </w:rPr>
        <w:t> </w:t>
      </w:r>
      <w:r>
        <w:rPr>
          <w:sz w:val="20"/>
        </w:rPr>
        <w:t>předložil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dotace</w:t>
      </w:r>
      <w:r>
        <w:rPr>
          <w:spacing w:val="-13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není-li</w:t>
      </w:r>
      <w:r>
        <w:rPr>
          <w:spacing w:val="-14"/>
          <w:sz w:val="20"/>
        </w:rPr>
        <w:t> </w:t>
      </w:r>
      <w:r>
        <w:rPr>
          <w:sz w:val="20"/>
        </w:rPr>
        <w:t>jejich vlastníkem, tak příjemce podpory disponuje prohlášením vlastníka pozemku, ve kterém vlastník vyjádřil souhlas s</w:t>
      </w:r>
      <w:r>
        <w:rPr>
          <w:spacing w:val="-4"/>
          <w:sz w:val="20"/>
        </w:rPr>
        <w:t> </w:t>
      </w:r>
      <w:r>
        <w:rPr>
          <w:sz w:val="20"/>
        </w:rPr>
        <w:t>realizací projektu na jeho pozemku a zajištěním udržitelnosti projektu po dobu</w:t>
      </w:r>
    </w:p>
    <w:p>
      <w:pPr>
        <w:pStyle w:val="BodyText"/>
        <w:spacing w:before="1"/>
        <w:ind w:left="1234" w:right="111"/>
        <w:jc w:val="both"/>
      </w:pPr>
      <w:r>
        <w:rPr/>
        <w:t>10 let od dokončení realizace projektu (příslušné doklady byly příjemcem podpory Fondu </w:t>
      </w:r>
      <w:r>
        <w:rPr>
          <w:spacing w:val="-2"/>
        </w:rPr>
        <w:t>předány),</w:t>
      </w:r>
    </w:p>
    <w:p>
      <w:pPr>
        <w:spacing w:after="0"/>
        <w:jc w:val="both"/>
        <w:sectPr>
          <w:pgSz w:w="12240" w:h="15840"/>
          <w:pgMar w:top="1060" w:bottom="28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233" w:val="left" w:leader="none"/>
          <w:tab w:pos="1234" w:val="left" w:leader="none"/>
        </w:tabs>
        <w:spacing w:line="240" w:lineRule="auto" w:before="120" w:after="0"/>
        <w:ind w:left="1234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233" w:val="left" w:leader="none"/>
          <w:tab w:pos="1234" w:val="left" w:leader="none"/>
        </w:tabs>
        <w:spacing w:line="240" w:lineRule="auto" w:before="121" w:after="0"/>
        <w:ind w:left="1234" w:right="112" w:hanging="286"/>
        <w:jc w:val="left"/>
        <w:rPr>
          <w:sz w:val="20"/>
        </w:rPr>
      </w:pPr>
      <w:r>
        <w:rPr>
          <w:sz w:val="20"/>
        </w:rPr>
        <w:t>po</w:t>
      </w:r>
      <w:r>
        <w:rPr>
          <w:spacing w:val="40"/>
          <w:sz w:val="20"/>
        </w:rPr>
        <w:t> </w:t>
      </w:r>
      <w:r>
        <w:rPr>
          <w:sz w:val="20"/>
        </w:rPr>
        <w:t>dokončení</w:t>
      </w:r>
      <w:r>
        <w:rPr>
          <w:spacing w:val="39"/>
          <w:sz w:val="20"/>
        </w:rPr>
        <w:t> </w:t>
      </w:r>
      <w:r>
        <w:rPr>
          <w:sz w:val="20"/>
        </w:rPr>
        <w:t>projektu</w:t>
      </w:r>
      <w:r>
        <w:rPr>
          <w:spacing w:val="39"/>
          <w:sz w:val="20"/>
        </w:rPr>
        <w:t> </w:t>
      </w:r>
      <w:r>
        <w:rPr>
          <w:sz w:val="20"/>
        </w:rPr>
        <w:t>bude</w:t>
      </w:r>
      <w:r>
        <w:rPr>
          <w:spacing w:val="38"/>
          <w:sz w:val="20"/>
        </w:rPr>
        <w:t> </w:t>
      </w:r>
      <w:r>
        <w:rPr>
          <w:sz w:val="20"/>
        </w:rPr>
        <w:t>dodávaná</w:t>
      </w:r>
      <w:r>
        <w:rPr>
          <w:spacing w:val="39"/>
          <w:sz w:val="20"/>
        </w:rPr>
        <w:t> </w:t>
      </w:r>
      <w:r>
        <w:rPr>
          <w:sz w:val="20"/>
        </w:rPr>
        <w:t>pitná</w:t>
      </w:r>
      <w:r>
        <w:rPr>
          <w:spacing w:val="38"/>
          <w:sz w:val="20"/>
        </w:rPr>
        <w:t> </w:t>
      </w:r>
      <w:r>
        <w:rPr>
          <w:sz w:val="20"/>
        </w:rPr>
        <w:t>voda</w:t>
      </w:r>
      <w:r>
        <w:rPr>
          <w:spacing w:val="40"/>
          <w:sz w:val="20"/>
        </w:rPr>
        <w:t> </w:t>
      </w:r>
      <w:r>
        <w:rPr>
          <w:sz w:val="20"/>
        </w:rPr>
        <w:t>splňovat</w:t>
      </w:r>
      <w:r>
        <w:rPr>
          <w:spacing w:val="39"/>
          <w:sz w:val="20"/>
        </w:rPr>
        <w:t> </w:t>
      </w:r>
      <w:r>
        <w:rPr>
          <w:sz w:val="20"/>
        </w:rPr>
        <w:t>hygienické</w:t>
      </w:r>
      <w:r>
        <w:rPr>
          <w:spacing w:val="38"/>
          <w:sz w:val="20"/>
        </w:rPr>
        <w:t> </w:t>
      </w:r>
      <w:r>
        <w:rPr>
          <w:sz w:val="20"/>
        </w:rPr>
        <w:t>požadavky</w:t>
      </w:r>
      <w:r>
        <w:rPr>
          <w:spacing w:val="39"/>
          <w:sz w:val="20"/>
        </w:rPr>
        <w:t> </w:t>
      </w:r>
      <w:r>
        <w:rPr>
          <w:sz w:val="20"/>
        </w:rPr>
        <w:t>v souladu s platnou legislativou ČR,</w:t>
      </w:r>
    </w:p>
    <w:p>
      <w:pPr>
        <w:pStyle w:val="ListParagraph"/>
        <w:numPr>
          <w:ilvl w:val="2"/>
          <w:numId w:val="4"/>
        </w:numPr>
        <w:tabs>
          <w:tab w:pos="1233" w:val="left" w:leader="none"/>
          <w:tab w:pos="1234" w:val="left" w:leader="none"/>
        </w:tabs>
        <w:spacing w:line="240" w:lineRule="auto" w:before="121" w:after="0"/>
        <w:ind w:left="1234" w:right="0" w:hanging="286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18"/>
          <w:sz w:val="20"/>
        </w:rPr>
        <w:t> </w:t>
      </w:r>
      <w:r>
        <w:rPr>
          <w:sz w:val="20"/>
        </w:rPr>
        <w:t>že</w:t>
      </w:r>
      <w:r>
        <w:rPr>
          <w:spacing w:val="19"/>
          <w:sz w:val="20"/>
        </w:rPr>
        <w:t> </w:t>
      </w:r>
      <w:r>
        <w:rPr>
          <w:sz w:val="20"/>
        </w:rPr>
        <w:t>předmět</w:t>
      </w:r>
      <w:r>
        <w:rPr>
          <w:spacing w:val="18"/>
          <w:sz w:val="20"/>
        </w:rPr>
        <w:t> </w:t>
      </w:r>
      <w:r>
        <w:rPr>
          <w:sz w:val="20"/>
        </w:rPr>
        <w:t>podpory</w:t>
      </w:r>
      <w:r>
        <w:rPr>
          <w:spacing w:val="20"/>
          <w:sz w:val="20"/>
        </w:rPr>
        <w:t> </w:t>
      </w:r>
      <w:r>
        <w:rPr>
          <w:sz w:val="20"/>
        </w:rPr>
        <w:t>bude</w:t>
      </w:r>
      <w:r>
        <w:rPr>
          <w:spacing w:val="19"/>
          <w:sz w:val="20"/>
        </w:rPr>
        <w:t> </w:t>
      </w:r>
      <w:r>
        <w:rPr>
          <w:sz w:val="20"/>
        </w:rPr>
        <w:t>plnit</w:t>
      </w:r>
      <w:r>
        <w:rPr>
          <w:spacing w:val="18"/>
          <w:sz w:val="20"/>
        </w:rPr>
        <w:t> </w:t>
      </w:r>
      <w:r>
        <w:rPr>
          <w:sz w:val="20"/>
        </w:rPr>
        <w:t>svoji</w:t>
      </w:r>
      <w:r>
        <w:rPr>
          <w:spacing w:val="19"/>
          <w:sz w:val="20"/>
        </w:rPr>
        <w:t> </w:t>
      </w:r>
      <w:r>
        <w:rPr>
          <w:sz w:val="20"/>
        </w:rPr>
        <w:t>funkci</w:t>
      </w:r>
      <w:r>
        <w:rPr>
          <w:spacing w:val="20"/>
          <w:sz w:val="20"/>
        </w:rPr>
        <w:t> </w:t>
      </w:r>
      <w:r>
        <w:rPr>
          <w:sz w:val="20"/>
        </w:rPr>
        <w:t>po</w:t>
      </w:r>
      <w:r>
        <w:rPr>
          <w:spacing w:val="20"/>
          <w:sz w:val="20"/>
        </w:rPr>
        <w:t> </w:t>
      </w:r>
      <w:r>
        <w:rPr>
          <w:sz w:val="20"/>
        </w:rPr>
        <w:t>dobu</w:t>
      </w:r>
      <w:r>
        <w:rPr>
          <w:spacing w:val="24"/>
          <w:sz w:val="20"/>
        </w:rPr>
        <w:t> </w:t>
      </w:r>
      <w:r>
        <w:rPr>
          <w:sz w:val="20"/>
        </w:rPr>
        <w:t>10</w:t>
      </w:r>
      <w:r>
        <w:rPr>
          <w:spacing w:val="21"/>
          <w:sz w:val="20"/>
        </w:rPr>
        <w:t> </w:t>
      </w:r>
      <w:r>
        <w:rPr>
          <w:sz w:val="20"/>
        </w:rPr>
        <w:t>let</w:t>
      </w:r>
      <w:r>
        <w:rPr>
          <w:spacing w:val="19"/>
          <w:sz w:val="20"/>
        </w:rPr>
        <w:t> </w:t>
      </w:r>
      <w:r>
        <w:rPr>
          <w:sz w:val="20"/>
        </w:rPr>
        <w:t>od</w:t>
      </w:r>
      <w:r>
        <w:rPr>
          <w:spacing w:val="20"/>
          <w:sz w:val="20"/>
        </w:rPr>
        <w:t> </w:t>
      </w:r>
      <w:r>
        <w:rPr>
          <w:sz w:val="20"/>
        </w:rPr>
        <w:t>dokončení</w:t>
      </w:r>
      <w:r>
        <w:rPr>
          <w:spacing w:val="20"/>
          <w:sz w:val="20"/>
        </w:rPr>
        <w:t> </w:t>
      </w:r>
      <w:r>
        <w:rPr>
          <w:spacing w:val="-2"/>
          <w:sz w:val="20"/>
        </w:rPr>
        <w:t>realizace</w:t>
      </w:r>
    </w:p>
    <w:p>
      <w:pPr>
        <w:pStyle w:val="BodyText"/>
        <w:ind w:left="1234"/>
      </w:pPr>
      <w:r>
        <w:rPr>
          <w:spacing w:val="-2"/>
        </w:rPr>
        <w:t>projektu,</w:t>
      </w:r>
    </w:p>
    <w:p>
      <w:pPr>
        <w:pStyle w:val="BodyText"/>
        <w:ind w:left="1234"/>
      </w:pPr>
      <w:r>
        <w:rPr/>
        <w:t>a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/>
        <w:t>v</w:t>
      </w:r>
      <w:r>
        <w:rPr>
          <w:spacing w:val="-4"/>
        </w:rPr>
        <w:t> </w:t>
      </w:r>
      <w:r>
        <w:rPr/>
        <w:t>případě,</w:t>
      </w:r>
      <w:r>
        <w:rPr>
          <w:spacing w:val="-5"/>
        </w:rPr>
        <w:t> </w:t>
      </w:r>
      <w:r>
        <w:rPr/>
        <w:t>že</w:t>
      </w:r>
      <w:r>
        <w:rPr>
          <w:spacing w:val="-5"/>
        </w:rPr>
        <w:t> </w:t>
      </w:r>
      <w:r>
        <w:rPr/>
        <w:t>dojde</w:t>
      </w:r>
      <w:r>
        <w:rPr>
          <w:spacing w:val="-5"/>
        </w:rPr>
        <w:t> </w:t>
      </w:r>
      <w:r>
        <w:rPr/>
        <w:t>ke</w:t>
      </w:r>
      <w:r>
        <w:rPr>
          <w:spacing w:val="-3"/>
        </w:rPr>
        <w:t> </w:t>
      </w:r>
      <w:r>
        <w:rPr/>
        <w:t>změně</w:t>
      </w:r>
      <w:r>
        <w:rPr>
          <w:spacing w:val="-5"/>
        </w:rPr>
        <w:t> </w:t>
      </w:r>
      <w:r>
        <w:rPr/>
        <w:t>vlastníka</w:t>
      </w:r>
      <w:r>
        <w:rPr>
          <w:spacing w:val="-5"/>
        </w:rPr>
        <w:t> </w:t>
      </w:r>
      <w:r>
        <w:rPr/>
        <w:t>akcí</w:t>
      </w:r>
      <w:r>
        <w:rPr>
          <w:spacing w:val="-5"/>
        </w:rPr>
        <w:t> </w:t>
      </w:r>
      <w:r>
        <w:rPr/>
        <w:t>dotčených</w:t>
      </w:r>
      <w:r>
        <w:rPr>
          <w:spacing w:val="2"/>
        </w:rPr>
        <w:t> </w:t>
      </w:r>
      <w:r>
        <w:rPr>
          <w:spacing w:val="-2"/>
        </w:rPr>
        <w:t>pozemků,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18" w:after="0"/>
        <w:ind w:left="1234" w:right="111" w:hanging="286"/>
        <w:jc w:val="both"/>
        <w:rPr>
          <w:sz w:val="20"/>
        </w:rPr>
      </w:pPr>
      <w:r>
        <w:rPr>
          <w:sz w:val="20"/>
        </w:rPr>
        <w:t>bude veškeré výdaje akce vést v</w:t>
      </w:r>
      <w:r>
        <w:rPr>
          <w:spacing w:val="-1"/>
          <w:sz w:val="20"/>
        </w:rPr>
        <w:t> </w:t>
      </w:r>
      <w:r>
        <w:rPr>
          <w:sz w:val="20"/>
        </w:rPr>
        <w:t>účetnictví (zákon č. 563/1991 Sb., o účetnictví, v platném znění) či</w:t>
      </w:r>
      <w:r>
        <w:rPr>
          <w:spacing w:val="28"/>
          <w:sz w:val="20"/>
        </w:rPr>
        <w:t> </w:t>
      </w:r>
      <w:r>
        <w:rPr>
          <w:sz w:val="20"/>
        </w:rPr>
        <w:t>daňové</w:t>
      </w:r>
      <w:r>
        <w:rPr>
          <w:spacing w:val="31"/>
          <w:sz w:val="20"/>
        </w:rPr>
        <w:t> </w:t>
      </w:r>
      <w:r>
        <w:rPr>
          <w:sz w:val="20"/>
        </w:rPr>
        <w:t>evidenci</w:t>
      </w:r>
      <w:r>
        <w:rPr>
          <w:spacing w:val="28"/>
          <w:sz w:val="20"/>
        </w:rPr>
        <w:t> </w:t>
      </w:r>
      <w:r>
        <w:rPr>
          <w:sz w:val="20"/>
        </w:rPr>
        <w:t>(zákon</w:t>
      </w:r>
      <w:r>
        <w:rPr>
          <w:spacing w:val="29"/>
          <w:sz w:val="20"/>
        </w:rPr>
        <w:t> </w:t>
      </w:r>
      <w:r>
        <w:rPr>
          <w:sz w:val="20"/>
        </w:rPr>
        <w:t>č.</w:t>
      </w:r>
      <w:r>
        <w:rPr>
          <w:spacing w:val="29"/>
          <w:sz w:val="20"/>
        </w:rPr>
        <w:t> </w:t>
      </w:r>
      <w:r>
        <w:rPr>
          <w:sz w:val="20"/>
        </w:rPr>
        <w:t>586/1992</w:t>
      </w:r>
      <w:r>
        <w:rPr>
          <w:spacing w:val="29"/>
          <w:sz w:val="20"/>
        </w:rPr>
        <w:t> </w:t>
      </w:r>
      <w:r>
        <w:rPr>
          <w:sz w:val="20"/>
        </w:rPr>
        <w:t>Sb.,</w:t>
      </w:r>
      <w:r>
        <w:rPr>
          <w:spacing w:val="29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daních</w:t>
      </w:r>
      <w:r>
        <w:rPr>
          <w:spacing w:val="31"/>
          <w:sz w:val="20"/>
        </w:rPr>
        <w:t> </w:t>
      </w:r>
      <w:r>
        <w:rPr>
          <w:sz w:val="20"/>
        </w:rPr>
        <w:t>z příjmů,</w:t>
      </w:r>
      <w:r>
        <w:rPr>
          <w:spacing w:val="29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platném</w:t>
      </w:r>
      <w:r>
        <w:rPr>
          <w:spacing w:val="30"/>
          <w:sz w:val="20"/>
        </w:rPr>
        <w:t> </w:t>
      </w:r>
      <w:r>
        <w:rPr>
          <w:sz w:val="20"/>
        </w:rPr>
        <w:t>znění)</w:t>
      </w:r>
      <w:r>
        <w:rPr>
          <w:spacing w:val="32"/>
          <w:sz w:val="20"/>
        </w:rPr>
        <w:t> </w:t>
      </w:r>
      <w:r>
        <w:rPr>
          <w:sz w:val="20"/>
        </w:rPr>
        <w:t>podle</w:t>
      </w:r>
      <w:r>
        <w:rPr>
          <w:spacing w:val="28"/>
          <w:sz w:val="20"/>
        </w:rPr>
        <w:t> </w:t>
      </w:r>
      <w:r>
        <w:rPr>
          <w:sz w:val="20"/>
        </w:rPr>
        <w:t>pokynů v čl. 10 písm. g) Výzvy,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2" w:after="0"/>
        <w:ind w:left="1234" w:right="0" w:hanging="286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7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m)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0" w:after="0"/>
        <w:ind w:left="1234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18" w:after="0"/>
        <w:ind w:left="1234" w:right="111" w:hanging="286"/>
        <w:jc w:val="both"/>
        <w:rPr>
          <w:sz w:val="20"/>
        </w:rPr>
      </w:pPr>
      <w:r>
        <w:rPr>
          <w:sz w:val="20"/>
        </w:rPr>
        <w:t>termín dokončení akce do konce 3/2026 a o dodržení tohoto termínu Fond bez zbytečného odkladu informovat (za termín ukončení projektu se</w:t>
      </w:r>
      <w:r>
        <w:rPr>
          <w:spacing w:val="-1"/>
          <w:sz w:val="20"/>
        </w:rPr>
        <w:t> </w:t>
      </w:r>
      <w:r>
        <w:rPr>
          <w:sz w:val="20"/>
        </w:rPr>
        <w:t>považuje ukončení stavebních a montážních prací). Přitom se konstatuje, že akce byla zahájena v 3/2025,</w:t>
      </w:r>
    </w:p>
    <w:p>
      <w:pPr>
        <w:pStyle w:val="ListParagraph"/>
        <w:numPr>
          <w:ilvl w:val="1"/>
          <w:numId w:val="4"/>
        </w:numPr>
        <w:tabs>
          <w:tab w:pos="1102" w:val="left" w:leader="none"/>
        </w:tabs>
        <w:spacing w:line="240" w:lineRule="auto" w:before="121" w:after="0"/>
        <w:ind w:left="1102" w:right="0" w:hanging="361"/>
        <w:jc w:val="both"/>
        <w:rPr>
          <w:sz w:val="20"/>
        </w:rPr>
      </w:pP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zavazuje</w:t>
      </w:r>
      <w:r>
        <w:rPr>
          <w:spacing w:val="17"/>
          <w:sz w:val="20"/>
        </w:rPr>
        <w:t> </w:t>
      </w:r>
      <w:r>
        <w:rPr>
          <w:sz w:val="20"/>
        </w:rPr>
        <w:t>nejpozději</w:t>
      </w:r>
      <w:r>
        <w:rPr>
          <w:spacing w:val="18"/>
          <w:sz w:val="20"/>
        </w:rPr>
        <w:t> </w:t>
      </w:r>
      <w:r>
        <w:rPr>
          <w:sz w:val="20"/>
        </w:rPr>
        <w:t>do</w:t>
      </w:r>
      <w:r>
        <w:rPr>
          <w:spacing w:val="19"/>
          <w:sz w:val="20"/>
        </w:rPr>
        <w:t> </w:t>
      </w:r>
      <w:r>
        <w:rPr>
          <w:sz w:val="20"/>
        </w:rPr>
        <w:t>konce</w:t>
      </w:r>
      <w:r>
        <w:rPr>
          <w:spacing w:val="21"/>
          <w:sz w:val="20"/>
        </w:rPr>
        <w:t> </w:t>
      </w:r>
      <w:r>
        <w:rPr>
          <w:sz w:val="20"/>
        </w:rPr>
        <w:t>9/2026</w:t>
      </w:r>
      <w:r>
        <w:rPr>
          <w:spacing w:val="18"/>
          <w:sz w:val="20"/>
        </w:rPr>
        <w:t> </w:t>
      </w:r>
      <w:r>
        <w:rPr>
          <w:sz w:val="20"/>
        </w:rPr>
        <w:t>předložit</w:t>
      </w:r>
      <w:r>
        <w:rPr>
          <w:spacing w:val="17"/>
          <w:sz w:val="20"/>
        </w:rPr>
        <w:t> </w:t>
      </w:r>
      <w:r>
        <w:rPr>
          <w:sz w:val="20"/>
        </w:rPr>
        <w:t>prostřednictvím</w:t>
      </w:r>
      <w:r>
        <w:rPr>
          <w:spacing w:val="18"/>
          <w:sz w:val="20"/>
        </w:rPr>
        <w:t> </w:t>
      </w:r>
      <w:r>
        <w:rPr>
          <w:sz w:val="20"/>
        </w:rPr>
        <w:t>AIS</w:t>
      </w:r>
      <w:r>
        <w:rPr>
          <w:spacing w:val="20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</w:t>
      </w:r>
      <w:r>
        <w:rPr>
          <w:spacing w:val="21"/>
          <w:sz w:val="20"/>
        </w:rPr>
        <w:t> </w:t>
      </w:r>
      <w:r>
        <w:rPr>
          <w:sz w:val="20"/>
        </w:rPr>
        <w:t>Fondu</w:t>
      </w:r>
      <w:r>
        <w:rPr>
          <w:spacing w:val="17"/>
          <w:sz w:val="20"/>
        </w:rPr>
        <w:t> </w:t>
      </w:r>
      <w:r>
        <w:rPr>
          <w:spacing w:val="-2"/>
          <w:sz w:val="20"/>
        </w:rPr>
        <w:t>podklady</w:t>
      </w:r>
    </w:p>
    <w:p>
      <w:pPr>
        <w:pStyle w:val="BodyText"/>
        <w:ind w:left="1101"/>
        <w:jc w:val="both"/>
      </w:pPr>
      <w:r>
        <w:rPr/>
        <w:t>k</w:t>
      </w:r>
      <w:r>
        <w:rPr>
          <w:spacing w:val="-6"/>
        </w:rPr>
        <w:t> </w:t>
      </w:r>
      <w:r>
        <w:rPr/>
        <w:t>Závěrečnému</w:t>
      </w:r>
      <w:r>
        <w:rPr>
          <w:spacing w:val="-4"/>
        </w:rPr>
        <w:t> </w:t>
      </w:r>
      <w:r>
        <w:rPr/>
        <w:t>vyhodnocení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/>
        <w:t>„ZVA“)</w:t>
      </w:r>
      <w:r>
        <w:rPr>
          <w:spacing w:val="-5"/>
        </w:rPr>
        <w:t> </w:t>
      </w:r>
      <w:r>
        <w:rPr/>
        <w:t>podle</w:t>
      </w:r>
      <w:r>
        <w:rPr>
          <w:spacing w:val="-6"/>
        </w:rPr>
        <w:t> </w:t>
      </w:r>
      <w:r>
        <w:rPr/>
        <w:t>čl.</w:t>
      </w:r>
      <w:r>
        <w:rPr>
          <w:spacing w:val="-5"/>
        </w:rPr>
        <w:t> </w:t>
      </w:r>
      <w:r>
        <w:rPr/>
        <w:t>12</w:t>
      </w:r>
      <w:r>
        <w:rPr>
          <w:spacing w:val="-4"/>
        </w:rPr>
        <w:t> </w:t>
      </w:r>
      <w:r>
        <w:rPr/>
        <w:t>písm.</w:t>
      </w:r>
      <w:r>
        <w:rPr>
          <w:spacing w:val="-6"/>
        </w:rPr>
        <w:t> </w:t>
      </w:r>
      <w:r>
        <w:rPr/>
        <w:t>d)</w:t>
      </w:r>
      <w:r>
        <w:rPr>
          <w:spacing w:val="-5"/>
        </w:rPr>
        <w:t> </w:t>
      </w:r>
      <w:r>
        <w:rPr>
          <w:spacing w:val="-2"/>
        </w:rPr>
        <w:t>Výzvy.</w:t>
      </w:r>
    </w:p>
    <w:p>
      <w:pPr>
        <w:pStyle w:val="BodyText"/>
        <w:spacing w:before="118"/>
        <w:ind w:left="809" w:right="109"/>
        <w:jc w:val="both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</w:t>
      </w:r>
      <w:r>
        <w:rPr>
          <w:spacing w:val="-1"/>
        </w:rPr>
        <w:t> </w:t>
      </w:r>
      <w:r>
        <w:rPr/>
        <w:t>stanovené Fondem) splnit. Fond není povinen vydat protokol o ZVA dříve, než obdrží veškeré požadované podklady a 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</w:t>
      </w:r>
      <w:r>
        <w:rPr>
          <w:spacing w:val="-3"/>
        </w:rPr>
        <w:t> </w:t>
      </w:r>
      <w:r>
        <w:rPr/>
        <w:t>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1"/>
          <w:sz w:val="20"/>
        </w:rPr>
        <w:t> </w:t>
      </w:r>
      <w:r>
        <w:rPr>
          <w:sz w:val="20"/>
        </w:rPr>
        <w:t>částku</w:t>
      </w:r>
      <w:r>
        <w:rPr>
          <w:spacing w:val="-10"/>
          <w:sz w:val="20"/>
        </w:rPr>
        <w:t> </w:t>
      </w:r>
      <w:r>
        <w:rPr>
          <w:sz w:val="20"/>
        </w:rPr>
        <w:t>DPH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její</w:t>
      </w:r>
      <w:r>
        <w:rPr>
          <w:spacing w:val="-13"/>
          <w:sz w:val="20"/>
        </w:rPr>
        <w:t> </w:t>
      </w:r>
      <w:r>
        <w:rPr>
          <w:sz w:val="20"/>
        </w:rPr>
        <w:t>část,</w:t>
      </w:r>
      <w:r>
        <w:rPr>
          <w:spacing w:val="-13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existuje</w:t>
      </w:r>
      <w:r>
        <w:rPr>
          <w:spacing w:val="-12"/>
          <w:sz w:val="20"/>
        </w:rPr>
        <w:t> </w:t>
      </w:r>
      <w:r>
        <w:rPr>
          <w:sz w:val="20"/>
        </w:rPr>
        <w:t>zákonný</w:t>
      </w:r>
      <w:r>
        <w:rPr>
          <w:spacing w:val="-11"/>
          <w:sz w:val="20"/>
        </w:rPr>
        <w:t> </w:t>
      </w:r>
      <w:r>
        <w:rPr>
          <w:sz w:val="20"/>
        </w:rPr>
        <w:t>nárok</w:t>
      </w:r>
      <w:r>
        <w:rPr>
          <w:spacing w:val="-13"/>
          <w:sz w:val="20"/>
        </w:rPr>
        <w:t> </w:t>
      </w:r>
      <w:r>
        <w:rPr>
          <w:sz w:val="20"/>
        </w:rPr>
        <w:t>(i</w:t>
      </w:r>
      <w:r>
        <w:rPr>
          <w:spacing w:val="-13"/>
          <w:sz w:val="20"/>
        </w:rPr>
        <w:t> </w:t>
      </w:r>
      <w:r>
        <w:rPr>
          <w:sz w:val="20"/>
        </w:rPr>
        <w:t>zpětně)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její</w:t>
      </w:r>
      <w:r>
        <w:rPr>
          <w:spacing w:val="-13"/>
          <w:sz w:val="20"/>
        </w:rPr>
        <w:t> </w:t>
      </w:r>
      <w:r>
        <w:rPr>
          <w:sz w:val="20"/>
        </w:rPr>
        <w:t>odpočet,</w:t>
      </w:r>
      <w:r>
        <w:rPr>
          <w:spacing w:val="-11"/>
          <w:sz w:val="20"/>
        </w:rPr>
        <w:t> </w:t>
      </w:r>
      <w:r>
        <w:rPr>
          <w:sz w:val="20"/>
        </w:rPr>
        <w:t>tj.</w:t>
      </w:r>
      <w:r>
        <w:rPr>
          <w:spacing w:val="-13"/>
          <w:sz w:val="20"/>
        </w:rPr>
        <w:t> </w:t>
      </w:r>
      <w:r>
        <w:rPr>
          <w:sz w:val="20"/>
        </w:rPr>
        <w:t>bez</w:t>
      </w:r>
      <w:r>
        <w:rPr>
          <w:spacing w:val="-12"/>
          <w:sz w:val="20"/>
        </w:rPr>
        <w:t> </w:t>
      </w:r>
      <w:r>
        <w:rPr>
          <w:sz w:val="20"/>
        </w:rPr>
        <w:t>ohledu na to, zda DPH bude u finančního úřadu uplatněna, příjemce podpory je povinen částku DPH vrátit nejpozději do 30 dnů poté, kdy mu zákonný nárok vznikl,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2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08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zakázek,</w:t>
      </w:r>
      <w:r>
        <w:rPr>
          <w:spacing w:val="-5"/>
          <w:sz w:val="20"/>
        </w:rPr>
        <w:t> </w:t>
      </w:r>
      <w:r>
        <w:rPr>
          <w:sz w:val="20"/>
        </w:rPr>
        <w:t>stanovená</w:t>
      </w:r>
      <w:r>
        <w:rPr>
          <w:spacing w:val="-6"/>
          <w:sz w:val="20"/>
        </w:rPr>
        <w:t> </w:t>
      </w:r>
      <w:r>
        <w:rPr>
          <w:sz w:val="20"/>
        </w:rPr>
        <w:t>v 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f)</w:t>
      </w:r>
      <w:r>
        <w:rPr>
          <w:spacing w:val="-6"/>
          <w:sz w:val="20"/>
        </w:rPr>
        <w:t> </w:t>
      </w:r>
      <w:r>
        <w:rPr>
          <w:sz w:val="20"/>
        </w:rPr>
        <w:t>Výzvy,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spacing w:before="1"/>
        <w:ind w:left="6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1"/>
        <w:ind w:left="0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a), c), d) nebo e) bude postiženo odvodem ve výši 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8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povinností</w:t>
      </w:r>
      <w:r>
        <w:rPr>
          <w:spacing w:val="-8"/>
          <w:sz w:val="20"/>
        </w:rPr>
        <w:t> </w:t>
      </w:r>
      <w:r>
        <w:rPr>
          <w:sz w:val="20"/>
        </w:rPr>
        <w:t>uvedených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</w:t>
      </w:r>
      <w:r>
        <w:rPr>
          <w:spacing w:val="-7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první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třetí</w:t>
      </w:r>
      <w:r>
        <w:rPr>
          <w:spacing w:val="-8"/>
          <w:sz w:val="20"/>
        </w:rPr>
        <w:t> </w:t>
      </w:r>
      <w:r>
        <w:rPr>
          <w:sz w:val="20"/>
        </w:rPr>
        <w:t>odrážkou,</w:t>
      </w:r>
      <w:r>
        <w:rPr>
          <w:spacing w:val="-8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 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3"/>
          <w:sz w:val="20"/>
        </w:rPr>
        <w:t> </w:t>
      </w:r>
      <w:r>
        <w:rPr>
          <w:sz w:val="20"/>
        </w:rPr>
        <w:t>rozmezí 50 – 89,99 % stanovených indikátorů, bude toto porušení postiženo odvodem z</w:t>
      </w:r>
      <w:r>
        <w:rPr>
          <w:spacing w:val="-2"/>
          <w:sz w:val="20"/>
        </w:rPr>
        <w:t> </w:t>
      </w:r>
      <w:r>
        <w:rPr>
          <w:sz w:val="20"/>
        </w:rPr>
        <w:t>poskytnuté podpory ve výši odpovídající poměru nedosažení indikátorů.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6"/>
          <w:sz w:val="20"/>
        </w:rPr>
        <w:t> </w:t>
      </w:r>
      <w:r>
        <w:rPr>
          <w:sz w:val="20"/>
        </w:rPr>
        <w:t>povinností</w:t>
      </w:r>
      <w:r>
        <w:rPr>
          <w:spacing w:val="16"/>
          <w:sz w:val="20"/>
        </w:rPr>
        <w:t> </w:t>
      </w:r>
      <w:r>
        <w:rPr>
          <w:sz w:val="20"/>
        </w:rPr>
        <w:t>podle</w:t>
      </w:r>
      <w:r>
        <w:rPr>
          <w:spacing w:val="17"/>
          <w:sz w:val="20"/>
        </w:rPr>
        <w:t> </w:t>
      </w:r>
      <w:r>
        <w:rPr>
          <w:sz w:val="20"/>
        </w:rPr>
        <w:t>článku</w:t>
      </w:r>
      <w:r>
        <w:rPr>
          <w:spacing w:val="16"/>
          <w:sz w:val="20"/>
        </w:rPr>
        <w:t> </w:t>
      </w:r>
      <w:r>
        <w:rPr>
          <w:sz w:val="20"/>
        </w:rPr>
        <w:t>IV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</w:t>
      </w:r>
      <w:r>
        <w:rPr>
          <w:spacing w:val="16"/>
          <w:sz w:val="20"/>
        </w:rPr>
        <w:t> </w:t>
      </w:r>
      <w:r>
        <w:rPr>
          <w:sz w:val="20"/>
        </w:rPr>
        <w:t>písm.</w:t>
      </w:r>
      <w:r>
        <w:rPr>
          <w:spacing w:val="16"/>
          <w:sz w:val="20"/>
        </w:rPr>
        <w:t> </w:t>
      </w:r>
      <w:r>
        <w:rPr>
          <w:sz w:val="20"/>
        </w:rPr>
        <w:t>c)</w:t>
      </w:r>
      <w:r>
        <w:rPr>
          <w:spacing w:val="19"/>
          <w:sz w:val="20"/>
        </w:rPr>
        <w:t> </w:t>
      </w:r>
      <w:r>
        <w:rPr>
          <w:sz w:val="20"/>
        </w:rPr>
        <w:t>nebo</w:t>
      </w:r>
      <w:r>
        <w:rPr>
          <w:spacing w:val="17"/>
          <w:sz w:val="20"/>
        </w:rPr>
        <w:t> </w:t>
      </w:r>
      <w:r>
        <w:rPr>
          <w:sz w:val="20"/>
        </w:rPr>
        <w:t>d)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z w:val="20"/>
        </w:rPr>
        <w:t>postiženo</w:t>
      </w:r>
      <w:r>
        <w:rPr>
          <w:spacing w:val="17"/>
          <w:sz w:val="20"/>
        </w:rPr>
        <w:t> </w:t>
      </w:r>
      <w:r>
        <w:rPr>
          <w:sz w:val="20"/>
        </w:rPr>
        <w:t>odvodem</w:t>
      </w:r>
      <w:r>
        <w:rPr>
          <w:spacing w:val="17"/>
          <w:sz w:val="20"/>
        </w:rPr>
        <w:t> </w:t>
      </w:r>
      <w:r>
        <w:rPr>
          <w:sz w:val="20"/>
        </w:rPr>
        <w:t>ve</w:t>
      </w:r>
      <w:r>
        <w:rPr>
          <w:spacing w:val="15"/>
          <w:sz w:val="20"/>
        </w:rPr>
        <w:t> </w:t>
      </w:r>
      <w:r>
        <w:rPr>
          <w:sz w:val="20"/>
        </w:rPr>
        <w:t>výši</w:t>
      </w:r>
      <w:r>
        <w:rPr>
          <w:spacing w:val="15"/>
          <w:sz w:val="20"/>
        </w:rPr>
        <w:t> </w:t>
      </w:r>
      <w:r>
        <w:rPr>
          <w:sz w:val="20"/>
        </w:rPr>
        <w:t>0,5</w:t>
      </w:r>
      <w:r>
        <w:rPr>
          <w:spacing w:val="16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každý</w:t>
      </w:r>
      <w:r>
        <w:rPr>
          <w:spacing w:val="-4"/>
          <w:sz w:val="20"/>
        </w:rPr>
        <w:t> </w:t>
      </w:r>
      <w:r>
        <w:rPr>
          <w:sz w:val="20"/>
        </w:rPr>
        <w:t>započatý</w:t>
      </w:r>
      <w:r>
        <w:rPr>
          <w:spacing w:val="-1"/>
          <w:sz w:val="20"/>
        </w:rPr>
        <w:t> </w:t>
      </w:r>
      <w:r>
        <w:rPr>
          <w:sz w:val="20"/>
        </w:rPr>
        <w:t>měsíc</w:t>
      </w:r>
      <w:r>
        <w:rPr>
          <w:spacing w:val="-4"/>
          <w:sz w:val="20"/>
        </w:rPr>
        <w:t> </w:t>
      </w:r>
      <w:r>
        <w:rPr>
          <w:sz w:val="20"/>
        </w:rPr>
        <w:t>prodlení.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těchto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nepřesahující</w:t>
      </w:r>
      <w:r>
        <w:rPr>
          <w:spacing w:val="-4"/>
          <w:sz w:val="20"/>
        </w:rPr>
        <w:t> </w:t>
      </w:r>
      <w:r>
        <w:rPr>
          <w:sz w:val="20"/>
        </w:rPr>
        <w:t>lhůtu 30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uvedených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2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k),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odvod</w:t>
      </w:r>
    </w:p>
    <w:p>
      <w:pPr>
        <w:pStyle w:val="BodyText"/>
        <w:spacing w:before="1"/>
        <w:jc w:val="both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</w:pPr>
      <w:r>
        <w:rPr>
          <w:spacing w:val="-2"/>
        </w:rPr>
        <w:t>podpory.</w:t>
      </w:r>
    </w:p>
    <w:p>
      <w:pPr>
        <w:spacing w:after="0"/>
        <w:sectPr>
          <w:pgSz w:w="12240" w:h="15840"/>
          <w:pgMar w:top="1060" w:bottom="280" w:left="1320" w:right="1020"/>
        </w:sectPr>
      </w:pPr>
    </w:p>
    <w:p>
      <w:pPr>
        <w:pStyle w:val="Heading1"/>
        <w:spacing w:before="73"/>
      </w:pPr>
      <w:r>
        <w:rPr>
          <w:spacing w:val="-5"/>
        </w:rPr>
        <w:t>VI.</w:t>
      </w:r>
    </w:p>
    <w:p>
      <w:pPr>
        <w:pStyle w:val="Heading2"/>
        <w:ind w:left="661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4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spacing w:before="1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spacing w:before="1"/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ind w:left="0"/>
        <w:rPr>
          <w:sz w:val="18"/>
        </w:rPr>
      </w:pPr>
    </w:p>
    <w:p>
      <w:pPr>
        <w:pStyle w:val="BodyText"/>
        <w:spacing w:before="1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37"/>
        </w:rPr>
      </w:pPr>
    </w:p>
    <w:p>
      <w:pPr>
        <w:pStyle w:val="BodyText"/>
        <w:spacing w:line="264" w:lineRule="auto" w:before="1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top="1060" w:bottom="28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ind w:right="0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k)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  <w:jc w:val="both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jc w:val="both"/>
        <w:sectPr>
          <w:footerReference w:type="default" r:id="rId5"/>
          <w:pgSz w:w="12240" w:h="15840"/>
          <w:pgMar w:footer="1436" w:header="0" w:top="1180" w:bottom="1620" w:left="1320" w:right="1020"/>
          <w:pgNumType w:start="1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36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13"/>
        <w:ind w:left="0"/>
        <w:rPr>
          <w:b/>
          <w:sz w:val="19"/>
        </w:rPr>
      </w:pPr>
      <w:r>
        <w:rPr/>
        <w:pict>
          <v:rect style="position:absolute;margin-left:85.103996pt;margin-top:14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53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zakázky a potenciální dopad 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2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102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62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byla vybrána nejvýhodnější 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94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</w:tc>
      </w:tr>
    </w:tbl>
    <w:p>
      <w:pPr>
        <w:pStyle w:val="BodyText"/>
        <w:spacing w:before="5"/>
        <w:ind w:left="0"/>
        <w:rPr>
          <w:sz w:val="14"/>
        </w:rPr>
      </w:pPr>
      <w:r>
        <w:rPr/>
        <w:pict>
          <v:rect style="position:absolute;margin-left:85.103996pt;margin-top:10.80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k),</w:t>
            </w:r>
          </w:p>
          <w:p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40" w:h="15840"/>
      <w:pgMar w:header="0" w:footer="1436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4115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234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322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405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487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70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52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35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661" w:right="395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 w:right="39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2025-03-17T12:12:14Z</dcterms:created>
  <dcterms:modified xsi:type="dcterms:W3CDTF">2025-03-17T12:12:14Z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2025-03-17T00:00:00Z</vt:filetime>
  </property>
</Properties>
</file>