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A7" w:rsidRDefault="007C0FE9">
      <w:pPr>
        <w:spacing w:before="73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392DA7" w:rsidRDefault="007C0FE9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1240700009</w:t>
      </w:r>
    </w:p>
    <w:p w:rsidR="00392DA7" w:rsidRDefault="007C0FE9">
      <w:pPr>
        <w:spacing w:line="425" w:lineRule="exact"/>
        <w:ind w:left="3280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92DA7" w:rsidRDefault="007C0FE9">
      <w:pPr>
        <w:spacing w:before="1"/>
        <w:ind w:left="1026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92DA7" w:rsidRDefault="007C0FE9">
      <w:pPr>
        <w:pStyle w:val="Zkladntext"/>
        <w:spacing w:before="266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92DA7" w:rsidRDefault="00392DA7">
      <w:pPr>
        <w:pStyle w:val="Zkladntext"/>
        <w:spacing w:before="11"/>
        <w:rPr>
          <w:sz w:val="19"/>
        </w:rPr>
      </w:pPr>
    </w:p>
    <w:p w:rsidR="00392DA7" w:rsidRDefault="007C0FE9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92DA7" w:rsidRDefault="007C0FE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92DA7" w:rsidRDefault="007C0FE9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92DA7" w:rsidRDefault="007C0FE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92DA7" w:rsidRDefault="007C0FE9">
      <w:pPr>
        <w:pStyle w:val="Zkladntext"/>
        <w:tabs>
          <w:tab w:val="left" w:pos="2982"/>
        </w:tabs>
        <w:spacing w:before="2" w:line="237" w:lineRule="auto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392DA7" w:rsidRDefault="00392DA7">
      <w:pPr>
        <w:pStyle w:val="Zkladntext"/>
        <w:spacing w:before="2"/>
      </w:pPr>
    </w:p>
    <w:p w:rsidR="00392DA7" w:rsidRDefault="007C0FE9">
      <w:pPr>
        <w:pStyle w:val="Zkladntext"/>
        <w:spacing w:before="1"/>
        <w:ind w:left="102"/>
      </w:pPr>
      <w:r>
        <w:rPr>
          <w:w w:val="99"/>
        </w:rPr>
        <w:t>a</w:t>
      </w:r>
    </w:p>
    <w:p w:rsidR="00392DA7" w:rsidRDefault="00392DA7">
      <w:pPr>
        <w:pStyle w:val="Zkladntext"/>
      </w:pPr>
    </w:p>
    <w:p w:rsidR="00392DA7" w:rsidRDefault="007C0FE9">
      <w:pPr>
        <w:pStyle w:val="Nadpis1"/>
      </w:pPr>
      <w:r>
        <w:t>,,Svazek</w:t>
      </w:r>
      <w:r>
        <w:rPr>
          <w:spacing w:val="-4"/>
        </w:rPr>
        <w:t xml:space="preserve"> </w:t>
      </w:r>
      <w:r>
        <w:t>vodovodů</w:t>
      </w:r>
      <w:r>
        <w:rPr>
          <w:spacing w:val="-3"/>
        </w:rPr>
        <w:t xml:space="preserve"> </w:t>
      </w:r>
      <w:r>
        <w:t>a kanalizací"</w:t>
      </w:r>
      <w:r>
        <w:rPr>
          <w:spacing w:val="-3"/>
        </w:rPr>
        <w:t xml:space="preserve"> </w:t>
      </w:r>
      <w:r>
        <w:t>měst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obcí</w:t>
      </w:r>
    </w:p>
    <w:p w:rsidR="00392DA7" w:rsidRDefault="007C0FE9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17.</w:t>
      </w:r>
      <w:r>
        <w:rPr>
          <w:spacing w:val="-3"/>
        </w:rPr>
        <w:t xml:space="preserve"> </w:t>
      </w:r>
      <w:r>
        <w:t>listopadu</w:t>
      </w:r>
      <w:r>
        <w:rPr>
          <w:spacing w:val="-4"/>
        </w:rPr>
        <w:t xml:space="preserve"> </w:t>
      </w:r>
      <w:r>
        <w:t>138/14,</w:t>
      </w:r>
      <w:r>
        <w:rPr>
          <w:spacing w:val="-3"/>
        </w:rPr>
        <w:t xml:space="preserve"> </w:t>
      </w:r>
      <w:r>
        <w:t>680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Boskovice</w:t>
      </w:r>
    </w:p>
    <w:p w:rsidR="00392DA7" w:rsidRDefault="007C0FE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49468952</w:t>
      </w:r>
    </w:p>
    <w:p w:rsidR="00392DA7" w:rsidRDefault="007C0FE9">
      <w:pPr>
        <w:pStyle w:val="Zkladntext"/>
        <w:tabs>
          <w:tab w:val="left" w:pos="2982"/>
        </w:tabs>
        <w:ind w:left="102" w:right="3987"/>
      </w:pPr>
      <w:r>
        <w:t>zastoupený:</w:t>
      </w:r>
      <w:r>
        <w:tab/>
      </w:r>
      <w:r>
        <w:t>Ing. Jiřím C r h o u, předsedou</w:t>
      </w:r>
      <w:r>
        <w:rPr>
          <w:spacing w:val="-5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92DA7" w:rsidRDefault="00392DA7">
      <w:pPr>
        <w:pStyle w:val="Zkladntext"/>
        <w:spacing w:before="1"/>
      </w:pPr>
    </w:p>
    <w:p w:rsidR="00392DA7" w:rsidRDefault="007C0FE9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1240700009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2. 2025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392DA7" w:rsidRDefault="00392DA7">
      <w:pPr>
        <w:pStyle w:val="Zkladntext"/>
        <w:spacing w:before="12"/>
        <w:rPr>
          <w:sz w:val="19"/>
        </w:rPr>
      </w:pPr>
    </w:p>
    <w:p w:rsidR="00392DA7" w:rsidRDefault="007C0FE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Článek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 b)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92DA7" w:rsidRDefault="007C0FE9">
      <w:pPr>
        <w:pStyle w:val="Zkladntext"/>
        <w:spacing w:before="1"/>
        <w:ind w:left="529"/>
      </w:pPr>
      <w:r>
        <w:t>„realizací</w:t>
      </w:r>
      <w:r>
        <w:rPr>
          <w:spacing w:val="-4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dojde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dostavbě</w:t>
      </w:r>
      <w:r>
        <w:rPr>
          <w:spacing w:val="-1"/>
        </w:rPr>
        <w:t xml:space="preserve"> </w:t>
      </w:r>
      <w:r>
        <w:t>kanalizace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délce</w:t>
      </w:r>
      <w:r>
        <w:rPr>
          <w:spacing w:val="-4"/>
        </w:rPr>
        <w:t xml:space="preserve"> </w:t>
      </w:r>
      <w:r>
        <w:t>4,41</w:t>
      </w:r>
      <w:r>
        <w:rPr>
          <w:spacing w:val="-2"/>
        </w:rPr>
        <w:t xml:space="preserve"> </w:t>
      </w:r>
      <w:r>
        <w:t>km,“</w:t>
      </w:r>
    </w:p>
    <w:p w:rsidR="00392DA7" w:rsidRDefault="00392DA7">
      <w:pPr>
        <w:pStyle w:val="Zkladntext"/>
        <w:spacing w:before="1"/>
      </w:pPr>
    </w:p>
    <w:p w:rsidR="00392DA7" w:rsidRDefault="007C0FE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392DA7" w:rsidRDefault="00392DA7">
      <w:pPr>
        <w:pStyle w:val="Zkladntext"/>
        <w:spacing w:before="1"/>
      </w:pPr>
    </w:p>
    <w:p w:rsidR="00392DA7" w:rsidRDefault="007C0FE9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392DA7" w:rsidRDefault="00392DA7">
      <w:pPr>
        <w:pStyle w:val="Zkladntext"/>
        <w:spacing w:before="12"/>
        <w:rPr>
          <w:sz w:val="19"/>
        </w:rPr>
      </w:pPr>
    </w:p>
    <w:p w:rsidR="00392DA7" w:rsidRDefault="007C0FE9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</w:t>
      </w:r>
      <w:r>
        <w:rPr>
          <w:sz w:val="20"/>
        </w:rPr>
        <w:t>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92DA7" w:rsidRDefault="00392DA7">
      <w:pPr>
        <w:pStyle w:val="Zkladntext"/>
        <w:spacing w:before="13"/>
        <w:rPr>
          <w:sz w:val="19"/>
        </w:rPr>
      </w:pPr>
    </w:p>
    <w:p w:rsidR="00392DA7" w:rsidRDefault="007C0FE9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92DA7" w:rsidRDefault="00392DA7">
      <w:pPr>
        <w:pStyle w:val="Zkladntext"/>
        <w:spacing w:before="1"/>
      </w:pPr>
    </w:p>
    <w:p w:rsidR="00392DA7" w:rsidRDefault="007C0FE9">
      <w:pPr>
        <w:pStyle w:val="Zkladntext"/>
        <w:ind w:left="102"/>
      </w:pPr>
      <w:r>
        <w:t>dne:</w:t>
      </w:r>
    </w:p>
    <w:p w:rsidR="00392DA7" w:rsidRDefault="00392DA7">
      <w:pPr>
        <w:pStyle w:val="Zkladntext"/>
        <w:spacing w:before="11"/>
        <w:rPr>
          <w:sz w:val="19"/>
        </w:rPr>
      </w:pPr>
    </w:p>
    <w:p w:rsidR="00392DA7" w:rsidRDefault="007C0FE9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392DA7" w:rsidRDefault="00392DA7">
      <w:pPr>
        <w:pStyle w:val="Zkladntext"/>
      </w:pPr>
    </w:p>
    <w:p w:rsidR="00392DA7" w:rsidRDefault="00392DA7">
      <w:pPr>
        <w:pStyle w:val="Zkladntext"/>
        <w:spacing w:before="1"/>
        <w:rPr>
          <w:sz w:val="23"/>
        </w:rPr>
      </w:pPr>
    </w:p>
    <w:p w:rsidR="00392DA7" w:rsidRDefault="007C0FE9">
      <w:pPr>
        <w:pStyle w:val="Zkladntext"/>
        <w:spacing w:before="91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392DA7">
      <w:type w:val="continuous"/>
      <w:pgSz w:w="12240" w:h="15840"/>
      <w:pgMar w:top="106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9E3"/>
    <w:multiLevelType w:val="hybridMultilevel"/>
    <w:tmpl w:val="A78C37B0"/>
    <w:lvl w:ilvl="0" w:tplc="AE90466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88526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D5B409B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45F2E7C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93DA96C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4C500398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4B98998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CAA21CA8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B5089B1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A7"/>
    <w:rsid w:val="00392DA7"/>
    <w:rsid w:val="007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75984-8DCA-4C45-B4F5-F102D4F4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2025-03-17T10:32:00Z</dcterms:created>
  <dcterms:modified xsi:type="dcterms:W3CDTF">2025-03-17T10:32:00Z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</Properties>
</file>