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7E05D76A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EE4713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EE4713">
        <w:rPr>
          <w:rFonts w:eastAsia="Arial Unicode MS" w:cs="Arial Unicode MS"/>
          <w:b/>
          <w:sz w:val="26"/>
          <w:szCs w:val="26"/>
          <w:lang w:val="cs-CZ"/>
        </w:rPr>
        <w:t>200413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015BDB55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E4713">
        <w:rPr>
          <w:rFonts w:asciiTheme="minorHAnsi" w:eastAsia="Arial Unicode MS" w:hAnsiTheme="minorHAnsi" w:cstheme="minorHAnsi"/>
          <w:sz w:val="20"/>
          <w:szCs w:val="20"/>
          <w:lang w:val="cs-CZ"/>
        </w:rPr>
        <w:t>31. základní škola Plzeň, E. Krásnohorské 10, příspěvková organizace</w:t>
      </w:r>
    </w:p>
    <w:p w14:paraId="1388DD67" w14:textId="600F4942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E4713">
        <w:rPr>
          <w:rFonts w:asciiTheme="minorHAnsi" w:eastAsia="Arial Unicode MS" w:hAnsiTheme="minorHAnsi" w:cstheme="minorHAnsi"/>
          <w:sz w:val="20"/>
          <w:szCs w:val="20"/>
          <w:lang w:val="cs-CZ"/>
        </w:rPr>
        <w:t>Elišky Krásnohorské 814/10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EE4713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EE4713">
        <w:rPr>
          <w:rFonts w:asciiTheme="minorHAnsi" w:eastAsia="Arial Unicode MS" w:hAnsiTheme="minorHAnsi" w:cstheme="minorHAnsi"/>
          <w:sz w:val="20"/>
          <w:szCs w:val="20"/>
          <w:lang w:val="cs-CZ"/>
        </w:rPr>
        <w:t>323 00</w:t>
      </w:r>
    </w:p>
    <w:p w14:paraId="04A26767" w14:textId="4AACFDF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9322ED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9322ED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9322ED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9322ED">
        <w:rPr>
          <w:rFonts w:asciiTheme="minorHAnsi" w:eastAsia="Arial Unicode MS" w:hAnsiTheme="minorHAnsi" w:cstheme="minorHAnsi"/>
          <w:sz w:val="20"/>
          <w:szCs w:val="20"/>
          <w:lang w:val="cs-CZ"/>
        </w:rPr>
        <w:t>90</w:t>
      </w:r>
    </w:p>
    <w:p w14:paraId="6565899F" w14:textId="2A81C028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E4713">
        <w:rPr>
          <w:rFonts w:asciiTheme="minorHAnsi" w:eastAsia="Arial Unicode MS" w:hAnsiTheme="minorHAnsi" w:cstheme="minorHAnsi"/>
          <w:sz w:val="20"/>
          <w:szCs w:val="20"/>
          <w:lang w:val="cs-CZ"/>
        </w:rPr>
        <w:t>70879443</w:t>
      </w:r>
    </w:p>
    <w:p w14:paraId="035D833D" w14:textId="14A21EBC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E4713">
        <w:rPr>
          <w:rFonts w:asciiTheme="minorHAnsi" w:eastAsia="Arial Unicode MS" w:hAnsiTheme="minorHAnsi" w:cstheme="minorHAnsi"/>
          <w:sz w:val="20"/>
          <w:szCs w:val="20"/>
          <w:lang w:val="cs-CZ"/>
        </w:rPr>
        <w:t>CZ70879443</w:t>
      </w:r>
    </w:p>
    <w:p w14:paraId="358072E8" w14:textId="77777777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1A4559F" w14:textId="79070FF9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48759857" w14:textId="4E39862B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46AD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2622AE1" w14:textId="3AF14162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B13DB71" w14:textId="33EB9BAA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322ED">
        <w:rPr>
          <w:rFonts w:asciiTheme="minorHAnsi" w:eastAsia="Arial Unicode MS" w:hAnsiTheme="minorHAnsi" w:cstheme="minorHAnsi"/>
          <w:sz w:val="20"/>
          <w:szCs w:val="20"/>
          <w:lang w:val="cs-CZ"/>
        </w:rPr>
        <w:t>Mgr. Miluše Kurzová, ředitelka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Rozsah poskytovaných služeb:</w:t>
      </w:r>
    </w:p>
    <w:p w14:paraId="05DFDFFC" w14:textId="4F476464" w:rsidR="00BA4B85" w:rsidRDefault="00A46AD8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</w:p>
    <w:p w14:paraId="6B8A737D" w14:textId="2603833A" w:rsidR="00E255C4" w:rsidRPr="005C4A09" w:rsidRDefault="00A46AD8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</w:t>
      </w:r>
    </w:p>
    <w:bookmarkEnd w:id="0"/>
    <w:p w14:paraId="397D62C5" w14:textId="77777777" w:rsidR="00A06B74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08267A6" w14:textId="77777777" w:rsidR="009322ED" w:rsidRDefault="009322ED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9CD6BCB" w14:textId="77777777" w:rsidR="009322ED" w:rsidRDefault="009322ED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4E9D27" w14:textId="77777777" w:rsidR="009322ED" w:rsidRDefault="009322ED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270E0BD" w14:textId="77777777" w:rsidR="009322ED" w:rsidRDefault="009322ED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9431224" w14:textId="77777777" w:rsidR="009322ED" w:rsidRDefault="009322ED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E67CC00" w14:textId="77777777" w:rsidR="009322ED" w:rsidRDefault="009322ED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B00F81A" w14:textId="77777777" w:rsidR="009322ED" w:rsidRDefault="009322ED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9EFBBEA" w14:textId="77777777" w:rsidR="009322ED" w:rsidRPr="005C4A09" w:rsidRDefault="009322ED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25DDE57F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9322E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15.3.2025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04A42F0A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A46AD8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14.03.2025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9322ED">
        <w:rPr>
          <w:rStyle w:val="Zdraznnjemn"/>
          <w:rFonts w:asciiTheme="minorHAnsi" w:eastAsia="Arial Unicode MS" w:hAnsiTheme="minorHAnsi" w:cstheme="minorHAnsi"/>
          <w:sz w:val="20"/>
          <w:szCs w:val="20"/>
        </w:rPr>
        <w:t> Plzni dne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81B85B0" w14:textId="77777777" w:rsidR="009322ED" w:rsidRDefault="009322ED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FD01DF6" w14:textId="77777777" w:rsidR="009322ED" w:rsidRDefault="009322ED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13DF52E6" w14:textId="77777777" w:rsidR="009322ED" w:rsidRDefault="009322ED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300C1B0" w14:textId="77777777" w:rsidR="009322ED" w:rsidRPr="005C4A09" w:rsidRDefault="009322ED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3C79AF78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A46AD8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7B41EAED" w:rsidR="002F7F47" w:rsidRDefault="00EE4713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31. základní škola Plzeň, E. </w:t>
            </w: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lastRenderedPageBreak/>
              <w:t>Krásnohorské 10, příspěvková organizace</w:t>
            </w:r>
          </w:p>
        </w:tc>
      </w:tr>
    </w:tbl>
    <w:p w14:paraId="03752893" w14:textId="0A91F5CD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lastRenderedPageBreak/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322ED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Mgr. Miluše Kurzová, ředitelka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4599E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3C96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4402C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25B7A"/>
    <w:rsid w:val="009322ED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46AD8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EE4713"/>
    <w:rsid w:val="00F06BA9"/>
    <w:rsid w:val="00F10B3A"/>
    <w:rsid w:val="00F54289"/>
    <w:rsid w:val="00F60CCA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2025-02-27T11:21:00Z</cp:lastPrinted>
  <dcterms:created xsi:type="dcterms:W3CDTF">2025-02-27T11:18:00Z</dcterms:created>
  <dcterms:modified xsi:type="dcterms:W3CDTF">2025-03-14T11:45:00Z</dcterms:modified>
</cp:coreProperties>
</file>