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22B1" w14:textId="77777777" w:rsidR="00D7740B" w:rsidRDefault="00000000">
      <w:pPr>
        <w:spacing w:before="41"/>
        <w:ind w:left="2906" w:right="2882"/>
        <w:jc w:val="center"/>
        <w:rPr>
          <w:b/>
          <w:sz w:val="28"/>
        </w:rPr>
      </w:pPr>
      <w:r>
        <w:rPr>
          <w:b/>
          <w:sz w:val="28"/>
        </w:rPr>
        <w:t>MSIC EXPAND FÁZE 2</w:t>
      </w:r>
    </w:p>
    <w:p w14:paraId="79E622B2" w14:textId="77777777" w:rsidR="00D7740B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79E622B3" w14:textId="77777777" w:rsidR="00D7740B" w:rsidRDefault="00D7740B">
      <w:pPr>
        <w:pStyle w:val="Zkladntext"/>
        <w:rPr>
          <w:b/>
          <w:sz w:val="20"/>
        </w:rPr>
      </w:pPr>
    </w:p>
    <w:p w14:paraId="79E622B4" w14:textId="77777777" w:rsidR="00D7740B" w:rsidRDefault="00D7740B">
      <w:pPr>
        <w:pStyle w:val="Zkladntext"/>
        <w:spacing w:before="10"/>
        <w:rPr>
          <w:b/>
          <w:sz w:val="19"/>
        </w:rPr>
      </w:pPr>
    </w:p>
    <w:p w14:paraId="79E622B5" w14:textId="77777777" w:rsidR="00D7740B" w:rsidRDefault="00000000">
      <w:pPr>
        <w:spacing w:before="51"/>
        <w:ind w:left="13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79E622B6" w14:textId="77777777" w:rsidR="00D7740B" w:rsidRDefault="00D7740B">
      <w:pPr>
        <w:pStyle w:val="Zkladntext"/>
        <w:spacing w:before="9"/>
        <w:rPr>
          <w:b/>
          <w:sz w:val="19"/>
        </w:rPr>
      </w:pPr>
    </w:p>
    <w:p w14:paraId="79E622B7" w14:textId="77777777" w:rsidR="00D7740B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79E622B8" w14:textId="77777777" w:rsidR="00D7740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79E622B9" w14:textId="77777777" w:rsidR="00D7740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25379631</w:t>
      </w:r>
    </w:p>
    <w:p w14:paraId="79E622BA" w14:textId="77777777" w:rsidR="00D7740B" w:rsidRDefault="00000000">
      <w:pPr>
        <w:pStyle w:val="Zkladntext"/>
        <w:spacing w:before="2"/>
        <w:ind w:left="138"/>
      </w:pPr>
      <w:r>
        <w:t>Zastoupený (na základě</w:t>
      </w:r>
    </w:p>
    <w:p w14:paraId="79E622BB" w14:textId="56388C12" w:rsidR="00D7740B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005E9D">
        <w:t>xxxxxx</w:t>
      </w:r>
      <w:proofErr w:type="spellEnd"/>
    </w:p>
    <w:p w14:paraId="3425A445" w14:textId="77777777" w:rsidR="00005E9D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005E9D">
        <w:rPr>
          <w:sz w:val="24"/>
        </w:rPr>
        <w:t>xxxxxx</w:t>
      </w:r>
      <w:proofErr w:type="spellEnd"/>
    </w:p>
    <w:p w14:paraId="79E622BC" w14:textId="7D43FBF3" w:rsidR="00D7740B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79E622BD" w14:textId="77777777" w:rsidR="00D7740B" w:rsidRDefault="00D7740B">
      <w:pPr>
        <w:pStyle w:val="Zkladntext"/>
      </w:pPr>
    </w:p>
    <w:p w14:paraId="79E622BE" w14:textId="77777777" w:rsidR="00D7740B" w:rsidRDefault="00D7740B">
      <w:pPr>
        <w:pStyle w:val="Zkladntext"/>
      </w:pPr>
    </w:p>
    <w:p w14:paraId="79E622BF" w14:textId="77777777" w:rsidR="00D7740B" w:rsidRDefault="00D7740B">
      <w:pPr>
        <w:pStyle w:val="Zkladntext"/>
        <w:spacing w:before="11"/>
        <w:rPr>
          <w:sz w:val="23"/>
        </w:rPr>
      </w:pPr>
    </w:p>
    <w:p w14:paraId="79E622C0" w14:textId="77777777" w:rsidR="00D7740B" w:rsidRDefault="00000000">
      <w:pPr>
        <w:pStyle w:val="Nadpis1"/>
        <w:spacing w:before="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79E622C1" w14:textId="77777777" w:rsidR="00D7740B" w:rsidRDefault="00D7740B">
      <w:pPr>
        <w:pStyle w:val="Zkladntext"/>
        <w:spacing w:before="9"/>
        <w:rPr>
          <w:b/>
          <w:sz w:val="19"/>
        </w:rPr>
      </w:pPr>
    </w:p>
    <w:p w14:paraId="79E622C2" w14:textId="77777777" w:rsidR="00D7740B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REMANTE GROUP</w:t>
      </w:r>
      <w:r>
        <w:rPr>
          <w:spacing w:val="-1"/>
        </w:rPr>
        <w:t xml:space="preserve"> </w:t>
      </w:r>
      <w:r>
        <w:t>s.r.o.</w:t>
      </w:r>
    </w:p>
    <w:p w14:paraId="79E622C3" w14:textId="77777777" w:rsidR="00D7740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Starém břehu 2756/7, Opava,</w:t>
      </w:r>
      <w:r>
        <w:rPr>
          <w:spacing w:val="-3"/>
        </w:rPr>
        <w:t xml:space="preserve"> </w:t>
      </w:r>
      <w:r>
        <w:t>74601</w:t>
      </w:r>
    </w:p>
    <w:p w14:paraId="79E622C4" w14:textId="77777777" w:rsidR="00D7740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02617862</w:t>
      </w:r>
    </w:p>
    <w:p w14:paraId="79E622C5" w14:textId="0E2585C5" w:rsidR="00D7740B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FA2F69">
        <w:t>xxxxxxx</w:t>
      </w:r>
      <w:proofErr w:type="spellEnd"/>
      <w:r>
        <w:t>,</w:t>
      </w:r>
      <w:r>
        <w:rPr>
          <w:spacing w:val="-11"/>
        </w:rPr>
        <w:t xml:space="preserve"> </w:t>
      </w:r>
      <w:r>
        <w:t>Prokurista</w:t>
      </w:r>
    </w:p>
    <w:p w14:paraId="79E622C6" w14:textId="10F12B83" w:rsidR="00D7740B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FA2F69">
        <w:t>xxxxxxx</w:t>
      </w:r>
      <w:proofErr w:type="spellEnd"/>
      <w:r>
        <w:t>,</w:t>
      </w:r>
      <w:r>
        <w:rPr>
          <w:spacing w:val="-11"/>
        </w:rPr>
        <w:t xml:space="preserve"> </w:t>
      </w:r>
      <w:r>
        <w:t>Prokurista</w:t>
      </w:r>
    </w:p>
    <w:p w14:paraId="79E622C7" w14:textId="77777777" w:rsidR="00D7740B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79E622C8" w14:textId="77777777" w:rsidR="00D7740B" w:rsidRDefault="00D7740B">
      <w:pPr>
        <w:pStyle w:val="Zkladntext"/>
      </w:pPr>
    </w:p>
    <w:p w14:paraId="79E622C9" w14:textId="77777777" w:rsidR="00D7740B" w:rsidRDefault="00D7740B">
      <w:pPr>
        <w:pStyle w:val="Zkladntext"/>
        <w:spacing w:before="2"/>
      </w:pPr>
    </w:p>
    <w:p w14:paraId="79E622CA" w14:textId="77777777" w:rsidR="00D7740B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79E622CB" w14:textId="77777777" w:rsidR="00D7740B" w:rsidRDefault="00D7740B">
      <w:pPr>
        <w:pStyle w:val="Zkladntext"/>
        <w:spacing w:before="9"/>
        <w:rPr>
          <w:b/>
          <w:sz w:val="19"/>
        </w:rPr>
      </w:pPr>
    </w:p>
    <w:p w14:paraId="79E622CC" w14:textId="77777777" w:rsidR="00D7740B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Ing. Pavel</w:t>
      </w:r>
      <w:r>
        <w:rPr>
          <w:spacing w:val="-1"/>
        </w:rPr>
        <w:t xml:space="preserve"> </w:t>
      </w:r>
      <w:r>
        <w:t>Sládek</w:t>
      </w:r>
    </w:p>
    <w:p w14:paraId="79E622CD" w14:textId="77777777" w:rsidR="00D7740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Bordovice 90, Bordovice,</w:t>
      </w:r>
      <w:r>
        <w:rPr>
          <w:spacing w:val="-2"/>
        </w:rPr>
        <w:t xml:space="preserve"> </w:t>
      </w:r>
      <w:r>
        <w:t>74401</w:t>
      </w:r>
    </w:p>
    <w:p w14:paraId="79E622CE" w14:textId="77777777" w:rsidR="00D7740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73271934</w:t>
      </w:r>
    </w:p>
    <w:p w14:paraId="79E622CF" w14:textId="77777777" w:rsidR="00D7740B" w:rsidRDefault="00000000">
      <w:pPr>
        <w:pStyle w:val="Zkladntext"/>
        <w:tabs>
          <w:tab w:val="left" w:pos="3679"/>
        </w:tabs>
        <w:ind w:left="138" w:right="4298"/>
        <w:jc w:val="both"/>
      </w:pPr>
      <w:r>
        <w:t>Zastoupený:</w:t>
      </w:r>
      <w:r>
        <w:tab/>
        <w:t xml:space="preserve">Ing. Pavel </w:t>
      </w:r>
      <w:r>
        <w:rPr>
          <w:spacing w:val="-3"/>
        </w:rPr>
        <w:t xml:space="preserve">Sládek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Ing. Pavel </w:t>
      </w:r>
      <w:r>
        <w:rPr>
          <w:spacing w:val="-3"/>
        </w:rPr>
        <w:t xml:space="preserve">Sládek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79E622D0" w14:textId="77777777" w:rsidR="00D7740B" w:rsidRDefault="00000000">
      <w:pPr>
        <w:pStyle w:val="Zkladntext"/>
        <w:spacing w:before="292"/>
        <w:ind w:left="138"/>
        <w:jc w:val="both"/>
      </w:pPr>
      <w:r>
        <w:t>Předpokládaný vedlejší Expert:</w:t>
      </w:r>
      <w:r>
        <w:rPr>
          <w:spacing w:val="51"/>
        </w:rPr>
        <w:t xml:space="preserve"> </w:t>
      </w:r>
      <w:r>
        <w:t>X</w:t>
      </w:r>
    </w:p>
    <w:p w14:paraId="79E622D1" w14:textId="77777777" w:rsidR="00D7740B" w:rsidRDefault="00D7740B">
      <w:pPr>
        <w:pStyle w:val="Zkladntext"/>
        <w:rPr>
          <w:sz w:val="26"/>
        </w:rPr>
      </w:pPr>
    </w:p>
    <w:p w14:paraId="79E622D2" w14:textId="77777777" w:rsidR="00D7740B" w:rsidRDefault="00D7740B">
      <w:pPr>
        <w:pStyle w:val="Zkladntext"/>
        <w:spacing w:before="2"/>
        <w:rPr>
          <w:sz w:val="22"/>
        </w:rPr>
      </w:pPr>
    </w:p>
    <w:p w14:paraId="79E622D3" w14:textId="77777777" w:rsidR="00D7740B" w:rsidRDefault="00000000">
      <w:pPr>
        <w:pStyle w:val="Nadpis1"/>
        <w:numPr>
          <w:ilvl w:val="0"/>
          <w:numId w:val="2"/>
        </w:numPr>
        <w:tabs>
          <w:tab w:val="left" w:pos="499"/>
        </w:tabs>
        <w:ind w:hanging="361"/>
        <w:jc w:val="both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14:paraId="79E622D4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může být poskytnuta veřejná podpora v režimu de minimis, a to ve výši a za podmínek uvedených v této smlouvě. Odměnu Experta za poskytnuté konzultace uhradí Poskytovatel podpory.</w:t>
      </w:r>
    </w:p>
    <w:p w14:paraId="79E622D5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8"/>
        <w:ind w:right="111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</w:t>
      </w:r>
      <w:r>
        <w:rPr>
          <w:spacing w:val="5"/>
          <w:sz w:val="24"/>
        </w:rPr>
        <w:t xml:space="preserve"> </w:t>
      </w:r>
      <w:r>
        <w:rPr>
          <w:sz w:val="24"/>
        </w:rPr>
        <w:t>Úředním</w:t>
      </w:r>
    </w:p>
    <w:p w14:paraId="79E622D6" w14:textId="77777777" w:rsidR="00D7740B" w:rsidRDefault="00D7740B">
      <w:pPr>
        <w:jc w:val="both"/>
        <w:rPr>
          <w:sz w:val="24"/>
        </w:rPr>
        <w:sectPr w:rsidR="00D7740B">
          <w:headerReference w:type="default" r:id="rId7"/>
          <w:footerReference w:type="default" r:id="rId8"/>
          <w:type w:val="continuous"/>
          <w:pgSz w:w="11910" w:h="16840"/>
          <w:pgMar w:top="1360" w:right="1020" w:bottom="940" w:left="1280" w:header="303" w:footer="753" w:gutter="0"/>
          <w:cols w:space="708"/>
        </w:sectPr>
      </w:pPr>
    </w:p>
    <w:p w14:paraId="79E622D7" w14:textId="77777777" w:rsidR="00D7740B" w:rsidRDefault="00000000">
      <w:pPr>
        <w:pStyle w:val="Zkladntext"/>
        <w:spacing w:before="41"/>
        <w:ind w:left="563" w:right="107"/>
        <w:jc w:val="both"/>
      </w:pPr>
      <w:r>
        <w:lastRenderedPageBreak/>
        <w:t>věstníku</w:t>
      </w:r>
      <w:r>
        <w:rPr>
          <w:spacing w:val="-13"/>
        </w:rPr>
        <w:t xml:space="preserve"> </w:t>
      </w:r>
      <w:r>
        <w:t>Evropské</w:t>
      </w:r>
      <w:r>
        <w:rPr>
          <w:spacing w:val="-13"/>
        </w:rPr>
        <w:t xml:space="preserve"> </w:t>
      </w:r>
      <w:r>
        <w:t>unie</w:t>
      </w:r>
      <w:r>
        <w:rPr>
          <w:spacing w:val="-10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124</w:t>
      </w:r>
      <w:r>
        <w:rPr>
          <w:spacing w:val="-13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20.</w:t>
      </w:r>
      <w:r>
        <w:rPr>
          <w:spacing w:val="-12"/>
        </w:rPr>
        <w:t xml:space="preserve"> </w:t>
      </w:r>
      <w:r>
        <w:t>května</w:t>
      </w:r>
      <w:r>
        <w:rPr>
          <w:spacing w:val="-13"/>
        </w:rPr>
        <w:t xml:space="preserve"> </w:t>
      </w:r>
      <w:r>
        <w:t>2003.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 xml:space="preserve">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b/>
        </w:rPr>
        <w:t xml:space="preserve">Příjemce podpory nese veškerou odpovědnost vzniklou v důsledku nepravdivosti či nesprávnosti tohoto svého prohlášení </w:t>
      </w:r>
      <w:r>
        <w:t>a rovněž se zavazuje Poskytovatele podpory</w:t>
      </w:r>
      <w:r>
        <w:rPr>
          <w:spacing w:val="-6"/>
        </w:rPr>
        <w:t xml:space="preserve"> </w:t>
      </w:r>
      <w:r>
        <w:t>zprostit</w:t>
      </w:r>
      <w:r>
        <w:rPr>
          <w:spacing w:val="-4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případných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plnění,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něm</w:t>
      </w:r>
      <w:r>
        <w:rPr>
          <w:spacing w:val="-4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požadovány</w:t>
      </w:r>
      <w:r>
        <w:rPr>
          <w:spacing w:val="-6"/>
        </w:rPr>
        <w:t xml:space="preserve"> </w:t>
      </w:r>
      <w:r>
        <w:t xml:space="preserve">ze strany jakékoliv třetí osoby, a to právě z důvodu nesplnění definice malého a středního </w:t>
      </w:r>
      <w:proofErr w:type="gramStart"/>
      <w:r>
        <w:t>podniku  Příjemcem</w:t>
      </w:r>
      <w:proofErr w:type="gramEnd"/>
      <w:r>
        <w:t xml:space="preserve">,  popř.  </w:t>
      </w:r>
      <w:proofErr w:type="gramStart"/>
      <w:r>
        <w:t>je  povinen</w:t>
      </w:r>
      <w:proofErr w:type="gramEnd"/>
      <w:r>
        <w:t xml:space="preserve">   Poskytovateli   nahradit   veškerou   škodu,   která v důsledku uvedeného může být Poskytovateli</w:t>
      </w:r>
      <w:r>
        <w:rPr>
          <w:spacing w:val="-7"/>
        </w:rPr>
        <w:t xml:space="preserve"> </w:t>
      </w:r>
      <w:r>
        <w:t>způsobena.</w:t>
      </w:r>
    </w:p>
    <w:p w14:paraId="79E622D8" w14:textId="77777777" w:rsidR="00D7740B" w:rsidRDefault="00D7740B">
      <w:pPr>
        <w:pStyle w:val="Zkladntext"/>
        <w:spacing w:before="11"/>
        <w:rPr>
          <w:sz w:val="33"/>
        </w:rPr>
      </w:pPr>
    </w:p>
    <w:p w14:paraId="79E622D9" w14:textId="77777777" w:rsidR="00D7740B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</w:pPr>
      <w:r>
        <w:t>Konzultace</w:t>
      </w:r>
    </w:p>
    <w:p w14:paraId="79E622DA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79E622DB" w14:textId="77777777" w:rsidR="00D7740B" w:rsidRDefault="00D7740B">
      <w:pPr>
        <w:pStyle w:val="Zkladntext"/>
        <w:spacing w:before="10"/>
        <w:rPr>
          <w:sz w:val="33"/>
        </w:rPr>
      </w:pPr>
    </w:p>
    <w:p w14:paraId="79E622DC" w14:textId="77777777" w:rsidR="00D7740B" w:rsidRDefault="00000000">
      <w:pPr>
        <w:pStyle w:val="Zkladntext"/>
        <w:ind w:left="566"/>
        <w:jc w:val="both"/>
      </w:pPr>
      <w:r>
        <w:rPr>
          <w:b/>
        </w:rPr>
        <w:t xml:space="preserve">Cíl: </w:t>
      </w:r>
      <w:r>
        <w:t xml:space="preserve">Zvýšení úrovně provozního finančního </w:t>
      </w:r>
      <w:proofErr w:type="spellStart"/>
      <w:r>
        <w:t>controlingu</w:t>
      </w:r>
      <w:proofErr w:type="spellEnd"/>
      <w:r>
        <w:t xml:space="preserve"> a strategického finančního řízení.</w:t>
      </w:r>
    </w:p>
    <w:p w14:paraId="79E622DD" w14:textId="77777777" w:rsidR="00D7740B" w:rsidRDefault="00D7740B">
      <w:pPr>
        <w:pStyle w:val="Zkladntext"/>
      </w:pPr>
    </w:p>
    <w:p w14:paraId="79E622DE" w14:textId="77777777" w:rsidR="00D7740B" w:rsidRDefault="00000000">
      <w:pPr>
        <w:pStyle w:val="Nadpis1"/>
        <w:ind w:left="566" w:firstLine="0"/>
      </w:pPr>
      <w:r>
        <w:t>Popis plánovaných aktivit:</w:t>
      </w:r>
    </w:p>
    <w:p w14:paraId="79E622DF" w14:textId="77777777" w:rsidR="00D7740B" w:rsidRDefault="00D7740B">
      <w:pPr>
        <w:pStyle w:val="Zkladntext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D7740B" w14:paraId="79E622E2" w14:textId="77777777">
        <w:trPr>
          <w:trHeight w:val="292"/>
        </w:trPr>
        <w:tc>
          <w:tcPr>
            <w:tcW w:w="7033" w:type="dxa"/>
          </w:tcPr>
          <w:p w14:paraId="79E622E0" w14:textId="77777777" w:rsidR="00D7740B" w:rsidRDefault="00000000">
            <w:pPr>
              <w:pStyle w:val="TableParagraph"/>
              <w:spacing w:line="272" w:lineRule="exact"/>
              <w:ind w:left="2303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79E622E1" w14:textId="77777777" w:rsidR="00D7740B" w:rsidRDefault="00000000">
            <w:pPr>
              <w:pStyle w:val="TableParagraph"/>
              <w:spacing w:line="272" w:lineRule="exact"/>
              <w:ind w:left="0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D7740B" w14:paraId="79E622EB" w14:textId="77777777">
        <w:trPr>
          <w:trHeight w:val="1717"/>
        </w:trPr>
        <w:tc>
          <w:tcPr>
            <w:tcW w:w="7033" w:type="dxa"/>
          </w:tcPr>
          <w:p w14:paraId="79E622E3" w14:textId="77777777" w:rsidR="00D774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Cashflow model/management – dlouhodobý,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krátkodobý</w:t>
            </w:r>
          </w:p>
          <w:p w14:paraId="79E622E4" w14:textId="77777777" w:rsidR="00D774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Budgeting</w:t>
            </w:r>
            <w:proofErr w:type="spellEnd"/>
          </w:p>
          <w:p w14:paraId="79E622E5" w14:textId="77777777" w:rsidR="00D774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2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Forecasting</w:t>
            </w:r>
            <w:proofErr w:type="spellEnd"/>
          </w:p>
          <w:p w14:paraId="79E622E6" w14:textId="77777777" w:rsidR="00D774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Profitabilita/Krycí příspěvek/Nákladový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controlling/</w:t>
            </w:r>
            <w:proofErr w:type="spellStart"/>
            <w:r>
              <w:rPr>
                <w:sz w:val="24"/>
              </w:rPr>
              <w:t>Pricing</w:t>
            </w:r>
            <w:proofErr w:type="spellEnd"/>
          </w:p>
          <w:p w14:paraId="79E622E7" w14:textId="77777777" w:rsidR="00D774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Reporting</w:t>
            </w:r>
          </w:p>
        </w:tc>
        <w:tc>
          <w:tcPr>
            <w:tcW w:w="1609" w:type="dxa"/>
          </w:tcPr>
          <w:p w14:paraId="79E622E8" w14:textId="77777777" w:rsidR="00D7740B" w:rsidRDefault="00D7740B">
            <w:pPr>
              <w:pStyle w:val="TableParagraph"/>
              <w:ind w:left="0"/>
              <w:rPr>
                <w:b/>
                <w:sz w:val="24"/>
              </w:rPr>
            </w:pPr>
          </w:p>
          <w:p w14:paraId="79E622E9" w14:textId="77777777" w:rsidR="00D7740B" w:rsidRDefault="00D7740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9E622EA" w14:textId="77777777" w:rsidR="00D7740B" w:rsidRDefault="00000000">
            <w:pPr>
              <w:pStyle w:val="TableParagraph"/>
              <w:ind w:left="732"/>
              <w:rPr>
                <w:sz w:val="24"/>
              </w:rPr>
            </w:pPr>
            <w:proofErr w:type="gramStart"/>
            <w:r>
              <w:rPr>
                <w:sz w:val="24"/>
              </w:rPr>
              <w:t>80h</w:t>
            </w:r>
            <w:proofErr w:type="gramEnd"/>
          </w:p>
        </w:tc>
      </w:tr>
      <w:tr w:rsidR="00D7740B" w14:paraId="79E622EE" w14:textId="77777777">
        <w:trPr>
          <w:trHeight w:val="628"/>
        </w:trPr>
        <w:tc>
          <w:tcPr>
            <w:tcW w:w="7033" w:type="dxa"/>
          </w:tcPr>
          <w:p w14:paraId="79E622EC" w14:textId="77777777" w:rsidR="00D7740B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79E622ED" w14:textId="77777777" w:rsidR="00D7740B" w:rsidRDefault="00000000">
            <w:pPr>
              <w:pStyle w:val="TableParagraph"/>
              <w:spacing w:line="292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160.000,00</w:t>
            </w:r>
          </w:p>
        </w:tc>
      </w:tr>
    </w:tbl>
    <w:p w14:paraId="79E622EF" w14:textId="77777777" w:rsidR="00D7740B" w:rsidRDefault="00D7740B">
      <w:pPr>
        <w:pStyle w:val="Zkladntext"/>
        <w:spacing w:before="11"/>
        <w:rPr>
          <w:b/>
          <w:sz w:val="23"/>
        </w:rPr>
      </w:pPr>
    </w:p>
    <w:p w14:paraId="79E622F0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 dohodnou. Nebude-li dosažena shoda na místě a čase ani ve lhůtě do 14 dnů ode dne započetí jednání o místě a čase poskytnutí konzultací, určí tyto skutečnosti Expert, a to nejméně s tří (3) denním předstihem před samotným poskytnutím</w:t>
      </w:r>
      <w:r>
        <w:rPr>
          <w:spacing w:val="-36"/>
          <w:sz w:val="24"/>
        </w:rPr>
        <w:t xml:space="preserve"> </w:t>
      </w:r>
      <w:r>
        <w:rPr>
          <w:sz w:val="24"/>
        </w:rPr>
        <w:t>konzultace.</w:t>
      </w:r>
    </w:p>
    <w:p w14:paraId="79E622F1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2"/>
        <w:ind w:left="566" w:right="108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</w:t>
      </w:r>
      <w:r>
        <w:rPr>
          <w:b/>
          <w:sz w:val="24"/>
        </w:rPr>
        <w:t xml:space="preserve">80 hodin </w:t>
      </w:r>
      <w:r>
        <w:rPr>
          <w:sz w:val="24"/>
        </w:rPr>
        <w:t>(dále jen „</w:t>
      </w:r>
      <w:r>
        <w:rPr>
          <w:b/>
          <w:sz w:val="24"/>
        </w:rPr>
        <w:t>Předpokládaný rozsah</w:t>
      </w:r>
      <w:r>
        <w:rPr>
          <w:sz w:val="24"/>
        </w:rPr>
        <w:t xml:space="preserve">“). </w:t>
      </w:r>
      <w:r>
        <w:rPr>
          <w:b/>
          <w:sz w:val="24"/>
        </w:rPr>
        <w:t>Předpokládaným termínem ukončení poskytování konzultačních služeb je 30.9.2025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je Poskytovatel podpory oprávněn od této smlouvy </w:t>
      </w:r>
      <w:proofErr w:type="gramStart"/>
      <w:r>
        <w:rPr>
          <w:sz w:val="24"/>
        </w:rPr>
        <w:t>jednostranně  odstoupit</w:t>
      </w:r>
      <w:proofErr w:type="gramEnd"/>
      <w:r>
        <w:rPr>
          <w:sz w:val="24"/>
        </w:rPr>
        <w:t xml:space="preserve">.  </w:t>
      </w:r>
      <w:proofErr w:type="gramStart"/>
      <w:r>
        <w:rPr>
          <w:sz w:val="24"/>
        </w:rPr>
        <w:t>Nad  rámec</w:t>
      </w:r>
      <w:proofErr w:type="gramEnd"/>
      <w:r>
        <w:rPr>
          <w:sz w:val="24"/>
        </w:rPr>
        <w:t xml:space="preserve">  výše  uvedeného  se  smluvní  strany  dohodly,  že     </w:t>
      </w:r>
      <w:r>
        <w:rPr>
          <w:b/>
          <w:sz w:val="24"/>
        </w:rPr>
        <w:t>k ukončení poskytování konzultačních služeb dle této smlouvy dojde nejpozději dne 30.11.2025</w:t>
      </w:r>
      <w:r>
        <w:rPr>
          <w:sz w:val="24"/>
        </w:rPr>
        <w:t>, a to bez ohledu na počtu hodin poskytnutých konzultačních služeb ve prospěch Příjemce.</w:t>
      </w:r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vyloučení</w:t>
      </w:r>
      <w:r>
        <w:rPr>
          <w:spacing w:val="-10"/>
          <w:sz w:val="24"/>
        </w:rPr>
        <w:t xml:space="preserve"> </w:t>
      </w:r>
      <w:r>
        <w:rPr>
          <w:sz w:val="24"/>
        </w:rPr>
        <w:t>jakýchkoliv</w:t>
      </w:r>
      <w:r>
        <w:rPr>
          <w:spacing w:val="-10"/>
          <w:sz w:val="24"/>
        </w:rPr>
        <w:t xml:space="preserve"> </w:t>
      </w:r>
      <w:r>
        <w:rPr>
          <w:sz w:val="24"/>
        </w:rPr>
        <w:t>pochybností</w:t>
      </w:r>
      <w:r>
        <w:rPr>
          <w:spacing w:val="-10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stany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tedy uzavřena na dobu určitou, a to právě do dne uvedeného v předchozí větě, a to vyjma práv a povinností, která mají trvat dle této smlouvy i po uplynutí této</w:t>
      </w:r>
      <w:r>
        <w:rPr>
          <w:spacing w:val="-19"/>
          <w:sz w:val="24"/>
        </w:rPr>
        <w:t xml:space="preserve"> </w:t>
      </w:r>
      <w:r>
        <w:rPr>
          <w:sz w:val="24"/>
        </w:rPr>
        <w:t>doby.</w:t>
      </w:r>
    </w:p>
    <w:p w14:paraId="79E622F2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18"/>
        <w:ind w:left="566" w:right="107" w:hanging="428"/>
        <w:jc w:val="both"/>
        <w:rPr>
          <w:sz w:val="24"/>
        </w:rPr>
      </w:pPr>
      <w:r>
        <w:rPr>
          <w:sz w:val="24"/>
        </w:rPr>
        <w:t>Příjemce není povinen využít konzultace v celém Předpokládaném rozsahu. Příjemce nemá nárok na poskytnutí konzultací v rozsahu přesahujícím celkový</w:t>
      </w:r>
      <w:r>
        <w:rPr>
          <w:spacing w:val="20"/>
          <w:sz w:val="24"/>
        </w:rPr>
        <w:t xml:space="preserve"> </w:t>
      </w:r>
      <w:r>
        <w:rPr>
          <w:sz w:val="24"/>
        </w:rPr>
        <w:t>Předpokládaný rozsah.</w:t>
      </w:r>
    </w:p>
    <w:p w14:paraId="79E622F3" w14:textId="77777777" w:rsidR="00D7740B" w:rsidRDefault="00D7740B">
      <w:pPr>
        <w:jc w:val="both"/>
        <w:rPr>
          <w:sz w:val="24"/>
        </w:rPr>
        <w:sectPr w:rsidR="00D7740B">
          <w:pgSz w:w="11910" w:h="16840"/>
          <w:pgMar w:top="1360" w:right="1020" w:bottom="940" w:left="1280" w:header="303" w:footer="753" w:gutter="0"/>
          <w:cols w:space="708"/>
        </w:sectPr>
      </w:pPr>
    </w:p>
    <w:p w14:paraId="79E622F4" w14:textId="77777777" w:rsidR="00D7740B" w:rsidRDefault="00000000">
      <w:pPr>
        <w:pStyle w:val="Zkladntext"/>
        <w:spacing w:before="41"/>
        <w:ind w:left="566" w:right="109"/>
        <w:jc w:val="both"/>
      </w:pPr>
      <w:r>
        <w:lastRenderedPageBreak/>
        <w:t xml:space="preserve">Poskytovatel podpory mu však po vzájemné dohodě konzultace nad uvedený rámec může poskytnout. Poskytnuté konzultace nad rámec celkového předpokládaného rozsahu však nebudou   hrazeny   ze   strany   Poskytovatele   v rámci   podpory   de   </w:t>
      </w:r>
      <w:proofErr w:type="gramStart"/>
      <w:r>
        <w:t xml:space="preserve">minimis,   </w:t>
      </w:r>
      <w:proofErr w:type="gramEnd"/>
      <w:r>
        <w:t>pokud      s</w:t>
      </w:r>
      <w:r>
        <w:rPr>
          <w:spacing w:val="-5"/>
        </w:rPr>
        <w:t xml:space="preserve"> </w:t>
      </w:r>
      <w:r>
        <w:t>Poskytovatelem</w:t>
      </w:r>
      <w:r>
        <w:rPr>
          <w:spacing w:val="-16"/>
        </w:rPr>
        <w:t xml:space="preserve"> </w:t>
      </w:r>
      <w:r>
        <w:t>nebude</w:t>
      </w:r>
      <w:r>
        <w:rPr>
          <w:spacing w:val="-14"/>
        </w:rPr>
        <w:t xml:space="preserve"> </w:t>
      </w:r>
      <w:r>
        <w:t>písemně</w:t>
      </w:r>
      <w:r>
        <w:rPr>
          <w:spacing w:val="-16"/>
        </w:rPr>
        <w:t xml:space="preserve"> </w:t>
      </w:r>
      <w:r>
        <w:t>dohodnuto</w:t>
      </w:r>
      <w:r>
        <w:rPr>
          <w:spacing w:val="-14"/>
        </w:rPr>
        <w:t xml:space="preserve"> </w:t>
      </w:r>
      <w:r>
        <w:t>jinak.</w:t>
      </w:r>
      <w:r>
        <w:rPr>
          <w:spacing w:val="-13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vyloučení</w:t>
      </w:r>
      <w:r>
        <w:rPr>
          <w:spacing w:val="-17"/>
        </w:rPr>
        <w:t xml:space="preserve"> </w:t>
      </w:r>
      <w:r>
        <w:t>pochybností</w:t>
      </w:r>
      <w:r>
        <w:rPr>
          <w:spacing w:val="-17"/>
        </w:rPr>
        <w:t xml:space="preserve"> </w:t>
      </w:r>
      <w:r>
        <w:t>tedy</w:t>
      </w:r>
      <w:r>
        <w:rPr>
          <w:spacing w:val="-15"/>
        </w:rPr>
        <w:t xml:space="preserve"> </w:t>
      </w:r>
      <w:r>
        <w:t>smluvní strany prohlašují, že konzultační služby poskytnuté nad rámec Předpokládaného rozsahu budou hrazeny Expertovi přímo ze strany Příjemce, nebude-li písemně s Poskytovatelem podpory dohodnuto</w:t>
      </w:r>
      <w:r>
        <w:rPr>
          <w:spacing w:val="-2"/>
        </w:rPr>
        <w:t xml:space="preserve"> </w:t>
      </w:r>
      <w:r>
        <w:t>jinak.</w:t>
      </w:r>
    </w:p>
    <w:p w14:paraId="79E622F5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Expand</w:t>
      </w:r>
      <w:proofErr w:type="spellEnd"/>
      <w:r>
        <w:rPr>
          <w:b/>
          <w:sz w:val="24"/>
        </w:rPr>
        <w:t xml:space="preserve"> Fáze 2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79E622F6" w14:textId="77777777" w:rsidR="00D7740B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79E622F7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0"/>
        <w:jc w:val="both"/>
        <w:rPr>
          <w:sz w:val="24"/>
        </w:rPr>
      </w:pPr>
      <w:r>
        <w:rPr>
          <w:sz w:val="24"/>
        </w:rPr>
        <w:t xml:space="preserve">Expertovi náleží za konzultace poskytnuté dle této smlouvy odměna ve výši </w:t>
      </w:r>
      <w:proofErr w:type="gramStart"/>
      <w:r>
        <w:rPr>
          <w:sz w:val="24"/>
        </w:rPr>
        <w:t>2.000,-</w:t>
      </w:r>
      <w:proofErr w:type="gramEnd"/>
      <w:r>
        <w:rPr>
          <w:sz w:val="24"/>
        </w:rPr>
        <w:t xml:space="preserve"> Kč bez DPH za každou hodinu poskytování konzultací Příjemci. Daň z přidané hodnoty bude účtována dle platných právních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předpisů.</w:t>
      </w:r>
    </w:p>
    <w:p w14:paraId="79E622F8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79E622F9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79E622FA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Experta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vystavení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31"/>
          <w:sz w:val="24"/>
        </w:rPr>
        <w:t xml:space="preserve"> </w:t>
      </w:r>
      <w:r>
        <w:rPr>
          <w:sz w:val="24"/>
        </w:rPr>
        <w:t>faktury</w:t>
      </w:r>
    </w:p>
    <w:p w14:paraId="79E622FB" w14:textId="77777777" w:rsidR="00D7740B" w:rsidRDefault="00000000">
      <w:pPr>
        <w:pStyle w:val="Zkladntext"/>
        <w:ind w:left="563"/>
        <w:jc w:val="both"/>
      </w:pPr>
      <w:r>
        <w:t>Poskytovateli podpory, a to na účet uvedený na faktuře.</w:t>
      </w:r>
    </w:p>
    <w:p w14:paraId="79E622FC" w14:textId="77777777" w:rsidR="00D7740B" w:rsidRDefault="00D7740B">
      <w:pPr>
        <w:pStyle w:val="Zkladntext"/>
      </w:pPr>
    </w:p>
    <w:p w14:paraId="79E622FD" w14:textId="77777777" w:rsidR="00D7740B" w:rsidRDefault="00D7740B">
      <w:pPr>
        <w:pStyle w:val="Zkladntext"/>
      </w:pPr>
    </w:p>
    <w:p w14:paraId="79E622FE" w14:textId="77777777" w:rsidR="00D7740B" w:rsidRDefault="00D7740B">
      <w:pPr>
        <w:pStyle w:val="Zkladntext"/>
      </w:pPr>
    </w:p>
    <w:p w14:paraId="79E622FF" w14:textId="77777777" w:rsidR="00D7740B" w:rsidRDefault="00D7740B">
      <w:pPr>
        <w:pStyle w:val="Zkladntext"/>
        <w:spacing w:before="11"/>
      </w:pPr>
    </w:p>
    <w:p w14:paraId="79E62300" w14:textId="77777777" w:rsidR="00D7740B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"/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79E62301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 xml:space="preserve">Příjemce uhradí Poskytovateli podpory za konzultace dle této smlouvy odměnu ve výši </w:t>
      </w:r>
      <w:proofErr w:type="gramStart"/>
      <w:r>
        <w:rPr>
          <w:sz w:val="24"/>
        </w:rPr>
        <w:t>2.000,-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Kč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9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2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Příjemci</w:t>
      </w:r>
      <w:r>
        <w:rPr>
          <w:spacing w:val="-9"/>
          <w:sz w:val="24"/>
        </w:rPr>
        <w:t xml:space="preserve"> </w:t>
      </w:r>
      <w:r>
        <w:rPr>
          <w:sz w:val="24"/>
        </w:rPr>
        <w:t>Expertem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2.1. Daň z přidané hodnoty bude účtována dle platných právních</w:t>
      </w:r>
      <w:r>
        <w:rPr>
          <w:spacing w:val="-15"/>
          <w:sz w:val="24"/>
        </w:rPr>
        <w:t xml:space="preserve"> </w:t>
      </w:r>
      <w:r>
        <w:rPr>
          <w:sz w:val="24"/>
        </w:rPr>
        <w:t>předpisů.</w:t>
      </w:r>
    </w:p>
    <w:p w14:paraId="79E62302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dodá Poskytovateli Čestné prohlášení žadatele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režimu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minimis</w:t>
      </w:r>
      <w:r>
        <w:rPr>
          <w:spacing w:val="-2"/>
          <w:sz w:val="24"/>
        </w:rPr>
        <w:t xml:space="preserve"> </w:t>
      </w:r>
      <w:r>
        <w:rPr>
          <w:sz w:val="24"/>
        </w:rPr>
        <w:t>aktuální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datu</w:t>
      </w:r>
      <w:r>
        <w:rPr>
          <w:spacing w:val="-3"/>
          <w:sz w:val="24"/>
        </w:rPr>
        <w:t xml:space="preserve"> </w:t>
      </w:r>
      <w:r>
        <w:rPr>
          <w:sz w:val="24"/>
        </w:rPr>
        <w:t>podpisu</w:t>
      </w:r>
      <w:r>
        <w:rPr>
          <w:spacing w:val="3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konzultační podpoře a splní-lil Příjemce další podmínky pro poskytnutí podpory de minimis, </w:t>
      </w:r>
      <w:r>
        <w:rPr>
          <w:b/>
          <w:sz w:val="24"/>
        </w:rPr>
        <w:t>poskytne Příjemci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40%</w:t>
      </w:r>
      <w:proofErr w:type="gramEnd"/>
      <w:r>
        <w:rPr>
          <w:b/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celkové</w:t>
      </w:r>
      <w:r>
        <w:rPr>
          <w:spacing w:val="22"/>
          <w:sz w:val="24"/>
        </w:rPr>
        <w:t xml:space="preserve"> </w:t>
      </w:r>
      <w:r>
        <w:rPr>
          <w:sz w:val="24"/>
        </w:rPr>
        <w:t>odměny</w:t>
      </w:r>
      <w:r>
        <w:rPr>
          <w:spacing w:val="24"/>
          <w:sz w:val="24"/>
        </w:rPr>
        <w:t xml:space="preserve"> </w:t>
      </w:r>
      <w:r>
        <w:rPr>
          <w:sz w:val="24"/>
        </w:rPr>
        <w:t>Experta</w:t>
      </w:r>
      <w:r>
        <w:rPr>
          <w:spacing w:val="22"/>
          <w:sz w:val="24"/>
        </w:rPr>
        <w:t xml:space="preserve"> </w:t>
      </w:r>
      <w:r>
        <w:rPr>
          <w:sz w:val="24"/>
        </w:rPr>
        <w:t>dle</w:t>
      </w:r>
      <w:r>
        <w:rPr>
          <w:spacing w:val="23"/>
          <w:sz w:val="24"/>
        </w:rPr>
        <w:t xml:space="preserve"> </w:t>
      </w:r>
      <w:r>
        <w:rPr>
          <w:sz w:val="24"/>
        </w:rPr>
        <w:t>odstavce</w:t>
      </w:r>
      <w:r>
        <w:rPr>
          <w:spacing w:val="21"/>
          <w:sz w:val="24"/>
        </w:rPr>
        <w:t xml:space="preserve"> </w:t>
      </w:r>
      <w:r>
        <w:rPr>
          <w:sz w:val="24"/>
        </w:rPr>
        <w:t>2.1.</w:t>
      </w:r>
      <w:r>
        <w:rPr>
          <w:spacing w:val="25"/>
          <w:sz w:val="24"/>
        </w:rPr>
        <w:t xml:space="preserve"> </w:t>
      </w:r>
      <w:r>
        <w:rPr>
          <w:sz w:val="24"/>
        </w:rPr>
        <w:t>této</w:t>
      </w:r>
      <w:r>
        <w:rPr>
          <w:spacing w:val="22"/>
          <w:sz w:val="24"/>
        </w:rPr>
        <w:t xml:space="preserve"> </w:t>
      </w:r>
      <w:r>
        <w:rPr>
          <w:sz w:val="24"/>
        </w:rPr>
        <w:t>smlouvy,</w:t>
      </w:r>
    </w:p>
    <w:p w14:paraId="79E62303" w14:textId="77777777" w:rsidR="00D7740B" w:rsidRDefault="00D7740B">
      <w:pPr>
        <w:jc w:val="both"/>
        <w:rPr>
          <w:sz w:val="24"/>
        </w:rPr>
        <w:sectPr w:rsidR="00D7740B">
          <w:pgSz w:w="11910" w:h="16840"/>
          <w:pgMar w:top="1360" w:right="1020" w:bottom="940" w:left="1280" w:header="303" w:footer="753" w:gutter="0"/>
          <w:cols w:space="708"/>
        </w:sectPr>
      </w:pPr>
    </w:p>
    <w:p w14:paraId="79E62304" w14:textId="77777777" w:rsidR="00D7740B" w:rsidRDefault="00000000">
      <w:pPr>
        <w:pStyle w:val="Zkladntext"/>
        <w:spacing w:before="41"/>
        <w:ind w:left="563"/>
      </w:pPr>
      <w:r>
        <w:lastRenderedPageBreak/>
        <w:t>kterou by byl Příjemce povinen uhradit Poskytovateli v souladu s odstavcem 4.1 této</w:t>
      </w:r>
    </w:p>
    <w:p w14:paraId="79E62305" w14:textId="77777777" w:rsidR="00D7740B" w:rsidRDefault="00000000">
      <w:pPr>
        <w:pStyle w:val="Zkladntext"/>
        <w:ind w:left="563"/>
      </w:pPr>
      <w:r>
        <w:t>smlouvy.</w:t>
      </w:r>
    </w:p>
    <w:p w14:paraId="79E62306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>Poskytnutí podpory je považováno za veřejnou podporu poskytovanou prostřednictvím Poskytovatele v režimu de minimis, v souladu s nařízením Komise (EU) č. 2023/2831 ze</w:t>
      </w:r>
      <w:r>
        <w:rPr>
          <w:spacing w:val="46"/>
          <w:sz w:val="24"/>
        </w:rPr>
        <w:t xml:space="preserve"> </w:t>
      </w:r>
      <w:r>
        <w:rPr>
          <w:sz w:val="24"/>
        </w:rPr>
        <w:t>dne</w:t>
      </w:r>
    </w:p>
    <w:p w14:paraId="79E62307" w14:textId="77777777" w:rsidR="00D7740B" w:rsidRDefault="00000000">
      <w:pPr>
        <w:pStyle w:val="Zkladntext"/>
        <w:ind w:left="563" w:right="107"/>
        <w:jc w:val="both"/>
        <w:rPr>
          <w:b/>
        </w:rPr>
      </w:pPr>
      <w:r>
        <w:t>13.</w:t>
      </w:r>
      <w:r>
        <w:rPr>
          <w:spacing w:val="-10"/>
        </w:rPr>
        <w:t xml:space="preserve"> </w:t>
      </w:r>
      <w:r>
        <w:t>prosince</w:t>
      </w:r>
      <w:r>
        <w:rPr>
          <w:spacing w:val="-8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použití</w:t>
      </w:r>
      <w:r>
        <w:rPr>
          <w:spacing w:val="-9"/>
        </w:rPr>
        <w:t xml:space="preserve"> </w:t>
      </w:r>
      <w:r>
        <w:t>článků</w:t>
      </w:r>
      <w:r>
        <w:rPr>
          <w:spacing w:val="-7"/>
        </w:rPr>
        <w:t xml:space="preserve"> </w:t>
      </w:r>
      <w:r>
        <w:t>107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108</w:t>
      </w:r>
      <w:r>
        <w:rPr>
          <w:spacing w:val="-8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fungování</w:t>
      </w:r>
      <w:r>
        <w:rPr>
          <w:spacing w:val="-7"/>
        </w:rPr>
        <w:t xml:space="preserve"> </w:t>
      </w:r>
      <w:r>
        <w:t>Evropské</w:t>
      </w:r>
      <w:r>
        <w:rPr>
          <w:spacing w:val="-8"/>
        </w:rPr>
        <w:t xml:space="preserve"> </w:t>
      </w:r>
      <w:r>
        <w:t>unie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 xml:space="preserve">podporu de minimis. Smluvní strany berou na vědomí a výslovně souhlasí s tím, že celková výše podpory v režimu de minimis, která bude zapsána do registru, jakožto částka odpovídající výši podpory, kterou Příjemce </w:t>
      </w:r>
      <w:r>
        <w:rPr>
          <w:b/>
        </w:rPr>
        <w:t>v rámci podpory de minimis obdržel, činí částku ve výši 93.300,00 Kč</w:t>
      </w:r>
      <w:r>
        <w:t>, když smluvní strany prohlašují, že tato částka je složena z dotované části odměny Experta a dále z režijních nákladů Poskytovatele podpory spojených s poskytnutím podpory. Příjemce tedy žádá o poskytnutí podpory de minimis v tomto rozsahu, když souhlasí s tím, že v rámci této podpory bude hrazena činnost Experta, jakož i Poskytovatele podpory.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vyloučení</w:t>
      </w:r>
      <w:r>
        <w:rPr>
          <w:spacing w:val="-13"/>
        </w:rPr>
        <w:t xml:space="preserve"> </w:t>
      </w:r>
      <w:r>
        <w:t>jakýchkoliv</w:t>
      </w:r>
      <w:r>
        <w:rPr>
          <w:spacing w:val="-10"/>
        </w:rPr>
        <w:t xml:space="preserve"> </w:t>
      </w:r>
      <w:r>
        <w:t>pochybností</w:t>
      </w:r>
      <w:r>
        <w:rPr>
          <w:spacing w:val="-13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prohlašují,</w:t>
      </w:r>
      <w:r>
        <w:rPr>
          <w:spacing w:val="-14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rPr>
          <w:b/>
        </w:rPr>
        <w:t>nárok</w:t>
      </w:r>
      <w:r>
        <w:rPr>
          <w:b/>
          <w:spacing w:val="-12"/>
        </w:rPr>
        <w:t xml:space="preserve"> </w:t>
      </w:r>
      <w:r>
        <w:rPr>
          <w:b/>
        </w:rPr>
        <w:t xml:space="preserve">Příjemce na poskytnutí podpory v režimu de minimis vzniká </w:t>
      </w:r>
      <w:r>
        <w:t xml:space="preserve">(za splnění veškerých podmínek vyžadovaných dle nařízení Komise (EU) č. 2023/2831 ze dne 13. prosince 2023 či jiných právních předpisů) </w:t>
      </w:r>
      <w:r>
        <w:rPr>
          <w:b/>
        </w:rPr>
        <w:t>dnem uzavření této smlouvy všemi smluvními</w:t>
      </w:r>
      <w:r>
        <w:rPr>
          <w:b/>
          <w:spacing w:val="-13"/>
        </w:rPr>
        <w:t xml:space="preserve"> </w:t>
      </w:r>
      <w:r>
        <w:rPr>
          <w:b/>
        </w:rPr>
        <w:t>stranami.</w:t>
      </w:r>
    </w:p>
    <w:p w14:paraId="79E62308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vč. DPH odpovídající Odměně Poskytovatele bude odečtena podpora de minimis </w:t>
      </w:r>
      <w:r>
        <w:rPr>
          <w:b/>
          <w:sz w:val="24"/>
        </w:rPr>
        <w:t>ve výši 40% z Odměny experta bez DPH</w:t>
      </w:r>
      <w:r>
        <w:rPr>
          <w:sz w:val="24"/>
        </w:rPr>
        <w:t>, vznikne-li na tuto podporu</w:t>
      </w:r>
      <w:r>
        <w:rPr>
          <w:spacing w:val="-6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79E62309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79E6230A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9E6230B" w14:textId="77777777" w:rsidR="00D7740B" w:rsidRDefault="00000000">
      <w:pPr>
        <w:pStyle w:val="Zkladntext"/>
        <w:ind w:left="563"/>
        <w:jc w:val="both"/>
      </w:pPr>
      <w:r>
        <w:t>na účet uvedený na faktuře.</w:t>
      </w:r>
    </w:p>
    <w:p w14:paraId="79E6230C" w14:textId="77777777" w:rsidR="00D7740B" w:rsidRDefault="00D7740B">
      <w:pPr>
        <w:pStyle w:val="Zkladntext"/>
        <w:spacing w:before="9"/>
        <w:rPr>
          <w:sz w:val="33"/>
        </w:rPr>
      </w:pPr>
    </w:p>
    <w:p w14:paraId="79E6230D" w14:textId="77777777" w:rsidR="00D7740B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"/>
        <w:ind w:left="496" w:hanging="359"/>
        <w:jc w:val="both"/>
      </w:pPr>
      <w:r>
        <w:t>Trvání Smlouvy</w:t>
      </w:r>
    </w:p>
    <w:p w14:paraId="79E6230E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dokumentu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 Pro vyloučení jakýchkoliv pochybností smluvní strany uvádí, že ukončení této smlouvy nemá vliv na práva a povinnosti, které mají trvat i po jejím skončení, zejména pak povinnost</w:t>
      </w:r>
      <w:r>
        <w:rPr>
          <w:spacing w:val="9"/>
          <w:sz w:val="24"/>
        </w:rPr>
        <w:t xml:space="preserve"> </w:t>
      </w:r>
      <w:r>
        <w:rPr>
          <w:sz w:val="24"/>
        </w:rPr>
        <w:t>mlčenlivosti</w:t>
      </w:r>
      <w:r>
        <w:rPr>
          <w:spacing w:val="8"/>
          <w:sz w:val="24"/>
        </w:rPr>
        <w:t xml:space="preserve"> </w:t>
      </w:r>
      <w:r>
        <w:rPr>
          <w:sz w:val="24"/>
        </w:rPr>
        <w:t>uvedenou</w:t>
      </w:r>
      <w:r>
        <w:rPr>
          <w:spacing w:val="1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10"/>
          <w:sz w:val="24"/>
        </w:rPr>
        <w:t xml:space="preserve"> </w:t>
      </w:r>
      <w:r>
        <w:rPr>
          <w:sz w:val="24"/>
        </w:rPr>
        <w:t>6.2,</w:t>
      </w:r>
      <w:r>
        <w:rPr>
          <w:spacing w:val="9"/>
          <w:sz w:val="24"/>
        </w:rPr>
        <w:t xml:space="preserve"> </w:t>
      </w:r>
      <w:r>
        <w:rPr>
          <w:sz w:val="24"/>
        </w:rPr>
        <w:t>další</w:t>
      </w:r>
      <w:r>
        <w:rPr>
          <w:spacing w:val="8"/>
          <w:sz w:val="24"/>
        </w:rPr>
        <w:t xml:space="preserve"> </w:t>
      </w:r>
      <w:r>
        <w:rPr>
          <w:sz w:val="24"/>
        </w:rPr>
        <w:t>povinnosti</w:t>
      </w:r>
      <w:r>
        <w:rPr>
          <w:spacing w:val="8"/>
          <w:sz w:val="24"/>
        </w:rPr>
        <w:t xml:space="preserve"> </w:t>
      </w:r>
      <w:r>
        <w:rPr>
          <w:sz w:val="24"/>
        </w:rPr>
        <w:t>Příjemce</w:t>
      </w:r>
      <w:r>
        <w:rPr>
          <w:spacing w:val="9"/>
          <w:sz w:val="24"/>
        </w:rPr>
        <w:t xml:space="preserve"> </w:t>
      </w:r>
      <w:r>
        <w:rPr>
          <w:sz w:val="24"/>
        </w:rPr>
        <w:t>uvedené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11"/>
          <w:sz w:val="24"/>
        </w:rPr>
        <w:t xml:space="preserve"> </w:t>
      </w:r>
      <w:r>
        <w:rPr>
          <w:sz w:val="24"/>
        </w:rPr>
        <w:t>5.5</w:t>
      </w:r>
      <w:r>
        <w:rPr>
          <w:spacing w:val="9"/>
          <w:sz w:val="24"/>
        </w:rPr>
        <w:t xml:space="preserve"> </w:t>
      </w:r>
      <w:r>
        <w:rPr>
          <w:sz w:val="24"/>
        </w:rPr>
        <w:t>až</w:t>
      </w:r>
      <w:r>
        <w:rPr>
          <w:spacing w:val="10"/>
          <w:sz w:val="24"/>
        </w:rPr>
        <w:t xml:space="preserve"> </w:t>
      </w:r>
      <w:r>
        <w:rPr>
          <w:sz w:val="24"/>
        </w:rPr>
        <w:t>čl.</w:t>
      </w:r>
    </w:p>
    <w:p w14:paraId="79E6230F" w14:textId="77777777" w:rsidR="00D7740B" w:rsidRDefault="00000000">
      <w:pPr>
        <w:pStyle w:val="Zkladntext"/>
        <w:ind w:left="563" w:right="110"/>
        <w:jc w:val="both"/>
      </w:pPr>
      <w:r>
        <w:t>5.8 této smlouvy a další na tomto místě výslovně neuvedené, které mají z povahy věci či dle této smlouvy trvat i po jejím ukončení.</w:t>
      </w:r>
    </w:p>
    <w:p w14:paraId="79E62310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79E62311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79E62312" w14:textId="77777777" w:rsidR="00D7740B" w:rsidRDefault="00D7740B">
      <w:pPr>
        <w:jc w:val="both"/>
        <w:rPr>
          <w:sz w:val="24"/>
        </w:rPr>
        <w:sectPr w:rsidR="00D7740B">
          <w:pgSz w:w="11910" w:h="16840"/>
          <w:pgMar w:top="1360" w:right="1020" w:bottom="940" w:left="1280" w:header="303" w:footer="753" w:gutter="0"/>
          <w:cols w:space="708"/>
        </w:sectPr>
      </w:pPr>
    </w:p>
    <w:p w14:paraId="79E62313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41"/>
        <w:ind w:right="108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79E62314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Smluvní strany se dále dohodly, že Příjemce je povinen řádně vyplnit dotazník související s 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 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79E62315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 evaluací poskytnutých služeb mohou být zajišťovány třetí osobu určenou Poskytovatelem. Za tímto účelem je Poskytovatel oprávněn sdělit údaje uvedené v 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2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2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2"/>
          <w:sz w:val="24"/>
        </w:rPr>
        <w:t xml:space="preserve"> </w:t>
      </w:r>
      <w:r>
        <w:rPr>
          <w:sz w:val="24"/>
        </w:rPr>
        <w:t>s 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79E62316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>Smluvní strany se dále dohodly, že Příjemce je povinen nejméně po dobu 5 let ode dne ukončení této smlouvy předávat Poskytovateli data týkající se podnikání Příjemce, a to zejména</w:t>
      </w:r>
      <w:r>
        <w:rPr>
          <w:spacing w:val="-5"/>
          <w:sz w:val="24"/>
        </w:rPr>
        <w:t xml:space="preserve"> </w:t>
      </w:r>
      <w:r>
        <w:rPr>
          <w:sz w:val="24"/>
        </w:rPr>
        <w:t>příslušnou</w:t>
      </w:r>
      <w:r>
        <w:rPr>
          <w:spacing w:val="-3"/>
          <w:sz w:val="24"/>
        </w:rPr>
        <w:t xml:space="preserve"> </w:t>
      </w:r>
      <w:r>
        <w:rPr>
          <w:sz w:val="24"/>
        </w:rPr>
        <w:t>rozvahu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výkaz</w:t>
      </w:r>
      <w:r>
        <w:rPr>
          <w:spacing w:val="-3"/>
          <w:sz w:val="24"/>
        </w:rPr>
        <w:t xml:space="preserve"> </w:t>
      </w:r>
      <w:r>
        <w:rPr>
          <w:sz w:val="24"/>
        </w:rPr>
        <w:t>zisku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ztrát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přílohu</w:t>
      </w:r>
      <w:r>
        <w:rPr>
          <w:spacing w:val="-6"/>
          <w:sz w:val="24"/>
        </w:rPr>
        <w:t xml:space="preserve"> </w:t>
      </w:r>
      <w:r>
        <w:rPr>
          <w:sz w:val="24"/>
        </w:rPr>
        <w:t>účetní</w:t>
      </w:r>
      <w:r>
        <w:rPr>
          <w:spacing w:val="-3"/>
          <w:sz w:val="24"/>
        </w:rPr>
        <w:t xml:space="preserve"> </w:t>
      </w:r>
      <w:r>
        <w:rPr>
          <w:sz w:val="24"/>
        </w:rPr>
        <w:t>závěrky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Poskytovatelem požadované účetní/fiskální období. K uvedenému předání těchto dokumentů dojde každoročně</w:t>
      </w:r>
      <w:r>
        <w:rPr>
          <w:spacing w:val="-1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termínu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31.12.</w:t>
      </w:r>
      <w:r>
        <w:rPr>
          <w:spacing w:val="-15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4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12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(termín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doložení výše uvedených dat za předchozí již ukončený fiskální rok), a to na základě písemné (emailové) výzvy zástupce Poskytovatele a způsobem požadovaným</w:t>
      </w:r>
      <w:r>
        <w:rPr>
          <w:spacing w:val="-16"/>
          <w:sz w:val="24"/>
        </w:rPr>
        <w:t xml:space="preserve"> </w:t>
      </w:r>
      <w:r>
        <w:rPr>
          <w:sz w:val="24"/>
        </w:rPr>
        <w:t>Poskytovatelem.</w:t>
      </w:r>
    </w:p>
    <w:p w14:paraId="79E62317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79E62318" w14:textId="77777777" w:rsidR="00D7740B" w:rsidRDefault="00D7740B">
      <w:pPr>
        <w:pStyle w:val="Zkladntext"/>
        <w:rPr>
          <w:sz w:val="29"/>
        </w:rPr>
      </w:pPr>
    </w:p>
    <w:p w14:paraId="79E62319" w14:textId="77777777" w:rsidR="00D7740B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79E6231A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79E6231B" w14:textId="77777777" w:rsidR="00D7740B" w:rsidRDefault="00000000">
      <w:pPr>
        <w:pStyle w:val="Zkladntext"/>
        <w:ind w:left="563"/>
        <w:jc w:val="both"/>
      </w:pPr>
      <w:r>
        <w:t>v písemné formě.</w:t>
      </w:r>
    </w:p>
    <w:p w14:paraId="79E6231C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Smluvní strany se zavazují, zachovávat mlčenlivost o všech skutečnostech, o kterých se na základě vzájemné spolupráce dle této smlouvy dozví, a to s výjimkou případů kdy (i) druhá smluvní strana udělila předchozí souhlas s takovým zpřístupněním nebo použitím důvěrné informace; (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>) právní předpis nebo veřejnoprávní orgán stanoví povinnost zpřístupnit nebo použít</w:t>
      </w:r>
      <w:r>
        <w:rPr>
          <w:spacing w:val="-15"/>
          <w:sz w:val="24"/>
        </w:rPr>
        <w:t xml:space="preserve"> </w:t>
      </w:r>
      <w:r>
        <w:rPr>
          <w:sz w:val="24"/>
        </w:rPr>
        <w:t>důvěrnou</w:t>
      </w:r>
      <w:r>
        <w:rPr>
          <w:spacing w:val="-15"/>
          <w:sz w:val="24"/>
        </w:rPr>
        <w:t xml:space="preserve"> </w:t>
      </w:r>
      <w:r>
        <w:rPr>
          <w:sz w:val="24"/>
        </w:rPr>
        <w:t>informaci,</w:t>
      </w:r>
      <w:r>
        <w:rPr>
          <w:spacing w:val="-12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iii</w:t>
      </w:r>
      <w:proofErr w:type="spellEnd"/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podle</w:t>
      </w:r>
      <w:r>
        <w:rPr>
          <w:spacing w:val="-16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dohody</w:t>
      </w:r>
      <w:r>
        <w:rPr>
          <w:spacing w:val="-17"/>
          <w:sz w:val="24"/>
        </w:rPr>
        <w:t xml:space="preserve"> </w:t>
      </w:r>
      <w:r>
        <w:rPr>
          <w:sz w:val="24"/>
        </w:rPr>
        <w:t>uzavřené</w:t>
      </w:r>
      <w:r>
        <w:rPr>
          <w:spacing w:val="-16"/>
          <w:sz w:val="24"/>
        </w:rPr>
        <w:t xml:space="preserve"> </w:t>
      </w:r>
      <w:r>
        <w:rPr>
          <w:sz w:val="24"/>
        </w:rPr>
        <w:t>mezi smluvními stranami dovoleno, nebo (</w:t>
      </w:r>
      <w:proofErr w:type="spellStart"/>
      <w:r>
        <w:rPr>
          <w:sz w:val="24"/>
        </w:rPr>
        <w:t>iv</w:t>
      </w:r>
      <w:proofErr w:type="spellEnd"/>
      <w:r>
        <w:rPr>
          <w:sz w:val="24"/>
        </w:rPr>
        <w:t>) dojde-li k takovému zpřístupnění ze strany Poskytovatele ve prospěch spolupracujících</w:t>
      </w:r>
      <w:r>
        <w:rPr>
          <w:spacing w:val="-2"/>
          <w:sz w:val="24"/>
        </w:rPr>
        <w:t xml:space="preserve"> </w:t>
      </w:r>
      <w:r>
        <w:rPr>
          <w:sz w:val="24"/>
        </w:rPr>
        <w:t>osob.</w:t>
      </w:r>
    </w:p>
    <w:p w14:paraId="79E6231D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79E6231E" w14:textId="77777777" w:rsidR="00D7740B" w:rsidRDefault="00D7740B">
      <w:pPr>
        <w:jc w:val="both"/>
        <w:rPr>
          <w:sz w:val="24"/>
        </w:rPr>
        <w:sectPr w:rsidR="00D7740B">
          <w:pgSz w:w="11910" w:h="16840"/>
          <w:pgMar w:top="1360" w:right="1020" w:bottom="940" w:left="1280" w:header="303" w:footer="753" w:gutter="0"/>
          <w:cols w:space="708"/>
        </w:sectPr>
      </w:pPr>
    </w:p>
    <w:p w14:paraId="79E6231F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41"/>
        <w:ind w:right="106"/>
        <w:jc w:val="both"/>
        <w:rPr>
          <w:sz w:val="24"/>
        </w:rPr>
      </w:pPr>
      <w:r>
        <w:rPr>
          <w:sz w:val="24"/>
        </w:rPr>
        <w:lastRenderedPageBreak/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79E62320" w14:textId="77777777" w:rsidR="00D7740B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79E62321" w14:textId="77777777" w:rsidR="00D7740B" w:rsidRDefault="00D7740B">
      <w:pPr>
        <w:pStyle w:val="Zkladntext"/>
      </w:pPr>
    </w:p>
    <w:p w14:paraId="79E62322" w14:textId="77777777" w:rsidR="00D7740B" w:rsidRDefault="00D7740B">
      <w:pPr>
        <w:pStyle w:val="Zkladntext"/>
      </w:pPr>
    </w:p>
    <w:p w14:paraId="79E62323" w14:textId="77777777" w:rsidR="00D7740B" w:rsidRDefault="00000000">
      <w:pPr>
        <w:ind w:left="138"/>
        <w:rPr>
          <w:sz w:val="21"/>
        </w:rPr>
      </w:pPr>
      <w:r>
        <w:pict w14:anchorId="79E62337">
          <v:shape id="_x0000_s2074" style="position:absolute;left:0;text-align:left;margin-left:142.5pt;margin-top:16.75pt;width:71.6pt;height:.1pt;z-index:251670528;mso-position-horizontal-relative:page" coordorigin="2850,335" coordsize="1432,0" o:spt="100" adj="0,,0" path="m2850,335r239,m3088,335r1194,e" filled="f" strokeweight=".27489mm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  <w:sz w:val="24"/>
        </w:rPr>
        <w:t xml:space="preserve">V Ostravě dne </w:t>
      </w:r>
      <w:r>
        <w:rPr>
          <w:w w:val="110"/>
          <w:position w:val="10"/>
          <w:sz w:val="21"/>
        </w:rPr>
        <w:t>13.3.2025</w:t>
      </w:r>
    </w:p>
    <w:p w14:paraId="79E62324" w14:textId="77777777" w:rsidR="00D7740B" w:rsidRDefault="00D7740B">
      <w:pPr>
        <w:pStyle w:val="Zkladntext"/>
        <w:spacing w:before="11"/>
        <w:rPr>
          <w:sz w:val="10"/>
        </w:rPr>
      </w:pPr>
    </w:p>
    <w:p w14:paraId="1F38C639" w14:textId="77777777" w:rsidR="002C378D" w:rsidRDefault="00000000">
      <w:pPr>
        <w:ind w:left="-20"/>
        <w:rPr>
          <w:rFonts w:ascii="Times New Roman"/>
          <w:spacing w:val="75"/>
          <w:sz w:val="20"/>
        </w:rPr>
      </w:pPr>
      <w:r>
        <w:rPr>
          <w:rFonts w:ascii="Times New Roman"/>
          <w:spacing w:val="75"/>
          <w:sz w:val="20"/>
        </w:rPr>
        <w:t xml:space="preserve"> </w:t>
      </w:r>
    </w:p>
    <w:p w14:paraId="45CB7EAE" w14:textId="77777777" w:rsidR="002C378D" w:rsidRDefault="002C378D">
      <w:pPr>
        <w:ind w:left="-20"/>
        <w:rPr>
          <w:rFonts w:ascii="Times New Roman"/>
          <w:spacing w:val="75"/>
          <w:sz w:val="20"/>
        </w:rPr>
      </w:pPr>
    </w:p>
    <w:p w14:paraId="48C57B8F" w14:textId="77777777" w:rsidR="002C378D" w:rsidRDefault="002C378D">
      <w:pPr>
        <w:ind w:left="-20"/>
        <w:rPr>
          <w:rFonts w:ascii="Times New Roman"/>
          <w:spacing w:val="75"/>
          <w:sz w:val="20"/>
        </w:rPr>
      </w:pPr>
    </w:p>
    <w:p w14:paraId="79E62325" w14:textId="2AC7A9AF" w:rsidR="00D7740B" w:rsidRDefault="00000000">
      <w:pPr>
        <w:ind w:left="-20"/>
        <w:rPr>
          <w:sz w:val="20"/>
        </w:rPr>
      </w:pPr>
      <w:r>
        <w:rPr>
          <w:rFonts w:ascii="Times New Roman"/>
          <w:spacing w:val="35"/>
          <w:sz w:val="20"/>
        </w:rPr>
        <w:t xml:space="preserve"> </w:t>
      </w:r>
    </w:p>
    <w:p w14:paraId="79E62326" w14:textId="77777777" w:rsidR="00D7740B" w:rsidRDefault="00D7740B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7"/>
        <w:gridCol w:w="3225"/>
        <w:gridCol w:w="2456"/>
      </w:tblGrid>
      <w:tr w:rsidR="00D7740B" w14:paraId="79E6232E" w14:textId="77777777">
        <w:trPr>
          <w:trHeight w:val="828"/>
        </w:trPr>
        <w:tc>
          <w:tcPr>
            <w:tcW w:w="3287" w:type="dxa"/>
          </w:tcPr>
          <w:p w14:paraId="79E62327" w14:textId="77777777" w:rsidR="00D7740B" w:rsidRDefault="00000000">
            <w:pPr>
              <w:pStyle w:val="TableParagraph"/>
              <w:spacing w:line="244" w:lineRule="exact"/>
              <w:ind w:left="179" w:right="281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79E62328" w14:textId="77777777" w:rsidR="00D7740B" w:rsidRDefault="00000000">
            <w:pPr>
              <w:pStyle w:val="TableParagraph"/>
              <w:ind w:left="179" w:right="279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79E62329" w14:textId="41DE22DF" w:rsidR="00D7740B" w:rsidRDefault="002C378D">
            <w:pPr>
              <w:pStyle w:val="TableParagraph"/>
              <w:spacing w:before="2" w:line="269" w:lineRule="exact"/>
              <w:ind w:left="179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  <w:tc>
          <w:tcPr>
            <w:tcW w:w="3225" w:type="dxa"/>
          </w:tcPr>
          <w:p w14:paraId="79E6232A" w14:textId="77777777" w:rsidR="00D7740B" w:rsidRDefault="00000000">
            <w:pPr>
              <w:pStyle w:val="TableParagraph"/>
              <w:spacing w:line="244" w:lineRule="exact"/>
              <w:ind w:left="304"/>
              <w:rPr>
                <w:sz w:val="24"/>
              </w:rPr>
            </w:pPr>
            <w:r>
              <w:rPr>
                <w:sz w:val="24"/>
              </w:rPr>
              <w:t>za REMANTE GROUP s.r.o.</w:t>
            </w:r>
          </w:p>
          <w:p w14:paraId="79E6232B" w14:textId="1072C172" w:rsidR="00D7740B" w:rsidRDefault="002C378D">
            <w:pPr>
              <w:pStyle w:val="TableParagraph"/>
              <w:ind w:left="573" w:right="9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  <w:p w14:paraId="79E6232C" w14:textId="77777777" w:rsidR="00D7740B" w:rsidRDefault="00000000">
            <w:pPr>
              <w:pStyle w:val="TableParagraph"/>
              <w:spacing w:before="2" w:line="269" w:lineRule="exact"/>
              <w:ind w:left="573" w:right="953"/>
              <w:jc w:val="center"/>
              <w:rPr>
                <w:sz w:val="24"/>
              </w:rPr>
            </w:pPr>
            <w:r>
              <w:rPr>
                <w:sz w:val="24"/>
              </w:rPr>
              <w:t>Prokura</w:t>
            </w:r>
          </w:p>
        </w:tc>
        <w:tc>
          <w:tcPr>
            <w:tcW w:w="2456" w:type="dxa"/>
          </w:tcPr>
          <w:p w14:paraId="79E6232D" w14:textId="77777777" w:rsidR="00D7740B" w:rsidRDefault="00000000">
            <w:pPr>
              <w:pStyle w:val="TableParagraph"/>
              <w:spacing w:line="244" w:lineRule="exact"/>
              <w:ind w:left="365"/>
              <w:rPr>
                <w:sz w:val="24"/>
              </w:rPr>
            </w:pPr>
            <w:r>
              <w:rPr>
                <w:sz w:val="24"/>
              </w:rPr>
              <w:t>za Ing. Pavel Sládek</w:t>
            </w:r>
          </w:p>
        </w:tc>
      </w:tr>
    </w:tbl>
    <w:p w14:paraId="79E6232F" w14:textId="77777777" w:rsidR="00D7740B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79E6233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5.25pt;margin-top:-55.55pt;width:131.5pt;height:11.05pt;z-index:-251920384;mso-position-horizontal-relative:page;mso-position-vertical-relative:text" filled="f" stroked="f">
            <v:textbox inset="0,0,0,0">
              <w:txbxContent>
                <w:p w14:paraId="79E62353" w14:textId="77777777" w:rsidR="00D7740B" w:rsidRDefault="00000000">
                  <w:pPr>
                    <w:spacing w:line="221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9E62340">
          <v:shape id="_x0000_s2051" type="#_x0000_t202" style="position:absolute;left:0;text-align:left;margin-left:232.15pt;margin-top:-55.55pt;width:131.5pt;height:11.05pt;z-index:-251919360;mso-position-horizontal-relative:page;mso-position-vertical-relative:text" filled="f" stroked="f">
            <v:textbox inset="0,0,0,0">
              <w:txbxContent>
                <w:p w14:paraId="79E62354" w14:textId="77777777" w:rsidR="00D7740B" w:rsidRDefault="00000000">
                  <w:pPr>
                    <w:spacing w:line="221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9E62341">
          <v:shape id="_x0000_s2050" type="#_x0000_t202" style="position:absolute;left:0;text-align:left;margin-left:76.2pt;margin-top:-55.55pt;width:131.5pt;height:11.05pt;z-index:-251918336;mso-position-horizontal-relative:page;mso-position-vertical-relative:text" filled="f" stroked="f">
            <v:textbox inset="0,0,0,0">
              <w:txbxContent>
                <w:p w14:paraId="79E62355" w14:textId="77777777" w:rsidR="00D7740B" w:rsidRDefault="00000000">
                  <w:pPr>
                    <w:spacing w:line="221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79E62330" w14:textId="77777777" w:rsidR="00D7740B" w:rsidRDefault="00D7740B">
      <w:pPr>
        <w:sectPr w:rsidR="00D7740B">
          <w:pgSz w:w="11910" w:h="16840"/>
          <w:pgMar w:top="1360" w:right="1020" w:bottom="940" w:left="1280" w:header="303" w:footer="753" w:gutter="0"/>
          <w:cols w:space="708"/>
        </w:sectPr>
      </w:pPr>
    </w:p>
    <w:p w14:paraId="79E62331" w14:textId="77777777" w:rsidR="00D7740B" w:rsidRDefault="00D7740B">
      <w:pPr>
        <w:pStyle w:val="Zkladntext"/>
        <w:rPr>
          <w:i/>
          <w:sz w:val="20"/>
        </w:rPr>
      </w:pPr>
    </w:p>
    <w:p w14:paraId="79E62332" w14:textId="77777777" w:rsidR="00D7740B" w:rsidRDefault="00D7740B">
      <w:pPr>
        <w:pStyle w:val="Zkladntext"/>
        <w:rPr>
          <w:i/>
          <w:sz w:val="20"/>
        </w:rPr>
      </w:pPr>
    </w:p>
    <w:p w14:paraId="79E62333" w14:textId="77777777" w:rsidR="00D7740B" w:rsidRDefault="00D7740B">
      <w:pPr>
        <w:pStyle w:val="Zkladntext"/>
        <w:rPr>
          <w:i/>
          <w:sz w:val="20"/>
        </w:rPr>
      </w:pPr>
    </w:p>
    <w:p w14:paraId="79E62334" w14:textId="77777777" w:rsidR="00D7740B" w:rsidRDefault="00D7740B">
      <w:pPr>
        <w:pStyle w:val="Zkladntext"/>
        <w:rPr>
          <w:i/>
          <w:sz w:val="20"/>
        </w:rPr>
      </w:pPr>
    </w:p>
    <w:p w14:paraId="79E62335" w14:textId="77777777" w:rsidR="00D7740B" w:rsidRDefault="00D7740B">
      <w:pPr>
        <w:pStyle w:val="Zkladntext"/>
        <w:spacing w:before="4" w:after="1"/>
        <w:rPr>
          <w:i/>
          <w:sz w:val="13"/>
        </w:rPr>
      </w:pPr>
    </w:p>
    <w:p w14:paraId="79E62336" w14:textId="1D73EF2F" w:rsidR="00D7740B" w:rsidRDefault="00D7740B">
      <w:pPr>
        <w:pStyle w:val="Zkladntext"/>
        <w:ind w:left="944"/>
        <w:rPr>
          <w:sz w:val="20"/>
        </w:rPr>
      </w:pPr>
    </w:p>
    <w:sectPr w:rsidR="00D7740B">
      <w:pgSz w:w="11910" w:h="16840"/>
      <w:pgMar w:top="1360" w:right="1020" w:bottom="940" w:left="1280" w:header="303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5BD4" w14:textId="77777777" w:rsidR="00C05E35" w:rsidRDefault="00C05E35">
      <w:r>
        <w:separator/>
      </w:r>
    </w:p>
  </w:endnote>
  <w:endnote w:type="continuationSeparator" w:id="0">
    <w:p w14:paraId="67A057E7" w14:textId="77777777" w:rsidR="00C05E35" w:rsidRDefault="00C0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2345" w14:textId="77777777" w:rsidR="00D7740B" w:rsidRDefault="00000000">
    <w:pPr>
      <w:pStyle w:val="Zkladntext"/>
      <w:spacing w:line="14" w:lineRule="auto"/>
      <w:rPr>
        <w:sz w:val="20"/>
      </w:rPr>
    </w:pPr>
    <w:r>
      <w:pict w14:anchorId="79E623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6pt;margin-top:793.25pt;width:239.2pt;height:14pt;z-index:-251927552;mso-position-horizontal-relative:page;mso-position-vertical-relative:page" filled="f" stroked="f">
          <v:textbox inset="0,0,0,0">
            <w:txbxContent>
              <w:p w14:paraId="79E62357" w14:textId="77777777" w:rsidR="00D7740B" w:rsidRDefault="00000000">
                <w:pPr>
                  <w:spacing w:line="264" w:lineRule="exact"/>
                  <w:ind w:left="20"/>
                </w:pPr>
                <w:r>
                  <w:t xml:space="preserve">Smlouva MSIC </w:t>
                </w:r>
                <w:proofErr w:type="spellStart"/>
                <w:r>
                  <w:rPr>
                    <w:sz w:val="24"/>
                  </w:rPr>
                  <w:t>Expand</w:t>
                </w:r>
                <w:proofErr w:type="spellEnd"/>
                <w:r>
                  <w:rPr>
                    <w:sz w:val="24"/>
                  </w:rPr>
                  <w:t xml:space="preserve"> Fáze 2 </w:t>
                </w:r>
                <w:r>
                  <w:t>verze 2501_20250116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4437" w14:textId="77777777" w:rsidR="00C05E35" w:rsidRDefault="00C05E35">
      <w:r>
        <w:separator/>
      </w:r>
    </w:p>
  </w:footnote>
  <w:footnote w:type="continuationSeparator" w:id="0">
    <w:p w14:paraId="57EE2714" w14:textId="77777777" w:rsidR="00C05E35" w:rsidRDefault="00C0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2344" w14:textId="77777777" w:rsidR="00D7740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79E62346" wp14:editId="79E62347">
          <wp:simplePos x="0" y="0"/>
          <wp:positionH relativeFrom="page">
            <wp:posOffset>5842000</wp:posOffset>
          </wp:positionH>
          <wp:positionV relativeFrom="page">
            <wp:posOffset>450214</wp:posOffset>
          </wp:positionV>
          <wp:extent cx="814070" cy="2425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070" cy="24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E6234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55pt;margin-top:14.15pt;width:184.85pt;height:8.75pt;z-index:-251928576;mso-position-horizontal-relative:page;mso-position-vertical-relative:page" filled="f" stroked="f">
          <v:textbox inset="0,0,0,0">
            <w:txbxContent>
              <w:p w14:paraId="79E62356" w14:textId="77777777" w:rsidR="00D7740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01955ae5-94d2-70ed-afb9-c609dc0aa2a6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51C5"/>
    <w:multiLevelType w:val="hybridMultilevel"/>
    <w:tmpl w:val="54A84892"/>
    <w:lvl w:ilvl="0" w:tplc="772A1B68">
      <w:start w:val="1"/>
      <w:numFmt w:val="decimal"/>
      <w:lvlText w:val="%1."/>
      <w:lvlJc w:val="left"/>
      <w:pPr>
        <w:ind w:left="494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1" w:tplc="C04251FC">
      <w:numFmt w:val="bullet"/>
      <w:lvlText w:val="•"/>
      <w:lvlJc w:val="left"/>
      <w:pPr>
        <w:ind w:left="1152" w:hanging="360"/>
      </w:pPr>
      <w:rPr>
        <w:rFonts w:hint="default"/>
        <w:lang w:val="cs-CZ" w:eastAsia="cs-CZ" w:bidi="cs-CZ"/>
      </w:rPr>
    </w:lvl>
    <w:lvl w:ilvl="2" w:tplc="96E427EC">
      <w:numFmt w:val="bullet"/>
      <w:lvlText w:val="•"/>
      <w:lvlJc w:val="left"/>
      <w:pPr>
        <w:ind w:left="1804" w:hanging="360"/>
      </w:pPr>
      <w:rPr>
        <w:rFonts w:hint="default"/>
        <w:lang w:val="cs-CZ" w:eastAsia="cs-CZ" w:bidi="cs-CZ"/>
      </w:rPr>
    </w:lvl>
    <w:lvl w:ilvl="3" w:tplc="EAEC00FE">
      <w:numFmt w:val="bullet"/>
      <w:lvlText w:val="•"/>
      <w:lvlJc w:val="left"/>
      <w:pPr>
        <w:ind w:left="2456" w:hanging="360"/>
      </w:pPr>
      <w:rPr>
        <w:rFonts w:hint="default"/>
        <w:lang w:val="cs-CZ" w:eastAsia="cs-CZ" w:bidi="cs-CZ"/>
      </w:rPr>
    </w:lvl>
    <w:lvl w:ilvl="4" w:tplc="82A69D8A">
      <w:numFmt w:val="bullet"/>
      <w:lvlText w:val="•"/>
      <w:lvlJc w:val="left"/>
      <w:pPr>
        <w:ind w:left="3109" w:hanging="360"/>
      </w:pPr>
      <w:rPr>
        <w:rFonts w:hint="default"/>
        <w:lang w:val="cs-CZ" w:eastAsia="cs-CZ" w:bidi="cs-CZ"/>
      </w:rPr>
    </w:lvl>
    <w:lvl w:ilvl="5" w:tplc="2C6E0328">
      <w:numFmt w:val="bullet"/>
      <w:lvlText w:val="•"/>
      <w:lvlJc w:val="left"/>
      <w:pPr>
        <w:ind w:left="3761" w:hanging="360"/>
      </w:pPr>
      <w:rPr>
        <w:rFonts w:hint="default"/>
        <w:lang w:val="cs-CZ" w:eastAsia="cs-CZ" w:bidi="cs-CZ"/>
      </w:rPr>
    </w:lvl>
    <w:lvl w:ilvl="6" w:tplc="84FAC9B8">
      <w:numFmt w:val="bullet"/>
      <w:lvlText w:val="•"/>
      <w:lvlJc w:val="left"/>
      <w:pPr>
        <w:ind w:left="4413" w:hanging="360"/>
      </w:pPr>
      <w:rPr>
        <w:rFonts w:hint="default"/>
        <w:lang w:val="cs-CZ" w:eastAsia="cs-CZ" w:bidi="cs-CZ"/>
      </w:rPr>
    </w:lvl>
    <w:lvl w:ilvl="7" w:tplc="2EF26F88">
      <w:numFmt w:val="bullet"/>
      <w:lvlText w:val="•"/>
      <w:lvlJc w:val="left"/>
      <w:pPr>
        <w:ind w:left="5066" w:hanging="360"/>
      </w:pPr>
      <w:rPr>
        <w:rFonts w:hint="default"/>
        <w:lang w:val="cs-CZ" w:eastAsia="cs-CZ" w:bidi="cs-CZ"/>
      </w:rPr>
    </w:lvl>
    <w:lvl w:ilvl="8" w:tplc="48927AF8">
      <w:numFmt w:val="bullet"/>
      <w:lvlText w:val="•"/>
      <w:lvlJc w:val="left"/>
      <w:pPr>
        <w:ind w:left="571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38B79DC"/>
    <w:multiLevelType w:val="multilevel"/>
    <w:tmpl w:val="FFEEDD7A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hint="default"/>
        <w:w w:val="100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267394264">
    <w:abstractNumId w:val="0"/>
  </w:num>
  <w:num w:numId="2" w16cid:durableId="183556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0B"/>
    <w:rsid w:val="00005E9D"/>
    <w:rsid w:val="002C378D"/>
    <w:rsid w:val="00C05E35"/>
    <w:rsid w:val="00D7740B"/>
    <w:rsid w:val="00F06A6B"/>
    <w:rsid w:val="00F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79E622B1"/>
  <w15:docId w15:val="{3A7CD762-2217-478A-9C81-BAA51DA8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4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2175</Words>
  <Characters>12839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Expand - 2024-10 - REMANTE GROUP s.r.o.pdf</dc:title>
  <dc:subject>Smlouva Expand - 2024-10 - REMANTE GROUP s.r.o.pdf</dc:subject>
  <dc:creator>Josef Zedník</dc:creator>
  <cp:lastModifiedBy>Olga Palová</cp:lastModifiedBy>
  <cp:revision>4</cp:revision>
  <dcterms:created xsi:type="dcterms:W3CDTF">2025-03-14T08:32:00Z</dcterms:created>
  <dcterms:modified xsi:type="dcterms:W3CDTF">2025-03-14T08:34:00Z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2025-03-14T00:00:00Z</vt:filetime>
  </property>
</Properties>
</file>