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AD44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45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46" w14:textId="77777777" w:rsidR="008D3DD8" w:rsidRDefault="008D3DD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16BEAD47" w14:textId="77777777" w:rsidR="008D3DD8" w:rsidRDefault="00FE17EA">
      <w:pPr>
        <w:spacing w:before="42"/>
        <w:ind w:left="1298" w:right="134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/>
          <w:b/>
          <w:spacing w:val="32"/>
          <w:sz w:val="44"/>
        </w:rPr>
        <w:t xml:space="preserve">DOHODA </w:t>
      </w:r>
      <w:r>
        <w:rPr>
          <w:rFonts w:ascii="Times New Roman" w:hAnsi="Times New Roman"/>
          <w:b/>
          <w:sz w:val="44"/>
        </w:rPr>
        <w:t xml:space="preserve">O </w:t>
      </w:r>
      <w:r>
        <w:rPr>
          <w:rFonts w:ascii="Times New Roman" w:hAnsi="Times New Roman"/>
          <w:b/>
          <w:spacing w:val="24"/>
          <w:sz w:val="44"/>
        </w:rPr>
        <w:t xml:space="preserve"> </w:t>
      </w:r>
      <w:r>
        <w:rPr>
          <w:rFonts w:ascii="Times New Roman" w:hAnsi="Times New Roman"/>
          <w:b/>
          <w:spacing w:val="34"/>
          <w:sz w:val="44"/>
        </w:rPr>
        <w:t>NAROVNÁNÍ</w:t>
      </w:r>
    </w:p>
    <w:p w14:paraId="16BEAD48" w14:textId="77777777" w:rsidR="008D3DD8" w:rsidRDefault="00FE17EA">
      <w:pPr>
        <w:pStyle w:val="Zkladntext"/>
        <w:spacing w:before="162"/>
        <w:ind w:left="116" w:firstLine="1180"/>
      </w:pPr>
      <w:r>
        <w:t xml:space="preserve">uzavřená ve smyslu § 1903 a násl. zákona č. </w:t>
      </w:r>
      <w:r>
        <w:rPr>
          <w:rFonts w:cs="Times New Roman"/>
        </w:rPr>
        <w:t xml:space="preserve">89/2012 </w:t>
      </w:r>
      <w:r>
        <w:t>Sb., občanský</w:t>
      </w:r>
      <w:r>
        <w:rPr>
          <w:spacing w:val="-8"/>
        </w:rPr>
        <w:t xml:space="preserve"> </w:t>
      </w:r>
      <w:r>
        <w:t>zákoník</w:t>
      </w:r>
    </w:p>
    <w:p w14:paraId="16BEAD49" w14:textId="77777777" w:rsidR="008D3DD8" w:rsidRDefault="008D3DD8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14:paraId="16BEAD4A" w14:textId="77777777" w:rsidR="008D3DD8" w:rsidRDefault="00FE17EA">
      <w:pPr>
        <w:pStyle w:val="Nadpis1"/>
        <w:ind w:left="116"/>
        <w:rPr>
          <w:b w:val="0"/>
          <w:bCs w:val="0"/>
        </w:rPr>
      </w:pPr>
      <w:r>
        <w:t>Městská část Praha</w:t>
      </w:r>
      <w:r>
        <w:rPr>
          <w:spacing w:val="1"/>
        </w:rPr>
        <w:t xml:space="preserve"> </w:t>
      </w:r>
      <w:r>
        <w:t>3</w:t>
      </w:r>
    </w:p>
    <w:p w14:paraId="16BEAD4B" w14:textId="77777777" w:rsidR="008D3DD8" w:rsidRDefault="00FE17EA">
      <w:pPr>
        <w:pStyle w:val="Zkladntext"/>
        <w:ind w:left="116" w:firstLine="0"/>
        <w:rPr>
          <w:rFonts w:cs="Times New Roman"/>
        </w:rPr>
      </w:pPr>
      <w:r>
        <w:t>IČO: 00063517</w:t>
      </w:r>
    </w:p>
    <w:p w14:paraId="16BEAD4C" w14:textId="77777777" w:rsidR="008D3DD8" w:rsidRDefault="00FE17EA">
      <w:pPr>
        <w:spacing w:before="119" w:line="355" w:lineRule="auto"/>
        <w:ind w:left="116" w:right="282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 sídlem Havlíčkovo náměstí 700/9, 130 00 Praha 3 -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 xml:space="preserve">Žižkov zastoupená: </w:t>
      </w:r>
      <w:r>
        <w:rPr>
          <w:rFonts w:ascii="Times New Roman" w:hAnsi="Times New Roman"/>
          <w:b/>
        </w:rPr>
        <w:t>Mgr. Michalem Vronským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starostou</w:t>
      </w:r>
    </w:p>
    <w:p w14:paraId="16BEAD4D" w14:textId="77777777" w:rsidR="008D3DD8" w:rsidRDefault="00FE17EA">
      <w:pPr>
        <w:spacing w:before="2" w:line="355" w:lineRule="auto"/>
        <w:ind w:left="116" w:right="60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</w:rPr>
        <w:t>„Městská část Praha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3“</w:t>
      </w:r>
      <w:r>
        <w:rPr>
          <w:rFonts w:ascii="Times New Roman" w:eastAsia="Times New Roman" w:hAnsi="Times New Roman" w:cs="Times New Roman"/>
        </w:rPr>
        <w:t>) a</w:t>
      </w:r>
    </w:p>
    <w:p w14:paraId="16BEAD4E" w14:textId="77777777" w:rsidR="008D3DD8" w:rsidRDefault="00FE17EA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BOMART spol. s r.o.</w:t>
      </w:r>
      <w:r>
        <w:rPr>
          <w:rFonts w:ascii="Times New Roman"/>
          <w:sz w:val="24"/>
        </w:rPr>
        <w:t>,</w:t>
      </w:r>
    </w:p>
    <w:p w14:paraId="16BEAD4F" w14:textId="77777777" w:rsidR="008D3DD8" w:rsidRDefault="00FE17EA">
      <w:pPr>
        <w:spacing w:before="161"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IČO: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25091905</w:t>
      </w:r>
    </w:p>
    <w:p w14:paraId="16BEAD50" w14:textId="77777777" w:rsidR="008D3DD8" w:rsidRDefault="00FE17EA">
      <w:pPr>
        <w:spacing w:before="158" w:line="381" w:lineRule="auto"/>
        <w:ind w:left="116" w:right="28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sídlem Ohradní 1159/65, Praha 4 – Michle, PSČ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14000,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zapsaná v OR vložka C 48981 vedená u Městského soudu v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Praze </w:t>
      </w:r>
      <w:r>
        <w:rPr>
          <w:rFonts w:ascii="Times New Roman" w:eastAsia="Times New Roman" w:hAnsi="Times New Roman" w:cs="Times New Roman"/>
        </w:rPr>
        <w:t xml:space="preserve">zastoupená: </w:t>
      </w:r>
      <w:r>
        <w:rPr>
          <w:rFonts w:ascii="Times New Roman" w:eastAsia="Times New Roman" w:hAnsi="Times New Roman" w:cs="Times New Roman"/>
          <w:b/>
          <w:bCs/>
        </w:rPr>
        <w:t>Ing. Martin Závodný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jednatel</w:t>
      </w:r>
    </w:p>
    <w:p w14:paraId="16BEAD51" w14:textId="77777777" w:rsidR="008D3DD8" w:rsidRDefault="00FE17EA">
      <w:pPr>
        <w:spacing w:before="16" w:line="705" w:lineRule="auto"/>
        <w:ind w:left="116" w:right="60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</w:rPr>
        <w:t>„BOMART“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(společně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dále také jen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„Strany“</w:t>
      </w:r>
      <w:r>
        <w:rPr>
          <w:rFonts w:ascii="Times New Roman" w:eastAsia="Times New Roman" w:hAnsi="Times New Roman" w:cs="Times New Roman"/>
        </w:rPr>
        <w:t>)</w:t>
      </w:r>
    </w:p>
    <w:p w14:paraId="16BEAD52" w14:textId="77777777" w:rsidR="008D3DD8" w:rsidRDefault="008D3DD8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14:paraId="16BEAD53" w14:textId="77777777" w:rsidR="008D3DD8" w:rsidRDefault="00FE17EA">
      <w:pPr>
        <w:pStyle w:val="Nadpis1"/>
        <w:ind w:right="1341"/>
        <w:jc w:val="center"/>
        <w:rPr>
          <w:b w:val="0"/>
          <w:bCs w:val="0"/>
        </w:rPr>
      </w:pPr>
      <w:r>
        <w:t>STRANY DOHODY UZAVÍRAJÍ TUTO DOHODU O</w:t>
      </w:r>
      <w:r>
        <w:rPr>
          <w:spacing w:val="-16"/>
        </w:rPr>
        <w:t xml:space="preserve"> </w:t>
      </w:r>
      <w:r>
        <w:t>NAROVNÁNÍ</w:t>
      </w:r>
    </w:p>
    <w:p w14:paraId="16BEAD54" w14:textId="77777777" w:rsidR="008D3DD8" w:rsidRDefault="008D3DD8">
      <w:pPr>
        <w:rPr>
          <w:rFonts w:ascii="Times New Roman" w:eastAsia="Times New Roman" w:hAnsi="Times New Roman" w:cs="Times New Roman"/>
          <w:b/>
          <w:bCs/>
        </w:rPr>
      </w:pPr>
    </w:p>
    <w:p w14:paraId="16BEAD55" w14:textId="77777777" w:rsidR="008D3DD8" w:rsidRDefault="008D3DD8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6BEAD56" w14:textId="77777777" w:rsidR="008D3DD8" w:rsidRDefault="00FE17EA">
      <w:pPr>
        <w:ind w:left="1341" w:right="13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I.</w:t>
      </w:r>
    </w:p>
    <w:p w14:paraId="16BEAD57" w14:textId="77777777" w:rsidR="008D3DD8" w:rsidRDefault="00FE17EA">
      <w:pPr>
        <w:spacing w:before="20"/>
        <w:ind w:left="1341" w:right="1341"/>
        <w:jc w:val="center"/>
        <w:rPr>
          <w:rFonts w:ascii="Times New Roman" w:eastAsia="Times New Roman" w:hAnsi="Times New Roman" w:cs="Times New Roman"/>
        </w:rPr>
      </w:pPr>
      <w:bookmarkStart w:id="0" w:name="_bookmark0"/>
      <w:bookmarkEnd w:id="0"/>
      <w:r>
        <w:rPr>
          <w:rFonts w:ascii="Times New Roman" w:hAnsi="Times New Roman"/>
          <w:b/>
        </w:rPr>
        <w:t>ÚVODNÍ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USTANOVENÍ</w:t>
      </w:r>
    </w:p>
    <w:p w14:paraId="16BEAD58" w14:textId="77777777" w:rsidR="008D3DD8" w:rsidRDefault="008D3DD8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16BEAD59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Městská část Praha 3 byla zadavatelem realizované veřejné zakázky na provedení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stavebních prací  s názvem  „Stavební  úpravy  a  zateplení  panelových  domů  v Praze  3,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Ondříčkova 31,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33,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35,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37,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včetně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opravy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vnitrobloku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garáží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pod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vnitroblokem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minitendr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7“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číslo zakázky Z2018-031779 (dále jen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„Dílo“</w:t>
      </w:r>
      <w:r>
        <w:rPr>
          <w:rFonts w:ascii="Times New Roman" w:eastAsia="Times New Roman" w:hAnsi="Times New Roman" w:cs="Times New Roman"/>
        </w:rPr>
        <w:t>).</w:t>
      </w:r>
    </w:p>
    <w:p w14:paraId="16BEAD5A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before="121"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Společnost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BOMART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byla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základě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Smlouvy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zhotovení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projektové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dokumentace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zajištění jejího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projednání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2015/01129/OTSMI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dne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9.10.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(dále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b/>
          <w:bCs/>
        </w:rPr>
        <w:t>Smlouva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PD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uzavřené mezi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Městskou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částí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autorem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zhotovitelem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projektové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dokumentace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Dílo (dále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b/>
          <w:bCs/>
        </w:rPr>
        <w:t>PD</w:t>
      </w:r>
      <w:r>
        <w:rPr>
          <w:rFonts w:ascii="Times New Roman" w:eastAsia="Times New Roman" w:hAnsi="Times New Roman" w:cs="Times New Roman"/>
        </w:rPr>
        <w:t>“),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která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byla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použita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jako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zadávací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dokumentace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výběrové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řízení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na zhotovitele Díla a pro účely vymezení Díla při uzavření smlouvy o Dílo. Při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následném zhotovení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Díla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pak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BOMART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základě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objednávek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Městské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vykonával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autorský dozor stavby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Díla.</w:t>
      </w:r>
    </w:p>
    <w:p w14:paraId="16BEAD5B" w14:textId="77777777" w:rsidR="008D3DD8" w:rsidRDefault="008D3DD8">
      <w:pPr>
        <w:spacing w:line="259" w:lineRule="auto"/>
        <w:jc w:val="both"/>
        <w:rPr>
          <w:rFonts w:ascii="Times New Roman" w:eastAsia="Times New Roman" w:hAnsi="Times New Roman" w:cs="Times New Roman"/>
        </w:rPr>
        <w:sectPr w:rsidR="008D3DD8">
          <w:headerReference w:type="default" r:id="rId7"/>
          <w:footerReference w:type="default" r:id="rId8"/>
          <w:type w:val="continuous"/>
          <w:pgSz w:w="11910" w:h="16840"/>
          <w:pgMar w:top="940" w:right="1300" w:bottom="920" w:left="1300" w:header="737" w:footer="734" w:gutter="0"/>
          <w:pgNumType w:start="1"/>
          <w:cols w:space="708"/>
        </w:sectPr>
      </w:pPr>
    </w:p>
    <w:p w14:paraId="16BEAD5C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5D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5E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5F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návaznosti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zjištění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uvedená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protokolu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mimořádné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kontrole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dne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20.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2022,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č.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j. MHMP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338349/2022,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sp.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zn.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S-MHMP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1508704/2021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uplatnila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vůči společnosti BOMART dopisem z 5.10. 2022 práva z vadného plnění, neboť tvrdila, že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část zhotovené PD v rozsahu položkového rozpočtu a výkazu výměr obsahovala oproti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skutečnosti 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zbývajících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částí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odlišné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údaje,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základě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kterých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byla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následně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chybně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určena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cena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Díla 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skutečně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provedené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Dílo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(resp.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jeho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spočívající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instalaci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kontaktního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zateplovacího systému a reprofilací) tak nebylo dle názoru Městské části Praha 3 provedeno v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rozsahu určeném těmito části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PD.</w:t>
      </w:r>
    </w:p>
    <w:p w14:paraId="16BEAD60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before="117"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Zároveň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vyzvala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společnost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BOMART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dopisem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dne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5.10.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vrácení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odměny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uhrazené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jí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výkon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autorského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dozoru,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když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chyby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položkovém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rozpočtu a výkazu výměr nebyly zjištěny ani v průběhu provádění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Díla.</w:t>
      </w:r>
    </w:p>
    <w:p w14:paraId="16BEAD61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Městskou částí Praha 3 tvrzené nároky společnost BOMART odmítla jako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nedůvodné.</w:t>
      </w:r>
    </w:p>
    <w:p w14:paraId="16BEAD62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before="140"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Žalobou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2. 2023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její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opravou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1. 2024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Městská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uplatnila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 Obvodního soudu pro Prahu 4 v řízení pod sp. zn. 56 C 35/2023 (dále jen „</w:t>
      </w:r>
      <w:r>
        <w:rPr>
          <w:rFonts w:ascii="Times New Roman" w:eastAsia="Times New Roman" w:hAnsi="Times New Roman" w:cs="Times New Roman"/>
          <w:b/>
          <w:bCs/>
        </w:rPr>
        <w:t>Soudní řízení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-31"/>
        </w:rPr>
        <w:t xml:space="preserve"> </w:t>
      </w:r>
      <w:r>
        <w:rPr>
          <w:rFonts w:ascii="Times New Roman" w:eastAsia="Times New Roman" w:hAnsi="Times New Roman" w:cs="Times New Roman"/>
        </w:rPr>
        <w:t>své tvrzené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nároky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jak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vůči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BOMART,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tak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vůči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zhotovitelům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stavby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Díla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společnosti vykonávající technický dozor investora , tj. společnostem GEOSAN GROUP, a.s. (dále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</w:p>
    <w:p w14:paraId="16BEAD63" w14:textId="77777777" w:rsidR="008D3DD8" w:rsidRDefault="00FE17EA">
      <w:pPr>
        <w:pStyle w:val="Zkladntext"/>
        <w:spacing w:before="1"/>
        <w:ind w:firstLine="0"/>
        <w:rPr>
          <w:rFonts w:cs="Times New Roman"/>
        </w:rPr>
      </w:pPr>
      <w:r>
        <w:t>„</w:t>
      </w:r>
      <w:r>
        <w:rPr>
          <w:rFonts w:cs="Times New Roman"/>
        </w:rPr>
        <w:t>GEOSAN</w:t>
      </w:r>
      <w:r>
        <w:t xml:space="preserve">“), </w:t>
      </w:r>
      <w:r>
        <w:rPr>
          <w:rFonts w:cs="Times New Roman"/>
        </w:rPr>
        <w:t xml:space="preserve">EDIKT </w:t>
      </w:r>
      <w:r>
        <w:t>a.s. (dále jen „</w:t>
      </w:r>
      <w:r>
        <w:rPr>
          <w:rFonts w:cs="Times New Roman"/>
        </w:rPr>
        <w:t>EDIKT</w:t>
      </w:r>
      <w:r>
        <w:t xml:space="preserve">“) a </w:t>
      </w:r>
      <w:r>
        <w:rPr>
          <w:rFonts w:cs="Times New Roman"/>
        </w:rPr>
        <w:t>Servis CZ</w:t>
      </w:r>
      <w:r>
        <w:t>, s.r.o. (dále jen „</w:t>
      </w:r>
      <w:r>
        <w:rPr>
          <w:rFonts w:cs="Times New Roman"/>
        </w:rPr>
        <w:t>Servis CZ</w:t>
      </w:r>
      <w:r>
        <w:t xml:space="preserve">“) </w:t>
      </w:r>
      <w:r>
        <w:rPr>
          <w:rFonts w:cs="Times New Roman"/>
        </w:rPr>
        <w:t>a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to:</w:t>
      </w:r>
    </w:p>
    <w:p w14:paraId="16BEAD64" w14:textId="77777777" w:rsidR="008D3DD8" w:rsidRDefault="00FE17EA">
      <w:pPr>
        <w:pStyle w:val="Odstavecseseznamem"/>
        <w:numPr>
          <w:ilvl w:val="1"/>
          <w:numId w:val="4"/>
        </w:numPr>
        <w:tabs>
          <w:tab w:val="left" w:pos="1250"/>
        </w:tabs>
        <w:spacing w:before="138"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nárok na zaplacení částky ve výši 11.533.510,40 Kč s příslušenstvím,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odpovídající Městskou částí Praha 3 tvrzenému nároku na slevu z ceny Díla. Nárok uplatnila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Městská část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společně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nerozdílně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vůči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společnostem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GEOSAN,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EDIKT,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Servis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 BOMART;</w:t>
      </w:r>
    </w:p>
    <w:p w14:paraId="16BEAD65" w14:textId="77777777" w:rsidR="008D3DD8" w:rsidRDefault="00FE17EA">
      <w:pPr>
        <w:pStyle w:val="Odstavecseseznamem"/>
        <w:numPr>
          <w:ilvl w:val="1"/>
          <w:numId w:val="4"/>
        </w:numPr>
        <w:tabs>
          <w:tab w:val="left" w:pos="1250"/>
        </w:tabs>
        <w:spacing w:before="119" w:line="259" w:lineRule="auto"/>
        <w:ind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zaplacení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výši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755.040,-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Kč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příslušenstvím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odpovídající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Městskou částí Praha 3 tvrzenému nároku na slevu z ceny vadně vypracované části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zadávací dokumentace Díla. Tento nárok uplatňuje Městská část Praha 3 výlučně vůči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společnosti BOMART;</w:t>
      </w:r>
    </w:p>
    <w:p w14:paraId="16BEAD66" w14:textId="77777777" w:rsidR="008D3DD8" w:rsidRDefault="00FE17EA">
      <w:pPr>
        <w:pStyle w:val="Odstavecseseznamem"/>
        <w:numPr>
          <w:ilvl w:val="1"/>
          <w:numId w:val="4"/>
        </w:numPr>
        <w:tabs>
          <w:tab w:val="left" w:pos="1250"/>
        </w:tabs>
        <w:spacing w:before="118" w:line="259" w:lineRule="auto"/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nárok na zaplacení částky ve výši 176.980,65 Kč s příslušenstvím odpovídající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Městskou částí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tvrzenému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nároku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vrácení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odměny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uhrazené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společnosti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BOMART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za výkon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autorského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dozoru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při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realizaci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Díla.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Tento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uplatňuje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část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3 výlučně vůči společnosti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BOMART;</w:t>
      </w:r>
    </w:p>
    <w:p w14:paraId="16BEAD67" w14:textId="77777777" w:rsidR="008D3DD8" w:rsidRDefault="00FE17EA">
      <w:pPr>
        <w:pStyle w:val="Odstavecseseznamem"/>
        <w:numPr>
          <w:ilvl w:val="1"/>
          <w:numId w:val="4"/>
        </w:numPr>
        <w:tabs>
          <w:tab w:val="left" w:pos="1250"/>
        </w:tabs>
        <w:spacing w:before="118" w:line="259" w:lineRule="auto"/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zaplacení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výši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752.620,-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Kč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příslušenstvím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odpovídající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Městskou částí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tvrzenému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nároku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vrácení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odměny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uhrazené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společnosti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Servis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za výkon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technického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dozoru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investora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při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realizaci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Díla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uplatnila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Městská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část Praha 3 výlučně vůči společnosti Servis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CZ.</w:t>
      </w:r>
    </w:p>
    <w:p w14:paraId="16BEAD68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before="118"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Následně uzavřenou Dohodou o narovnání v rámci řízení sp. zn. 56 C 35/2023 mezi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Městskou částí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GEOSAN,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EDIKT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Servis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CZ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dohodě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smírném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vypořádání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nároků Městské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specifikovaných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shora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písm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d),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resp.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všech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dotčených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nároků vůči těmto společnostem a na základě takto uzavřené dohody bylo řízení sp. zn. 56 C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35/2023 vůči GEOSAN, EDIKT a Servis CZ schválením smíru ukončeno. Vůči BOMART bylo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Soudní řízení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nároku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specifikovaného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6.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písm.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a)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zastaveno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důsledku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zpětvzetí,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když tento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nárok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Městské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byl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dohodou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ostatními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žalovanými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zcela vypořádán jako celek. Dohodnuté narovnání bylo následně splněno v celém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rozsahu.</w:t>
      </w:r>
    </w:p>
    <w:p w14:paraId="16BEAD69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before="118"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Soudní  řízení  je  tak  v současné   době   vedeno   Obvodním   soudem   pro   Prahu   4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pod sp.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35/2023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pouze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proti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BOMART,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přičemž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BOMART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sporuje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veškeré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uplatněné nároky jak co do jejich samotné existence, případné výše, tak případného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promlčení.</w:t>
      </w:r>
    </w:p>
    <w:p w14:paraId="16BEAD6A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before="121" w:line="256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Strany dohody prohlašují, že práva a povinnosti uvedená v čl. </w:t>
      </w:r>
      <w:hyperlink w:anchor="_bookmark0" w:history="1">
        <w:r>
          <w:rPr>
            <w:rFonts w:ascii="Times New Roman" w:hAnsi="Times New Roman"/>
          </w:rPr>
          <w:t>I</w:t>
        </w:r>
      </w:hyperlink>
      <w:r>
        <w:rPr>
          <w:rFonts w:ascii="Times New Roman" w:hAnsi="Times New Roman"/>
        </w:rPr>
        <w:t xml:space="preserve"> odst. 3,4, resp. 6 písm. b) 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c) této dohody jsou mezi nimi dosud sporné nebo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pochybné.</w:t>
      </w:r>
    </w:p>
    <w:p w14:paraId="16BEAD6B" w14:textId="77777777" w:rsidR="008D3DD8" w:rsidRDefault="008D3DD8">
      <w:pPr>
        <w:spacing w:line="256" w:lineRule="auto"/>
        <w:jc w:val="both"/>
        <w:rPr>
          <w:rFonts w:ascii="Times New Roman" w:eastAsia="Times New Roman" w:hAnsi="Times New Roman" w:cs="Times New Roman"/>
        </w:rPr>
        <w:sectPr w:rsidR="008D3DD8">
          <w:pgSz w:w="11910" w:h="16840"/>
          <w:pgMar w:top="940" w:right="1300" w:bottom="920" w:left="1300" w:header="737" w:footer="734" w:gutter="0"/>
          <w:cols w:space="708"/>
        </w:sectPr>
      </w:pPr>
    </w:p>
    <w:p w14:paraId="16BEAD6C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6D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6E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6F" w14:textId="77777777" w:rsidR="008D3DD8" w:rsidRDefault="00FE17EA">
      <w:pPr>
        <w:pStyle w:val="Odstavecseseznamem"/>
        <w:numPr>
          <w:ilvl w:val="0"/>
          <w:numId w:val="4"/>
        </w:numPr>
        <w:tabs>
          <w:tab w:val="left" w:pos="825"/>
        </w:tabs>
        <w:spacing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 dohody mají zájem vyřešit mezi nimi vzniklý spor smírnou cestou, proto uzavírají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tuto dohodu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narovnání,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základě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které,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následně,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souladu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ustanovením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ř.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navrhnou v Soudním řízení schválení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smíru.</w:t>
      </w:r>
    </w:p>
    <w:p w14:paraId="16BEAD70" w14:textId="77777777" w:rsidR="008D3DD8" w:rsidRDefault="008D3DD8">
      <w:pPr>
        <w:rPr>
          <w:rFonts w:ascii="Times New Roman" w:eastAsia="Times New Roman" w:hAnsi="Times New Roman" w:cs="Times New Roman"/>
        </w:rPr>
      </w:pPr>
    </w:p>
    <w:p w14:paraId="16BEAD71" w14:textId="77777777" w:rsidR="008D3DD8" w:rsidRDefault="008D3DD8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14:paraId="16BEAD72" w14:textId="77777777" w:rsidR="008D3DD8" w:rsidRDefault="00FE17EA">
      <w:pPr>
        <w:pStyle w:val="Nadpis1"/>
        <w:ind w:right="1339"/>
        <w:jc w:val="center"/>
        <w:rPr>
          <w:rFonts w:cs="Times New Roman"/>
          <w:b w:val="0"/>
          <w:bCs w:val="0"/>
        </w:rPr>
      </w:pPr>
      <w:r>
        <w:t>II.</w:t>
      </w:r>
    </w:p>
    <w:p w14:paraId="16BEAD73" w14:textId="77777777" w:rsidR="008D3DD8" w:rsidRDefault="00FE17EA">
      <w:pPr>
        <w:spacing w:before="20"/>
        <w:ind w:left="1341" w:right="13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ÚČEL DOHODY O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NAROVNÁNÍ</w:t>
      </w:r>
    </w:p>
    <w:p w14:paraId="16BEAD74" w14:textId="77777777" w:rsidR="008D3DD8" w:rsidRDefault="008D3DD8">
      <w:pPr>
        <w:rPr>
          <w:rFonts w:ascii="Times New Roman" w:eastAsia="Times New Roman" w:hAnsi="Times New Roman" w:cs="Times New Roman"/>
          <w:b/>
          <w:bCs/>
        </w:rPr>
      </w:pPr>
    </w:p>
    <w:p w14:paraId="16BEAD75" w14:textId="77777777" w:rsidR="008D3DD8" w:rsidRDefault="008D3DD8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14:paraId="16BEAD76" w14:textId="77777777" w:rsidR="008D3DD8" w:rsidRDefault="00FE17EA">
      <w:pPr>
        <w:pStyle w:val="Odstavecseseznamem"/>
        <w:numPr>
          <w:ilvl w:val="0"/>
          <w:numId w:val="3"/>
        </w:numPr>
        <w:tabs>
          <w:tab w:val="left" w:pos="683"/>
        </w:tabs>
        <w:spacing w:line="259" w:lineRule="auto"/>
        <w:ind w:right="112" w:hanging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Účelem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zájmu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hospodárnosti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právní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jistoty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obou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nejdříve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jednou pro vždy vypořádat veškerá mezi Stranami dohody dosud sporná či pochybná práva a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povinnosti řešená Soudním řízením, a tedy především (i) ukončit Soudní řízení schválením smíru 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(ii) definitivně vypořádat veškeré případně existující nároky Městské části Praha 3, vzniklé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při zpracování PD , při realizaci Díla a při výkonu funkce autorského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dozoru.</w:t>
      </w:r>
    </w:p>
    <w:p w14:paraId="16BEAD77" w14:textId="77777777" w:rsidR="008D3DD8" w:rsidRDefault="00FE17EA">
      <w:pPr>
        <w:pStyle w:val="Odstavecseseznamem"/>
        <w:numPr>
          <w:ilvl w:val="0"/>
          <w:numId w:val="3"/>
        </w:numPr>
        <w:tabs>
          <w:tab w:val="left" w:pos="683"/>
        </w:tabs>
        <w:spacing w:before="121" w:line="259" w:lineRule="auto"/>
        <w:ind w:right="113" w:hanging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Touto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dohodou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BOMART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neuznává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existenci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ani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výši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jakýchkoliv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nároků,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pohledávek Městské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souvislosti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 uvedenými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vztahy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stejně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tak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neuznává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jakoukoliv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svou odpovědnost, nebo existenci případných pochybení. Dohoda je mezi stranami uzavírána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za účelem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smírného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řešení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všech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sporných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otázek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předejití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vzniku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dalších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nákladů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řešení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sporů v Soudním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řízením.</w:t>
      </w:r>
    </w:p>
    <w:p w14:paraId="16BEAD78" w14:textId="77777777" w:rsidR="008D3DD8" w:rsidRDefault="008D3DD8">
      <w:pPr>
        <w:rPr>
          <w:rFonts w:ascii="Times New Roman" w:eastAsia="Times New Roman" w:hAnsi="Times New Roman" w:cs="Times New Roman"/>
        </w:rPr>
      </w:pPr>
    </w:p>
    <w:p w14:paraId="16BEAD79" w14:textId="77777777" w:rsidR="008D3DD8" w:rsidRDefault="008D3DD8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14:paraId="16BEAD7A" w14:textId="77777777" w:rsidR="008D3DD8" w:rsidRDefault="00FE17EA">
      <w:pPr>
        <w:pStyle w:val="Nadpis1"/>
        <w:spacing w:line="259" w:lineRule="auto"/>
        <w:ind w:left="3969" w:right="3966" w:firstLine="1"/>
        <w:jc w:val="center"/>
        <w:rPr>
          <w:b w:val="0"/>
          <w:bCs w:val="0"/>
        </w:rPr>
      </w:pPr>
      <w:r>
        <w:t xml:space="preserve">III. </w:t>
      </w:r>
      <w:r>
        <w:rPr>
          <w:spacing w:val="-2"/>
        </w:rPr>
        <w:t>NAROVNÁNÍ</w:t>
      </w:r>
    </w:p>
    <w:p w14:paraId="16BEAD7B" w14:textId="77777777" w:rsidR="008D3DD8" w:rsidRDefault="008D3DD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BEAD7C" w14:textId="77777777" w:rsidR="008D3DD8" w:rsidRDefault="00FE17EA">
      <w:pPr>
        <w:pStyle w:val="Odstavecseseznamem"/>
        <w:numPr>
          <w:ilvl w:val="0"/>
          <w:numId w:val="2"/>
        </w:numPr>
        <w:tabs>
          <w:tab w:val="left" w:pos="825"/>
        </w:tabs>
        <w:spacing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BOMART se tímto zavazuje uhradit Městské části Praha 3 částku narovnání ve výši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300.000,- Kč </w:t>
      </w:r>
      <w:r>
        <w:rPr>
          <w:rFonts w:ascii="Times New Roman" w:eastAsia="Times New Roman" w:hAnsi="Times New Roman" w:cs="Times New Roman"/>
        </w:rPr>
        <w:t xml:space="preserve">(slovy: tři sta tisíc korun českých) (dále jen </w:t>
      </w:r>
      <w:r>
        <w:rPr>
          <w:rFonts w:ascii="Times New Roman" w:eastAsia="Times New Roman" w:hAnsi="Times New Roman" w:cs="Times New Roman"/>
          <w:b/>
          <w:bCs/>
        </w:rPr>
        <w:t>„Částka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narovnání“</w:t>
      </w:r>
      <w:r>
        <w:rPr>
          <w:rFonts w:ascii="Times New Roman" w:eastAsia="Times New Roman" w:hAnsi="Times New Roman" w:cs="Times New Roman"/>
        </w:rPr>
        <w:t>).</w:t>
      </w:r>
    </w:p>
    <w:p w14:paraId="16BEAD7D" w14:textId="77777777" w:rsidR="008D3DD8" w:rsidRDefault="00FE17EA">
      <w:pPr>
        <w:pStyle w:val="Odstavecseseznamem"/>
        <w:numPr>
          <w:ilvl w:val="0"/>
          <w:numId w:val="2"/>
        </w:numPr>
        <w:tabs>
          <w:tab w:val="left" w:pos="825"/>
        </w:tabs>
        <w:spacing w:before="118" w:line="259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Úhradou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Částky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postupem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tohoto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článku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zanikají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veškeré nároky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(ať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již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jedná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existující,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uplatněné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dosud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neuplatněné,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vč.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příslušenství) Městské části Praha 3 vůči BOMART přímo či nepřímo související se Smlouvou 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PD, samotnou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PD,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zhotovením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Díla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PD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výkonem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autorského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dozoru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při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zhotovení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Díla, zejména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včetně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nároků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které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jsou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řešeny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Soudním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řízení,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specifikované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odst.</w:t>
      </w:r>
    </w:p>
    <w:p w14:paraId="16BEAD7E" w14:textId="77777777" w:rsidR="008D3DD8" w:rsidRDefault="00FE17EA">
      <w:pPr>
        <w:pStyle w:val="Zkladntext"/>
        <w:spacing w:before="1" w:line="259" w:lineRule="auto"/>
        <w:ind w:right="111" w:firstLine="0"/>
        <w:jc w:val="both"/>
      </w:pPr>
      <w:r>
        <w:t>6. písm. b) a c). Pokud by některé takové nároky z jakéhokoli důvodu nezanikly, Městská</w:t>
      </w:r>
      <w:r>
        <w:rPr>
          <w:spacing w:val="13"/>
        </w:rPr>
        <w:t xml:space="preserve"> </w:t>
      </w:r>
      <w:r>
        <w:t>část Praha 3 se takových případných nároků vzdává, a nebude je jakkoliv uplatňovat. V</w:t>
      </w:r>
      <w:r>
        <w:rPr>
          <w:spacing w:val="7"/>
        </w:rPr>
        <w:t xml:space="preserve"> </w:t>
      </w:r>
      <w:r>
        <w:t>této souvislosti</w:t>
      </w:r>
      <w:r>
        <w:rPr>
          <w:spacing w:val="18"/>
        </w:rPr>
        <w:t xml:space="preserve"> </w:t>
      </w:r>
      <w:r>
        <w:t>Městská</w:t>
      </w:r>
      <w:r>
        <w:rPr>
          <w:spacing w:val="15"/>
        </w:rPr>
        <w:t xml:space="preserve"> </w:t>
      </w:r>
      <w:r>
        <w:t>část</w:t>
      </w:r>
      <w:r>
        <w:rPr>
          <w:spacing w:val="18"/>
        </w:rPr>
        <w:t xml:space="preserve"> </w:t>
      </w:r>
      <w:r>
        <w:t>Praha</w:t>
      </w:r>
      <w:r>
        <w:rPr>
          <w:spacing w:val="17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pro</w:t>
      </w:r>
      <w:r>
        <w:rPr>
          <w:spacing w:val="17"/>
        </w:rPr>
        <w:t xml:space="preserve"> </w:t>
      </w:r>
      <w:r>
        <w:t>pořádek</w:t>
      </w:r>
      <w:r>
        <w:rPr>
          <w:spacing w:val="18"/>
        </w:rPr>
        <w:t xml:space="preserve"> </w:t>
      </w:r>
      <w:r>
        <w:t>potvrzuje,</w:t>
      </w:r>
      <w:r>
        <w:rPr>
          <w:spacing w:val="17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jakákoliv</w:t>
      </w:r>
      <w:r>
        <w:rPr>
          <w:spacing w:val="18"/>
        </w:rPr>
        <w:t xml:space="preserve"> </w:t>
      </w:r>
      <w:r>
        <w:t>související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případně dosud existující škoda, vzniklá v důsledku jí tvrzených chyb v dotčených částech PD,</w:t>
      </w:r>
      <w:r>
        <w:rPr>
          <w:spacing w:val="1"/>
        </w:rPr>
        <w:t xml:space="preserve"> </w:t>
      </w:r>
      <w:r>
        <w:t>je vypořádána a úhradou Částky narovnání plně</w:t>
      </w:r>
      <w:r>
        <w:rPr>
          <w:spacing w:val="-7"/>
        </w:rPr>
        <w:t xml:space="preserve"> </w:t>
      </w:r>
      <w:r>
        <w:t>nahrazena.</w:t>
      </w:r>
    </w:p>
    <w:p w14:paraId="16BEAD7F" w14:textId="77777777" w:rsidR="008D3DD8" w:rsidRDefault="00FE17EA">
      <w:pPr>
        <w:pStyle w:val="Odstavecseseznamem"/>
        <w:numPr>
          <w:ilvl w:val="0"/>
          <w:numId w:val="2"/>
        </w:numPr>
        <w:tabs>
          <w:tab w:val="left" w:pos="825"/>
        </w:tabs>
        <w:spacing w:before="121" w:line="259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dále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dohodly,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vzdávají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jakéhokoliv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nároku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náhradu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nákladů Soudního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řízení. 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souvislosti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s ukončením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Soudního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řízení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nebude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žádná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stran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nárokovat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úhradu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nákladů Soudního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řízení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podají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společně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návrh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ukončení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řízení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schválením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smíru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náhrady nákladů.</w:t>
      </w:r>
    </w:p>
    <w:p w14:paraId="16BEAD80" w14:textId="5D71C04E" w:rsidR="008D3DD8" w:rsidRDefault="00FE17EA">
      <w:pPr>
        <w:pStyle w:val="Odstavecseseznamem"/>
        <w:numPr>
          <w:ilvl w:val="0"/>
          <w:numId w:val="2"/>
        </w:numPr>
        <w:tabs>
          <w:tab w:val="left" w:pos="825"/>
        </w:tabs>
        <w:spacing w:before="121" w:line="259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Částka narovnání bude uhrazena BOMART bez zbytečného odkladu, nejpozději do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15ti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kalendářních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dnů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účinnosti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dohody,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dne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jejího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uveřejnění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prostřednictvím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registru smluv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účet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Městské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47"/>
        </w:rPr>
        <w:t xml:space="preserve"> </w:t>
      </w:r>
      <w:r w:rsidR="00106E94">
        <w:rPr>
          <w:rFonts w:ascii="Times New Roman" w:hAnsi="Times New Roman"/>
        </w:rPr>
        <w:t>xxxxxxxxxxx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variabilním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 xml:space="preserve">symbolem </w:t>
      </w:r>
      <w:r w:rsidR="00106E94">
        <w:rPr>
          <w:rFonts w:ascii="Times New Roman" w:hAnsi="Times New Roman"/>
        </w:rPr>
        <w:t>xxxxxxxxxxxxx</w:t>
      </w:r>
      <w:r>
        <w:rPr>
          <w:rFonts w:ascii="Times New Roman" w:hAnsi="Times New Roman"/>
        </w:rPr>
        <w:t>.</w:t>
      </w:r>
    </w:p>
    <w:p w14:paraId="16BEAD81" w14:textId="77777777" w:rsidR="008D3DD8" w:rsidRDefault="008D3DD8">
      <w:pPr>
        <w:spacing w:line="259" w:lineRule="auto"/>
        <w:jc w:val="both"/>
        <w:rPr>
          <w:rFonts w:ascii="Times New Roman" w:eastAsia="Times New Roman" w:hAnsi="Times New Roman" w:cs="Times New Roman"/>
        </w:rPr>
        <w:sectPr w:rsidR="008D3DD8">
          <w:pgSz w:w="11910" w:h="16840"/>
          <w:pgMar w:top="940" w:right="1300" w:bottom="920" w:left="1300" w:header="737" w:footer="734" w:gutter="0"/>
          <w:cols w:space="708"/>
        </w:sectPr>
      </w:pPr>
    </w:p>
    <w:p w14:paraId="16BEAD82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83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84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85" w14:textId="77777777" w:rsidR="008D3DD8" w:rsidRDefault="00FE17EA">
      <w:pPr>
        <w:pStyle w:val="Odstavecseseznamem"/>
        <w:numPr>
          <w:ilvl w:val="0"/>
          <w:numId w:val="2"/>
        </w:numPr>
        <w:tabs>
          <w:tab w:val="left" w:pos="825"/>
        </w:tabs>
        <w:spacing w:line="259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Městská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zároveň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prohlašuje,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veškeré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jí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tvrzené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Soudním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řízení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uplatněné nároky, kterých se týká tato dohoda považuje za dostatečně a řádně specifikované, a to i</w:t>
      </w:r>
      <w:r>
        <w:rPr>
          <w:rFonts w:ascii="Times New Roman" w:eastAsia="Times New Roman" w:hAnsi="Times New Roman" w:cs="Times New Roman"/>
          <w:spacing w:val="-33"/>
        </w:rPr>
        <w:t xml:space="preserve"> </w:t>
      </w:r>
      <w:r>
        <w:rPr>
          <w:rFonts w:ascii="Times New Roman" w:eastAsia="Times New Roman" w:hAnsi="Times New Roman" w:cs="Times New Roman"/>
        </w:rPr>
        <w:t>včetně důvodu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výše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uplatněných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nároků.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vyloučení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všech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pochybností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však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Městská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Praha 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zároveň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výslovně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zavazuje,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budoucnu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jiném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případném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řízení,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jiném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trestním řízení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občanském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soudním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řízení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případně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vedených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budoucnu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souvislosti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předmětnými tvrzenými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čl.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odst.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specifikovanými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chybami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žádný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nárok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náhradu majetkové škody nebo nemajetkové újmy či na vydání bezdůvodného obohacení nebude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proti BOMART uplatňovat. Městská část Praha 3 se zároveň zavazuje, že nepodá návrh na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zrušení usnesení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soudu,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kterým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soud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Soudním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řízení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smyslu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ř.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schválí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smír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sjednaný v této dohodě.</w:t>
      </w:r>
    </w:p>
    <w:p w14:paraId="16BEAD86" w14:textId="77777777" w:rsidR="008D3DD8" w:rsidRDefault="00FE17EA">
      <w:pPr>
        <w:pStyle w:val="Odstavecseseznamem"/>
        <w:numPr>
          <w:ilvl w:val="0"/>
          <w:numId w:val="2"/>
        </w:numPr>
        <w:tabs>
          <w:tab w:val="left" w:pos="825"/>
        </w:tabs>
        <w:spacing w:before="121" w:line="259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dohody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z důvodů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právní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jistoty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konstatují,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dohoda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jakékoliv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ní provedené se netýká žádných jiných práv, nároků, pohledávek, povinností a závazků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vzniklých v souvislosti s PD a Dílem, která se netýkají vztahů specifikovaných v čl. I. a nebyly</w:t>
      </w:r>
      <w:r>
        <w:rPr>
          <w:rFonts w:ascii="Times New Roman" w:hAnsi="Times New Roman"/>
          <w:spacing w:val="-33"/>
        </w:rPr>
        <w:t xml:space="preserve"> </w:t>
      </w:r>
      <w:r>
        <w:rPr>
          <w:rFonts w:ascii="Times New Roman" w:hAnsi="Times New Roman"/>
        </w:rPr>
        <w:t>uplatněny a řešeny v Soudním řízení. Touto dohodou a narovnáním v ní provedeným, tak zejména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nejsou jakkoliv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dotčena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zejména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práva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nároky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Městské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části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Praha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případných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jakýchkoliv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jiných vad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PD,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které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budou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zjištěny,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projeví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teprve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budoucnu.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dohoda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ní provedené nemá vliv a dopad na běh všech záručních lhůt PD dle Smlouvy o PD 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zákona.</w:t>
      </w:r>
    </w:p>
    <w:p w14:paraId="16BEAD87" w14:textId="77777777" w:rsidR="008D3DD8" w:rsidRDefault="00FE17EA">
      <w:pPr>
        <w:pStyle w:val="Odstavecseseznamem"/>
        <w:numPr>
          <w:ilvl w:val="0"/>
          <w:numId w:val="2"/>
        </w:numPr>
        <w:tabs>
          <w:tab w:val="left" w:pos="825"/>
        </w:tabs>
        <w:spacing w:before="121" w:line="259" w:lineRule="auto"/>
        <w:ind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Městská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Praha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tímto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zavazuje,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zbytečného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odkladu,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nejpozději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5ti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pracovních dní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složení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Částky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narovnání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postupem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odst.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tohoto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článku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výše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podá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Soudním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řízení návrh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postup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smyslu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o.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ř.,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tj.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aby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soud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schválil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mezi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Stranami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dohody v Soudním řízení smír sjednaný v této dohodě a Soudní řízení tak bylo mezi Stranami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této dohody ukončeno. BOMART  se  zavazuje  vyslovit  s takto  navrženým  postupem  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smírem v Soudním řízení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souhlas.</w:t>
      </w:r>
    </w:p>
    <w:p w14:paraId="16BEAD88" w14:textId="77777777" w:rsidR="008D3DD8" w:rsidRDefault="00FE17EA">
      <w:pPr>
        <w:pStyle w:val="Odstavecseseznamem"/>
        <w:numPr>
          <w:ilvl w:val="0"/>
          <w:numId w:val="2"/>
        </w:numPr>
        <w:tabs>
          <w:tab w:val="left" w:pos="825"/>
        </w:tabs>
        <w:spacing w:before="121" w:line="259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Uzavřením této dohody se považují veškerá shora uvedená sporná či pochybná práva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a povinnosti za vypořádaná. Každá ze Stran dohody se zavazuje nepodat proti druhé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Straně dohody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souvislosti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jejich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spornými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či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pochybnými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právy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povinnostmi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podle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této dohody,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jejichž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předmětem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této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dohody,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žádnou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žalobu,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návrh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nebo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podnět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na zahájení jakéhokoliv soudního nebo jiného řízení.</w:t>
      </w:r>
    </w:p>
    <w:p w14:paraId="16BEAD89" w14:textId="77777777" w:rsidR="008D3DD8" w:rsidRDefault="008D3DD8">
      <w:pPr>
        <w:rPr>
          <w:rFonts w:ascii="Times New Roman" w:eastAsia="Times New Roman" w:hAnsi="Times New Roman" w:cs="Times New Roman"/>
        </w:rPr>
      </w:pPr>
    </w:p>
    <w:p w14:paraId="16BEAD8A" w14:textId="77777777" w:rsidR="008D3DD8" w:rsidRDefault="008D3DD8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14:paraId="16BEAD8B" w14:textId="77777777" w:rsidR="008D3DD8" w:rsidRDefault="00FE17EA">
      <w:pPr>
        <w:pStyle w:val="Nadpis1"/>
        <w:spacing w:line="259" w:lineRule="auto"/>
        <w:ind w:left="3193" w:right="3132" w:firstLine="1308"/>
        <w:rPr>
          <w:b w:val="0"/>
          <w:bCs w:val="0"/>
        </w:rPr>
      </w:pPr>
      <w:r>
        <w:t>IV. ZÁVĚREČNÁ</w:t>
      </w:r>
      <w:r>
        <w:rPr>
          <w:spacing w:val="-8"/>
        </w:rPr>
        <w:t xml:space="preserve"> </w:t>
      </w:r>
      <w:r>
        <w:t>USTANOVENÍ</w:t>
      </w:r>
    </w:p>
    <w:p w14:paraId="16BEAD8C" w14:textId="77777777" w:rsidR="008D3DD8" w:rsidRDefault="008D3DD8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BEAD8D" w14:textId="77777777" w:rsidR="008D3DD8" w:rsidRDefault="00FE17EA">
      <w:pPr>
        <w:pStyle w:val="Odstavecseseznamem"/>
        <w:numPr>
          <w:ilvl w:val="0"/>
          <w:numId w:val="1"/>
        </w:numPr>
        <w:tabs>
          <w:tab w:val="left" w:pos="825"/>
        </w:tabs>
        <w:spacing w:line="256" w:lineRule="auto"/>
        <w:ind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dohoda se řídí právním řádem České republiky, zejména zákonem č. 89/2012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Sb., občanský zákoník, v platném znění.</w:t>
      </w:r>
    </w:p>
    <w:p w14:paraId="16BEAD8E" w14:textId="77777777" w:rsidR="008D3DD8" w:rsidRDefault="00FE17EA">
      <w:pPr>
        <w:pStyle w:val="Odstavecseseznamem"/>
        <w:numPr>
          <w:ilvl w:val="0"/>
          <w:numId w:val="1"/>
        </w:numPr>
        <w:tabs>
          <w:tab w:val="left" w:pos="825"/>
        </w:tabs>
        <w:spacing w:before="123" w:line="259" w:lineRule="auto"/>
        <w:ind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Jakákoli změna této dohody je možná pouze formou písemných dodatků, podepsaných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všemi Stranami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dohody.</w:t>
      </w:r>
    </w:p>
    <w:p w14:paraId="16BEAD8F" w14:textId="77777777" w:rsidR="008D3DD8" w:rsidRDefault="00FE17EA">
      <w:pPr>
        <w:pStyle w:val="Odstavecseseznamem"/>
        <w:numPr>
          <w:ilvl w:val="0"/>
          <w:numId w:val="1"/>
        </w:numPr>
        <w:tabs>
          <w:tab w:val="left" w:pos="825"/>
        </w:tabs>
        <w:spacing w:before="121" w:line="259" w:lineRule="auto"/>
        <w:ind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Strany dohody výslovně sjednávají, že uveřejnění této smlouvy v registru smluv podle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zákona č.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340/2015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Sb.,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zvláštních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podmínkách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účinnosti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některých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smluv,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uveřejňování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těchto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smluv a o registru smluv (zákona o registru smluv) zajistí Městská část Praha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3.</w:t>
      </w:r>
    </w:p>
    <w:p w14:paraId="16BEAD90" w14:textId="77777777" w:rsidR="008D3DD8" w:rsidRDefault="00FE17EA">
      <w:pPr>
        <w:pStyle w:val="Odstavecseseznamem"/>
        <w:numPr>
          <w:ilvl w:val="0"/>
          <w:numId w:val="1"/>
        </w:numPr>
        <w:tabs>
          <w:tab w:val="left" w:pos="825"/>
        </w:tabs>
        <w:spacing w:before="121" w:line="259" w:lineRule="auto"/>
        <w:ind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prohlašují, že skutečnosti uvedené v této smlouvě nepovažují za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obchodní tajemství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smyslu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504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zákona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89/2012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Sb.,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občanského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zákoníku,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znění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pozdějších předpisů,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udělují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svolení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užití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zveřejnění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stanovení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jakýchkoli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dalších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podmínek.</w:t>
      </w:r>
    </w:p>
    <w:p w14:paraId="16BEAD91" w14:textId="77777777" w:rsidR="008D3DD8" w:rsidRDefault="00FE17EA">
      <w:pPr>
        <w:pStyle w:val="Odstavecseseznamem"/>
        <w:numPr>
          <w:ilvl w:val="0"/>
          <w:numId w:val="1"/>
        </w:numPr>
        <w:tabs>
          <w:tab w:val="left" w:pos="825"/>
        </w:tabs>
        <w:spacing w:before="121" w:line="259" w:lineRule="auto"/>
        <w:ind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dohoda nabývá platnosti okamžikem jejího podpisu poslední ze Stran dohody 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účinnosti dnem jejího uveřejnění prostřednictvím registru smluv. Tato dohoda zaniká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(rozvazovací podmínka), jestliže nastane některá z následujících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skutečností:</w:t>
      </w:r>
    </w:p>
    <w:p w14:paraId="16BEAD92" w14:textId="77777777" w:rsidR="008D3DD8" w:rsidRDefault="008D3DD8">
      <w:pPr>
        <w:spacing w:line="259" w:lineRule="auto"/>
        <w:jc w:val="both"/>
        <w:rPr>
          <w:rFonts w:ascii="Times New Roman" w:eastAsia="Times New Roman" w:hAnsi="Times New Roman" w:cs="Times New Roman"/>
        </w:rPr>
        <w:sectPr w:rsidR="008D3DD8">
          <w:pgSz w:w="11910" w:h="16840"/>
          <w:pgMar w:top="940" w:right="1300" w:bottom="920" w:left="1300" w:header="737" w:footer="734" w:gutter="0"/>
          <w:cols w:space="708"/>
        </w:sectPr>
      </w:pPr>
    </w:p>
    <w:p w14:paraId="16BEAD93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94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95" w14:textId="77777777" w:rsidR="008D3DD8" w:rsidRDefault="008D3DD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6BEAD96" w14:textId="77777777" w:rsidR="008D3DD8" w:rsidRDefault="00FE17EA">
      <w:pPr>
        <w:pStyle w:val="Odstavecseseznamem"/>
        <w:numPr>
          <w:ilvl w:val="1"/>
          <w:numId w:val="1"/>
        </w:numPr>
        <w:tabs>
          <w:tab w:val="left" w:pos="1403"/>
        </w:tabs>
        <w:spacing w:line="259" w:lineRule="auto"/>
        <w:ind w:right="7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Sjednaná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Částka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narovnání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dle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III.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nebude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uhrazena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termínu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způsobem sjednaným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III.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odst.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nejpozději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15ti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kalendářních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dnů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účinnosti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této dohody.</w:t>
      </w:r>
    </w:p>
    <w:p w14:paraId="16BEAD97" w14:textId="77777777" w:rsidR="008D3DD8" w:rsidRDefault="00FE17EA">
      <w:pPr>
        <w:pStyle w:val="Odstavecseseznamem"/>
        <w:numPr>
          <w:ilvl w:val="1"/>
          <w:numId w:val="1"/>
        </w:numPr>
        <w:tabs>
          <w:tab w:val="left" w:pos="1403"/>
        </w:tabs>
        <w:spacing w:before="119" w:line="256" w:lineRule="auto"/>
        <w:ind w:right="7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Obvodní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soud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Prahu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Soudním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řízení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neschválí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smír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sjednaný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dohodě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ve smyslu § 99 o. s. ř. ani do 31. 12.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2025.</w:t>
      </w:r>
    </w:p>
    <w:p w14:paraId="16BEAD98" w14:textId="74DF6431" w:rsidR="008D3DD8" w:rsidRDefault="00FE17EA">
      <w:pPr>
        <w:pStyle w:val="Odstavecseseznamem"/>
        <w:numPr>
          <w:ilvl w:val="0"/>
          <w:numId w:val="1"/>
        </w:numPr>
        <w:tabs>
          <w:tab w:val="left" w:pos="825"/>
        </w:tabs>
        <w:spacing w:before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Tato dohoda byla schválena dne 25. 2. 2025 usnesením Zastupitelstva městské části Praha 3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</w:p>
    <w:p w14:paraId="16BEAD99" w14:textId="02C3518D" w:rsidR="008D3DD8" w:rsidRDefault="00FE17EA">
      <w:pPr>
        <w:pStyle w:val="Zkladntext"/>
        <w:spacing w:before="20"/>
        <w:ind w:firstLine="0"/>
        <w:rPr>
          <w:rFonts w:cs="Times New Roman"/>
        </w:rPr>
      </w:pPr>
      <w:r>
        <w:t>209</w:t>
      </w:r>
      <w:r>
        <w:rPr>
          <w:rFonts w:cs="Times New Roman"/>
        </w:rPr>
        <w:t xml:space="preserve">, </w:t>
      </w:r>
      <w:r>
        <w:t xml:space="preserve">s nímž </w:t>
      </w:r>
      <w:r>
        <w:rPr>
          <w:rFonts w:cs="Times New Roman"/>
        </w:rPr>
        <w:t>je tato dohoda v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souladu.</w:t>
      </w:r>
    </w:p>
    <w:p w14:paraId="16BEAD9A" w14:textId="77777777" w:rsidR="008D3DD8" w:rsidRDefault="00FE17EA">
      <w:pPr>
        <w:pStyle w:val="Odstavecseseznamem"/>
        <w:numPr>
          <w:ilvl w:val="0"/>
          <w:numId w:val="1"/>
        </w:numPr>
        <w:tabs>
          <w:tab w:val="left" w:pos="825"/>
        </w:tabs>
        <w:spacing w:before="140" w:line="256" w:lineRule="auto"/>
        <w:ind w:right="77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Tato dohoda je sepsána ve třech (3) stejnopisech, z nichž Městská část Praha 3 obdrží dvě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(2) vyhotovení a BOMART (1)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stejnopis.</w:t>
      </w:r>
    </w:p>
    <w:p w14:paraId="16BEAD9B" w14:textId="77777777" w:rsidR="008D3DD8" w:rsidRDefault="008D3D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EAD9C" w14:textId="77777777" w:rsidR="008D3DD8" w:rsidRDefault="008D3DD8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653"/>
        <w:gridCol w:w="2693"/>
        <w:gridCol w:w="3401"/>
      </w:tblGrid>
      <w:tr w:rsidR="008D3DD8" w14:paraId="16BEADA0" w14:textId="77777777">
        <w:trPr>
          <w:trHeight w:hRule="exact" w:val="1810"/>
        </w:trPr>
        <w:tc>
          <w:tcPr>
            <w:tcW w:w="36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BEAD9D" w14:textId="77777777" w:rsidR="008D3DD8" w:rsidRDefault="00FE17EA">
            <w:pPr>
              <w:pStyle w:val="TableParagraph"/>
              <w:tabs>
                <w:tab w:val="left" w:pos="1624"/>
                <w:tab w:val="left" w:pos="2174"/>
              </w:tabs>
              <w:spacing w:before="32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 Praze dne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BEAD9E" w14:textId="77777777" w:rsidR="008D3DD8" w:rsidRDefault="008D3DD8"/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BEAD9F" w14:textId="77777777" w:rsidR="008D3DD8" w:rsidRDefault="00FE17EA">
            <w:pPr>
              <w:pStyle w:val="TableParagraph"/>
              <w:tabs>
                <w:tab w:val="left" w:pos="1624"/>
                <w:tab w:val="left" w:pos="2174"/>
              </w:tabs>
              <w:spacing w:before="32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 Praze dne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2025</w:t>
            </w:r>
          </w:p>
        </w:tc>
      </w:tr>
      <w:tr w:rsidR="008D3DD8" w14:paraId="16BEADA5" w14:textId="77777777">
        <w:trPr>
          <w:trHeight w:hRule="exact" w:val="564"/>
        </w:trPr>
        <w:tc>
          <w:tcPr>
            <w:tcW w:w="3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BEADA1" w14:textId="77777777" w:rsidR="008D3DD8" w:rsidRDefault="00FE17EA">
            <w:pPr>
              <w:pStyle w:val="TableParagraph"/>
              <w:ind w:left="410" w:right="409" w:firstLine="4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Městská část Praha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 Mgr. Michal Vronský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starosta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6BEADA2" w14:textId="77777777" w:rsidR="008D3DD8" w:rsidRDefault="008D3DD8"/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BEADA3" w14:textId="77777777" w:rsidR="008D3DD8" w:rsidRDefault="00FE17EA">
            <w:pPr>
              <w:pStyle w:val="TableParagraph"/>
              <w:spacing w:line="251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BOMART spol. 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r.o.</w:t>
            </w:r>
          </w:p>
          <w:p w14:paraId="16BEADA4" w14:textId="77777777" w:rsidR="008D3DD8" w:rsidRDefault="00FE17EA">
            <w:pPr>
              <w:pStyle w:val="TableParagraph"/>
              <w:spacing w:line="252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Ing. Martin Závodný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jednatel</w:t>
            </w:r>
          </w:p>
        </w:tc>
      </w:tr>
    </w:tbl>
    <w:p w14:paraId="16BEADA6" w14:textId="77777777" w:rsidR="00FE17EA" w:rsidRDefault="00FE17EA"/>
    <w:sectPr w:rsidR="00FE17EA">
      <w:pgSz w:w="11910" w:h="16840"/>
      <w:pgMar w:top="940" w:right="640" w:bottom="920" w:left="1300" w:header="737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EADAC" w14:textId="77777777" w:rsidR="00FE17EA" w:rsidRDefault="00FE17EA">
      <w:r>
        <w:separator/>
      </w:r>
    </w:p>
  </w:endnote>
  <w:endnote w:type="continuationSeparator" w:id="0">
    <w:p w14:paraId="16BEADAE" w14:textId="77777777" w:rsidR="00FE17EA" w:rsidRDefault="00FE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ADA7" w14:textId="64DF993F" w:rsidR="008D3DD8" w:rsidRDefault="00106E9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16BEADA9" wp14:editId="34CE2EA1">
              <wp:simplePos x="0" y="0"/>
              <wp:positionH relativeFrom="page">
                <wp:posOffset>3664585</wp:posOffset>
              </wp:positionH>
              <wp:positionV relativeFrom="page">
                <wp:posOffset>10086975</wp:posOffset>
              </wp:positionV>
              <wp:extent cx="218440" cy="165735"/>
              <wp:effectExtent l="0" t="0" r="3175" b="0"/>
              <wp:wrapNone/>
              <wp:docPr id="1409475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EADAB" w14:textId="77777777" w:rsidR="008D3DD8" w:rsidRDefault="00FE17EA">
                          <w:pPr>
                            <w:pStyle w:val="Zkladntext"/>
                            <w:spacing w:before="0" w:line="24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>/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EA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55pt;margin-top:794.25pt;width:17.2pt;height:13.05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" filled="f" stroked="f">
              <v:textbox inset="0,0,0,0">
                <w:txbxContent>
                  <w:p w14:paraId="16BEADAB" w14:textId="77777777" w:rsidR="008D3DD8" w:rsidRDefault="00FE17EA">
                    <w:pPr>
                      <w:pStyle w:val="Zkladntext"/>
                      <w:spacing w:before="0" w:line="24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>/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EADA8" w14:textId="77777777" w:rsidR="00FE17EA" w:rsidRDefault="00FE17EA">
      <w:r>
        <w:separator/>
      </w:r>
    </w:p>
  </w:footnote>
  <w:footnote w:type="continuationSeparator" w:id="0">
    <w:p w14:paraId="16BEADAA" w14:textId="77777777" w:rsidR="00FE17EA" w:rsidRDefault="00FE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ADA6" w14:textId="0645CD7B" w:rsidR="008D3DD8" w:rsidRDefault="00106E9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16BEADA8" wp14:editId="15E4D180">
              <wp:simplePos x="0" y="0"/>
              <wp:positionH relativeFrom="page">
                <wp:posOffset>4580255</wp:posOffset>
              </wp:positionH>
              <wp:positionV relativeFrom="page">
                <wp:posOffset>455295</wp:posOffset>
              </wp:positionV>
              <wp:extent cx="2092960" cy="165735"/>
              <wp:effectExtent l="0" t="0" r="3810" b="0"/>
              <wp:wrapNone/>
              <wp:docPr id="20027695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2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EADAA" w14:textId="77777777" w:rsidR="008D3DD8" w:rsidRDefault="00FE17EA">
                          <w:pPr>
                            <w:pStyle w:val="Zkladntext"/>
                            <w:spacing w:before="0" w:line="245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spacing w:val="-2"/>
                            </w:rPr>
                            <w:t>D</w:t>
                          </w:r>
                          <w:r>
                            <w:t>ohoda č</w:t>
                          </w:r>
                          <w:r>
                            <w:rPr>
                              <w:spacing w:val="-3"/>
                            </w:rPr>
                            <w:t>.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202</w:t>
                          </w:r>
                          <w:r>
                            <w:rPr>
                              <w:spacing w:val="-3"/>
                            </w:rPr>
                            <w:t>5</w:t>
                          </w:r>
                          <w:r>
                            <w:t>/0</w:t>
                          </w:r>
                          <w:r>
                            <w:rPr>
                              <w:spacing w:val="-3"/>
                            </w:rPr>
                            <w:t>0</w:t>
                          </w:r>
                          <w:r>
                            <w:t>377/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-4"/>
                            </w:rPr>
                            <w:t>K</w:t>
                          </w:r>
                          <w:r>
                            <w:rPr>
                              <w:spacing w:val="-1"/>
                            </w:rPr>
                            <w:t>Ú</w:t>
                          </w:r>
                          <w:r>
                            <w:rPr>
                              <w:spacing w:val="-2"/>
                            </w:rPr>
                            <w:t>-O</w:t>
                          </w:r>
                          <w:r>
                            <w:t>P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EA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0.65pt;margin-top:35.85pt;width:164.8pt;height:13.05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" filled="f" stroked="f">
              <v:textbox inset="0,0,0,0">
                <w:txbxContent>
                  <w:p w14:paraId="16BEADAA" w14:textId="77777777" w:rsidR="008D3DD8" w:rsidRDefault="00FE17EA">
                    <w:pPr>
                      <w:pStyle w:val="Zkladntext"/>
                      <w:spacing w:before="0" w:line="245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spacing w:val="-2"/>
                      </w:rPr>
                      <w:t>D</w:t>
                    </w:r>
                    <w:r>
                      <w:t>ohoda č</w:t>
                    </w:r>
                    <w:r>
                      <w:rPr>
                        <w:spacing w:val="-3"/>
                      </w:rPr>
                      <w:t>.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202</w:t>
                    </w:r>
                    <w:r>
                      <w:rPr>
                        <w:spacing w:val="-3"/>
                      </w:rPr>
                      <w:t>5</w:t>
                    </w:r>
                    <w:r>
                      <w:t>/0</w:t>
                    </w:r>
                    <w:r>
                      <w:rPr>
                        <w:spacing w:val="-3"/>
                      </w:rPr>
                      <w:t>0</w:t>
                    </w:r>
                    <w:r>
                      <w:t>377/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-4"/>
                      </w:rPr>
                      <w:t>K</w:t>
                    </w:r>
                    <w:r>
                      <w:rPr>
                        <w:spacing w:val="-1"/>
                      </w:rPr>
                      <w:t>Ú</w:t>
                    </w:r>
                    <w:r>
                      <w:rPr>
                        <w:spacing w:val="-2"/>
                      </w:rPr>
                      <w:t>-O</w:t>
                    </w:r>
                    <w:r>
                      <w:t>P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599D"/>
    <w:multiLevelType w:val="hybridMultilevel"/>
    <w:tmpl w:val="3BD6150A"/>
    <w:lvl w:ilvl="0" w:tplc="7374C060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5D4EB30">
      <w:start w:val="1"/>
      <w:numFmt w:val="bullet"/>
      <w:lvlText w:val="•"/>
      <w:lvlJc w:val="left"/>
      <w:pPr>
        <w:ind w:left="1668" w:hanging="708"/>
      </w:pPr>
      <w:rPr>
        <w:rFonts w:hint="default"/>
      </w:rPr>
    </w:lvl>
    <w:lvl w:ilvl="2" w:tplc="478671C8">
      <w:start w:val="1"/>
      <w:numFmt w:val="bullet"/>
      <w:lvlText w:val="•"/>
      <w:lvlJc w:val="left"/>
      <w:pPr>
        <w:ind w:left="2517" w:hanging="708"/>
      </w:pPr>
      <w:rPr>
        <w:rFonts w:hint="default"/>
      </w:rPr>
    </w:lvl>
    <w:lvl w:ilvl="3" w:tplc="6A9EB148">
      <w:start w:val="1"/>
      <w:numFmt w:val="bullet"/>
      <w:lvlText w:val="•"/>
      <w:lvlJc w:val="left"/>
      <w:pPr>
        <w:ind w:left="3365" w:hanging="708"/>
      </w:pPr>
      <w:rPr>
        <w:rFonts w:hint="default"/>
      </w:rPr>
    </w:lvl>
    <w:lvl w:ilvl="4" w:tplc="87CE5120">
      <w:start w:val="1"/>
      <w:numFmt w:val="bullet"/>
      <w:lvlText w:val="•"/>
      <w:lvlJc w:val="left"/>
      <w:pPr>
        <w:ind w:left="4214" w:hanging="708"/>
      </w:pPr>
      <w:rPr>
        <w:rFonts w:hint="default"/>
      </w:rPr>
    </w:lvl>
    <w:lvl w:ilvl="5" w:tplc="BD283C24">
      <w:start w:val="1"/>
      <w:numFmt w:val="bullet"/>
      <w:lvlText w:val="•"/>
      <w:lvlJc w:val="left"/>
      <w:pPr>
        <w:ind w:left="5063" w:hanging="708"/>
      </w:pPr>
      <w:rPr>
        <w:rFonts w:hint="default"/>
      </w:rPr>
    </w:lvl>
    <w:lvl w:ilvl="6" w:tplc="BB2AD88C">
      <w:start w:val="1"/>
      <w:numFmt w:val="bullet"/>
      <w:lvlText w:val="•"/>
      <w:lvlJc w:val="left"/>
      <w:pPr>
        <w:ind w:left="5911" w:hanging="708"/>
      </w:pPr>
      <w:rPr>
        <w:rFonts w:hint="default"/>
      </w:rPr>
    </w:lvl>
    <w:lvl w:ilvl="7" w:tplc="17C43CC4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 w:tplc="85D6E3A0">
      <w:start w:val="1"/>
      <w:numFmt w:val="bullet"/>
      <w:lvlText w:val="•"/>
      <w:lvlJc w:val="left"/>
      <w:pPr>
        <w:ind w:left="7609" w:hanging="708"/>
      </w:pPr>
      <w:rPr>
        <w:rFonts w:hint="default"/>
      </w:rPr>
    </w:lvl>
  </w:abstractNum>
  <w:abstractNum w:abstractNumId="1" w15:restartNumberingAfterBreak="0">
    <w:nsid w:val="2C090ED3"/>
    <w:multiLevelType w:val="hybridMultilevel"/>
    <w:tmpl w:val="B48AB89E"/>
    <w:lvl w:ilvl="0" w:tplc="098CB286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5E271BE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E8E43B0C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8E0CFC90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C532972C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1506EB4A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26D8AC6A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 w:tplc="E710058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E11A34D6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2" w15:restartNumberingAfterBreak="0">
    <w:nsid w:val="4B16499E"/>
    <w:multiLevelType w:val="hybridMultilevel"/>
    <w:tmpl w:val="F68AC89E"/>
    <w:lvl w:ilvl="0" w:tplc="0B36749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3E0A056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C026C8E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9F856B8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4A4A6596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F564542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4DA738C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22D6F0A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F8F8069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5A7E6FC3"/>
    <w:multiLevelType w:val="hybridMultilevel"/>
    <w:tmpl w:val="D840BC64"/>
    <w:lvl w:ilvl="0" w:tplc="CCA44E40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C0260EC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AAA63FF0">
      <w:start w:val="1"/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6C66F6AC">
      <w:start w:val="1"/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AA4EF9EA">
      <w:start w:val="1"/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405EC470">
      <w:start w:val="1"/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87265AFE">
      <w:start w:val="1"/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26529272">
      <w:start w:val="1"/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980A3B04">
      <w:start w:val="1"/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 w16cid:durableId="1464539366">
    <w:abstractNumId w:val="1"/>
  </w:num>
  <w:num w:numId="2" w16cid:durableId="985428327">
    <w:abstractNumId w:val="0"/>
  </w:num>
  <w:num w:numId="3" w16cid:durableId="1475442706">
    <w:abstractNumId w:val="2"/>
  </w:num>
  <w:num w:numId="4" w16cid:durableId="196822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D8"/>
    <w:rsid w:val="00106E94"/>
    <w:rsid w:val="00716BAF"/>
    <w:rsid w:val="008D3DD8"/>
    <w:rsid w:val="00A3597A"/>
    <w:rsid w:val="00A63157"/>
    <w:rsid w:val="00EA6211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EAD44"/>
  <w15:docId w15:val="{5A6399C2-8622-48CF-AC61-53E6763E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341"/>
      <w:outlineLvl w:val="0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824" w:hanging="708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1727</Words>
  <Characters>10191</Characters>
  <Application>Microsoft Office Word</Application>
  <DocSecurity>4</DocSecurity>
  <Lines>84</Lines>
  <Paragraphs>23</Paragraphs>
  <ScaleCrop>false</ScaleCrop>
  <Company>Mestska cast Praha 3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Zemanová</dc:creator>
  <cp:lastModifiedBy>Stejskalová Tereza Mgr. (ÚMČ Praha 3)</cp:lastModifiedBy>
  <cp:revision>2</cp:revision>
  <dcterms:created xsi:type="dcterms:W3CDTF">2025-03-13T13:55:00Z</dcterms:created>
  <dcterms:modified xsi:type="dcterms:W3CDTF">2025-03-13T13:55:00Z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2025-02-26T00:00:00Z</vt:filetime>
  </property>
  <property fmtid="{D5CDD505-2E9C-101B-9397-08002B2CF9AE}" pid="5" name="MSIP_Label_41ab47b9-8587-4cea-9f3e-42a91d1b73ad_Enabled">
    <vt:lpwstr>true</vt:lpwstr>
  </property>
  <property fmtid="{D5CDD505-2E9C-101B-9397-08002B2CF9AE}" pid="6" name="MSIP_Label_41ab47b9-8587-4cea-9f3e-42a91d1b73ad_SetDate">
    <vt:lpwstr>2025-02-26T14:53:36Z</vt:lpwstr>
  </property>
  <property fmtid="{D5CDD505-2E9C-101B-9397-08002B2CF9AE}" pid="7" name="MSIP_Label_41ab47b9-8587-4cea-9f3e-42a91d1b73ad_Method">
    <vt:lpwstr>Standard</vt:lpwstr>
  </property>
  <property fmtid="{D5CDD505-2E9C-101B-9397-08002B2CF9AE}" pid="8" name="MSIP_Label_41ab47b9-8587-4cea-9f3e-42a91d1b73ad_Name">
    <vt:lpwstr>Veřejný obsah</vt:lpwstr>
  </property>
  <property fmtid="{D5CDD505-2E9C-101B-9397-08002B2CF9AE}" pid="9" name="MSIP_Label_41ab47b9-8587-4cea-9f3e-42a91d1b73ad_SiteId">
    <vt:lpwstr>f83d2e4e-b96c-4b3b-9fb3-2c161affdc98</vt:lpwstr>
  </property>
  <property fmtid="{D5CDD505-2E9C-101B-9397-08002B2CF9AE}" pid="10" name="MSIP_Label_41ab47b9-8587-4cea-9f3e-42a91d1b73ad_ActionId">
    <vt:lpwstr>18ef8b8d-244b-4377-a2b5-db42cf048a08</vt:lpwstr>
  </property>
  <property fmtid="{D5CDD505-2E9C-101B-9397-08002B2CF9AE}" pid="11" name="MSIP_Label_41ab47b9-8587-4cea-9f3e-42a91d1b73ad_ContentBits">
    <vt:lpwstr>0</vt:lpwstr>
  </property>
  <property fmtid="{D5CDD505-2E9C-101B-9397-08002B2CF9AE}" pid="12" name="MSIP_Label_41ab47b9-8587-4cea-9f3e-42a91d1b73ad_Tag">
    <vt:lpwstr>10, 3, 0, 1</vt:lpwstr>
  </property>
</Properties>
</file>