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2"/>
        <w:gridCol w:w="455"/>
        <w:gridCol w:w="1742"/>
        <w:gridCol w:w="821"/>
        <w:gridCol w:w="731"/>
        <w:gridCol w:w="731"/>
        <w:gridCol w:w="638"/>
        <w:gridCol w:w="460"/>
        <w:gridCol w:w="178"/>
        <w:gridCol w:w="441"/>
        <w:gridCol w:w="284"/>
        <w:gridCol w:w="731"/>
        <w:gridCol w:w="645"/>
        <w:gridCol w:w="816"/>
      </w:tblGrid>
      <w:tr w:rsidR="00116B77" w:rsidRPr="00116B77" w:rsidTr="00116B77">
        <w:trPr>
          <w:trHeight w:val="49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4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40"/>
                <w:lang w:eastAsia="cs-CZ"/>
              </w:rPr>
              <w:t xml:space="preserve">Úklid objektů Domova pro seniory 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40"/>
                <w:lang w:eastAsia="cs-CZ"/>
              </w:rPr>
              <w:t>Háje - opakované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40"/>
                <w:lang w:eastAsia="cs-CZ"/>
              </w:rPr>
              <w:t xml:space="preserve"> zadání</w:t>
            </w:r>
          </w:p>
        </w:tc>
      </w:tr>
      <w:tr w:rsidR="00116B77" w:rsidRPr="00116B77" w:rsidTr="00116B77">
        <w:trPr>
          <w:trHeight w:val="49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40"/>
                <w:szCs w:val="4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49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4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40"/>
                <w:lang w:eastAsia="cs-CZ"/>
              </w:rPr>
              <w:t>Specifikace úklidu a cenová kalkulace</w:t>
            </w:r>
          </w:p>
        </w:tc>
      </w:tr>
      <w:tr w:rsidR="00116B77" w:rsidRPr="00116B77" w:rsidTr="00116B77">
        <w:trPr>
          <w:trHeight w:val="49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51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  <w:t>Název nebo obchodní firma účastníka zadávacího řízení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51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  <w:t>PREMIO INVEST s.r.o., Na Třebešíně 3347/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  <w:t>39a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  <w:t>, Praha 10, 10000, IČ:26746590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18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18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67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  <w:t>č. položky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  <w:t>č. místnosti</w:t>
            </w:r>
          </w:p>
        </w:tc>
        <w:tc>
          <w:tcPr>
            <w:tcW w:w="9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  <w:t>Typ prostoru</w:t>
            </w:r>
          </w:p>
        </w:tc>
        <w:tc>
          <w:tcPr>
            <w:tcW w:w="232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  <w:t>Mytí povrchu</w:t>
            </w:r>
          </w:p>
        </w:tc>
        <w:tc>
          <w:tcPr>
            <w:tcW w:w="118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  <w:t>Nabídková cena za 1. měsíc</w:t>
            </w:r>
          </w:p>
        </w:tc>
      </w:tr>
      <w:tr w:rsidR="00116B77" w:rsidRPr="00116B77" w:rsidTr="00116B77">
        <w:trPr>
          <w:trHeight w:val="135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</w:p>
        </w:tc>
        <w:tc>
          <w:tcPr>
            <w:tcW w:w="9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28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celková plocha [m</w:t>
            </w: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vertAlign w:val="superscript"/>
                <w:lang w:eastAsia="cs-CZ"/>
              </w:rPr>
              <w:t>2</w:t>
            </w: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]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typ povrchu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jednotková cena [m</w:t>
            </w: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vertAlign w:val="superscript"/>
                <w:lang w:eastAsia="cs-CZ"/>
              </w:rPr>
              <w:t>2</w:t>
            </w: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]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 xml:space="preserve">jednotková cena po inflaci </w:t>
            </w:r>
            <w:proofErr w:type="gramStart"/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2,4%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četnost denní</w:t>
            </w: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vertAlign w:val="superscript"/>
                <w:lang w:eastAsia="cs-CZ"/>
              </w:rPr>
              <w:t>*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četnost týdenní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četnost měsíční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Poznámka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Cena bez DPH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DPH 21 %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  <w:t>Cena vč. DPH</w:t>
            </w:r>
          </w:p>
        </w:tc>
        <w:bookmarkStart w:id="0" w:name="_GoBack"/>
        <w:bookmarkEnd w:id="0"/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A1 - suterén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19 402,79 Kč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4 074,59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23 477,37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vstupní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234,07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5 982,60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1 256,35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7 238,95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vrátnice včetně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koberec/</w:t>
            </w:r>
          </w:p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732,27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153,78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886,04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výtah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281,15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340,19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výtah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104,28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126,18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387,99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469,46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jídelna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7 112,49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1 493,62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8 606,11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výdej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580,50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121,91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702,41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1 239,64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260,33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1 499,97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sklady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89,5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1 671,66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351,05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2 022,71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kanceláře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567,03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119,08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686,10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378,78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79,54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458,33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hospodář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204,73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42,99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247,72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009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údržba - WC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17,00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3,57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20,57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dílna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epoxid. stěrka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142,66 Kč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29,96 Kč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172,62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A1 - přízemí</w:t>
            </w:r>
            <w:proofErr w:type="gram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11 072,38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2 325,20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13 397,58 Kč</w:t>
            </w:r>
          </w:p>
        </w:tc>
      </w:tr>
      <w:tr w:rsidR="00116B77" w:rsidRPr="00116B77" w:rsidTr="00116B77">
        <w:trPr>
          <w:trHeight w:val="39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384,42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4 912,70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1 031,67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5 944,37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kaple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229,37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reminisenční</w:t>
            </w:r>
            <w:proofErr w:type="spell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88,40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18,56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106,96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25,43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5,34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30,77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261,47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54,91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316,38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kinosál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133,46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parkety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983,97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206,63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1 190,61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parkety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30,01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kavárna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1 638,08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344,00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1 982,08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kuřárna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259,68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314,21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solárium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131,12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158,65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galerie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326,39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68,54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394,93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zoo koutek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294,70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61,89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356,58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pokladna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224,79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47,21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272,00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osobní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163,96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198,39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ředitele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506,29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106,32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612,61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mzdová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účetní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235,27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284,68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finanční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251,17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303,91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provozně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-ekonomický úsek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249,07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301,38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kanceláře - kuchyňka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114,06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23,95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138,01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53,55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027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71,82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15,08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AEDFB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86,90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A2 - suterén</w:t>
            </w:r>
            <w:proofErr w:type="gram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7 695,47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1 616,05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9 311,52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265,74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3 396,03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713,17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4 109,20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166,54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prádelna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162,45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1 287,54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270,38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1 557,92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169,46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205,04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stacionář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vinylové lamely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1 534,82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322,31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1 857,13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434,50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91,25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525,75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nová ergoterapie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78,12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vinylové lamely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417,57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87,69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505,26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vinylové lamely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13,56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82,81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124,22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26,09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150,30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033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2x výtah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99,68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20,93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120,61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A2 -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A0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13 876,75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2 914,12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16 790,87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A01 + A02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276,99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58,17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335,16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534,00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646,14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91,15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110,29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29,61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170,63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377,66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456,97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113,93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137,86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172,21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36,16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208,37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trojlůžkový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620,10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130,22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750,32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90,85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15,73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90,63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359,55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435,05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78,45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16,47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94,92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56,03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67,80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trojlůžkový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655,78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137,71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793,49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107,58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130,18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60,14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12,63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72,77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trojlůžkový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655,78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137,71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793,49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86,29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104,41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64,41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613,75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128,89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742,64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122,71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148,48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312,85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65,70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378,55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308,00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64,68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372,68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134,48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162,72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308,00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64,68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372,68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334,52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70,25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404,77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vinylové lamely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A0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244,26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3 121,53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655,52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3 777,05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282,04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59,23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341,27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kancelář - </w:t>
            </w: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akvizitace</w:t>
            </w:r>
            <w:proofErr w:type="spellEnd"/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196,17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knihovna + PC koutek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707,35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148,54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855,89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relaxační koutek +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180,19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37,84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únikové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17,49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223,51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270,45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sklad zdravotnického materiálu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15,69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41,45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50,16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sklad kompenzačních pomůcek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6,27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80,13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96,95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multisenzorická</w:t>
            </w:r>
            <w:proofErr w:type="spell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místnost - tato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je na A3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31,94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408,18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85,72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493,90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multisenzorická</w:t>
            </w:r>
            <w:proofErr w:type="spell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místnost 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34,59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442,04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92,83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534,87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044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17,07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PVC+koberec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218,15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263,96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11,31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PVC+dlažba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174,89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045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93,29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112,88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046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společná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12,72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162,56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196,69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047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vyšetřovna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6,38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81,53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98,66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048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centrální lékárna B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266,96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56,06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323,03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049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koupelna - muži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(personál)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14,09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050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4,78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1,00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5,79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A2 -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A1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12 749,23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2 677,34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15 426,56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615,99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129,36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745,35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59,66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434,82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526,13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59,66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592,08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124,34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716,42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491,55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29,67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491,55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35,30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5,38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31,01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229,74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10,67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54,33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229,74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10,67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387,00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468,27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71,64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23,46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600,86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126,18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727,04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94,32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63,13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220,96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46,40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41,09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49,72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221,33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267,81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A158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399,52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483,42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29,67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A1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191,99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2 453,54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515,24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2 968,78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262,36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317,46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únikové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237,95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49,97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287,93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273,07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57,34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330,41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prádelna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147,26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30,92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178,19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čisté prádlo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192,84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233,34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koupelna - muži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56,20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323,80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234,89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284,21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PVCv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230,29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48,36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278,65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36,81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7,73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314,76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380,86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přípravna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110,42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133,60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kancelář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198,98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41,79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240,76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064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koupelna - ženy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292,14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61,35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353,49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A2 -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A2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13 647,49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2 865,97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16 513,47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trojlůžkový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615,99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129,36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745,35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59,66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434,82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526,13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59,66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trojlůžkový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592,08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124,34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716,42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83,62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491,55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29,67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491,55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5,38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31,01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229,74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10,67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229,74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10,67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387,00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468,27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71,64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23,46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čtyřlůžkový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600,86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126,18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727,04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94,32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63,13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220,96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46,40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41,09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49,72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82,26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14,51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221,33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267,81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41,13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102,60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A258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399,52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83,90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483,42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70,60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29,67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A1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191,99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2 453,54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515,24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2 968,78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262,36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317,46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únikové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237,95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49,97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287,93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108,88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131,75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186,84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226,07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prádelna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287,31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233,10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48,95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282,05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čisté prádlo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192,84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233,34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koupelna - muži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535,21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647,60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234,89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49,33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284,21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230,29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48,36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278,65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36,81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7,73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314,76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380,86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přípravna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110,42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133,60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kancelář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198,98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41,79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240,76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079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koupelna - ženy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584,28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122,70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706,98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A2 -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A3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13 158,78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2 763,34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15 922,12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493,28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103,59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596,87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60,52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12,71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73,22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174,47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492,35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103,39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595,74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63,32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76,61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174,47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486,00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102,06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588,05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174,47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366,64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77,00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443,64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91,15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19,14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110,29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20,28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116,84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404,00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84,84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488,84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79,57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16,71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96,28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328,36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68,95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397,31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142,61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20,32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117,07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466,01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97,86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563,87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85,65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182,67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38,36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221,03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455,18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95,59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550,76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18,20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104,86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166,61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34,99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201,59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389,99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471,89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530,07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111,32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641,39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21,02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121,14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172,21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36,16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208,37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219,09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46,01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265,10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59,77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12,55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66,49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295,30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62,01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357,31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71,54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15,02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86,56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96,22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20,21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116,42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302,02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63,42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365,44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84,98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101,42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122,72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270,27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56,76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327,02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66,12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80,00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A3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216,29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2 764,08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580,46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3 344,54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262,36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317,46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únikové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237,95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49,97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287,93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210,10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254,22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117,95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142,73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47,03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9,88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56,90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200,13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242,15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72,33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87,52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sklad/kancelář aktivizace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193,35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40,60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233,96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koupelna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221,34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267,82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kancelář sestry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192,84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233,34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217,51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45,68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263,18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137,25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166,07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technická místnost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19,34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4,06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23,40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B - suterén</w:t>
            </w:r>
            <w:proofErr w:type="gram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5 332,77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1 119,88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6 452,65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 - suterén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1 588,24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333,53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1 921,77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veřejné WC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165,37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34,73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kadeřnictví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311,95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65,51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377,46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šatna dobrovolníků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144,92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175,35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schodiště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190,67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230,71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chodba - výtah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8,37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106,96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22,46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129,43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26,45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5,56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32,01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psycholog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24,17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308,88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373,75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ordinace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34,23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529,31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sportovní koutek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12,76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163,07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197,31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vyšetřovna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33,98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434,25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525,44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kancelář vedoucí sociálního oddělení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34,3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530,39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kancelář - sociální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pracovnice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19,25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246,01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51,66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297,67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kancelář aktivizace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256,87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53,94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310,81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kancelář vedoucí aktivizace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15,87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202,81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245,40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kancelář - sociální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pracovnice - úhrady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17,9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228,75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48,04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276,79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výtah - přední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11,08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63,86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109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výtah - zadní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29,01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6,09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35,10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B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B0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16 191,81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3 400,28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19 592,09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45,20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116,30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37,06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111,70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23,46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135,16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20,34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35,49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42,94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117,27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24,63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141,89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43,11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43,11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378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379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381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387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388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389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397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402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403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404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B0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103,05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1 316,93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276,56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1 593,48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přední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20,72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zadní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schodiště - přední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382,11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462,35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schodiště - zadní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537,76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650,69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kancelář - staniční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sestra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235,40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284,83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kancelář nutriční sestra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116,68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87,99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22,97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132,37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280,38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58,88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339,26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379,55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459,26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sklad vozíků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muži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432,71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90,87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523,58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ženy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522,17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109,66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631,83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236,68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49,70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286,38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24,41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výlevka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3,95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můstek - budova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B -&gt; budova 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583,77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122,59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706,36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128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krček - budova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B -&gt; budova 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668,88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140,46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809,34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B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B1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14 540,95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3 053,60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17 594,55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45,20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20,32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117,07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37,06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23,61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136,05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97,50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117,97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35,49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42,94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118,04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24,79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142,83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89,65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108,48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509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518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519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521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527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528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529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537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542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543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544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545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559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B1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1 717,18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360,61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2 077,79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přední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20,72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- zadní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schodiště - přední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382,11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462,35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schodiště - zadní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537,76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650,69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sklad kompenzačních pomůcek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muži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216,36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45,44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261,79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ženy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261,09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54,83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315,91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280,38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58,88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339,26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centrální lékárna 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vyšetřovna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35,61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43,09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600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26,10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5,48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24,41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výlevka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3,95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kancelář koordinátor KP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72,36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15,20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87,56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87,99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116,68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24,50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141,18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B - patro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B2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15 166,86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3 185,04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18 351,91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45,20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96,75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20,32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117,07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30,63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6,43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37,06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23,61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136,05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97,50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117,97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619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35,49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7,45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42,94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118,04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24,79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142,83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629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43,39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39,55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44,83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9,41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54,24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dvoulůžkový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319,39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67,07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386,46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48,19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58,31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679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200,23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242,27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57,40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32,50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6,82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39,32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699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707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709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719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B30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jednolůžkový pokoj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45,85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264,20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40,90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17,93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21,70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lodžie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1,80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10,36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 B0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1 717,18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360,61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2 077,79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přední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98,66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20,72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119,38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zadní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přední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382,11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80,24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462,35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zadní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537,76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112,93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650,69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kancelář - úseková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sestra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116,68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24,50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141,18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koberec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87,99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sociální zázemí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54,70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11,49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66,18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10,94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2,30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13,23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sesterna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21,94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280,38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58,88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339,26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prádelna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189,78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229,63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sklad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sklad vozíků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39,23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8,24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47,47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šatna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172,27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36,18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208,44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4,77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27,49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muži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432,71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90,87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523,58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koupelna - ženy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522,17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109,66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631,83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čistící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118,34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24,85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143,19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24,41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5,13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29,53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výlevka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18,79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3,95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22,73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B - ubytovna</w:t>
            </w:r>
            <w:proofErr w:type="gramEnd"/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3 698,52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776,69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4 475,21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748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ubytovna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125,85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1 608,30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337,74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1 946,05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749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chodba ubytovna, chodba byt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114,3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1 460,70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306,75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1 767,45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 - výtah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91,76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19,27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111,03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751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schodiště - zadní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42,08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PVC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537,76 Kč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112,93 Kč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650,69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Budova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A3 - Dětská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skupina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1 377,63 Kč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289,30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1 666,94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chodba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epoxid.stěrka</w:t>
            </w:r>
            <w:proofErr w:type="spellEnd"/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56,23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68,04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úklid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epoxid.stěrka</w:t>
            </w:r>
            <w:proofErr w:type="spellEnd"/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15,34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3,22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18,56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šatna-děti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marmoleum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161,02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33,81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194,84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umývárna-děti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epoxid.stěrka</w:t>
            </w:r>
            <w:proofErr w:type="spellEnd"/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127,80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26,84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154,63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756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ložnice,herna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,jídelna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marmoleum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817,89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171,76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989,65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výdej jídla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111,18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23,35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134,53 Kč</w:t>
            </w:r>
          </w:p>
        </w:tc>
      </w:tr>
      <w:tr w:rsidR="00116B77" w:rsidRPr="00116B77" w:rsidTr="00116B77">
        <w:trPr>
          <w:trHeight w:val="40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předsíňka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23,19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759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WC-učitelky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19,17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4,03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23,19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denní místnost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marmoleum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49,84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10,47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60,31 Kč</w:t>
            </w:r>
          </w:p>
        </w:tc>
      </w:tr>
      <w:tr w:rsidR="00116B77" w:rsidRPr="00116B77" w:rsidTr="00116B77">
        <w:trPr>
          <w:trHeight w:val="6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>Nová rehabilitace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642,10 Kč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134,84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776,94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chodba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, hala, recepce, kuchyňka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52,97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279,89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58,78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338,66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762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sklad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6,34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33,50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7,03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40,53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763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rehabilitace - </w:t>
            </w: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wc</w:t>
            </w:r>
            <w:proofErr w:type="spellEnd"/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personál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1,97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10,41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2,19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12,60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764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šatna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5,31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28,06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5,89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33,95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765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koupelna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sprcha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1,61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8,51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1,79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10,29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766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rehabilitace - </w:t>
            </w:r>
            <w:proofErr w:type="spell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wc</w:t>
            </w:r>
            <w:proofErr w:type="spellEnd"/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veřejné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3,42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43,71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9,18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52,88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767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úklid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; výlevka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dlažba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7,24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8,76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768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cvičebna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13,48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71,23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14,96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86,18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769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cvičebna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16,76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96,54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770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sz w:val="10"/>
                <w:lang w:eastAsia="cs-CZ"/>
              </w:rPr>
            </w:pPr>
            <w:proofErr w:type="gramStart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rehabilitace - cvičebna</w:t>
            </w:r>
            <w:proofErr w:type="gramEnd"/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 xml:space="preserve"> 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sz w:val="10"/>
                <w:lang w:eastAsia="cs-CZ"/>
              </w:rPr>
              <w:t>15,1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vinyl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79,79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16,76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96,54 Kč</w:t>
            </w:r>
          </w:p>
        </w:tc>
      </w:tr>
      <w:tr w:rsidR="00116B77" w:rsidRPr="00116B77" w:rsidTr="00116B77">
        <w:trPr>
          <w:trHeight w:val="9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Mytí oken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 </w:t>
            </w:r>
            <w:r w:rsidRPr="00116B77">
              <w:rPr>
                <w:rFonts w:ascii="Arial" w:eastAsia="Times New Roman" w:hAnsi="Arial" w:cs="Arial"/>
                <w:color w:val="000000"/>
                <w:sz w:val="8"/>
                <w:szCs w:val="20"/>
                <w:lang w:eastAsia="cs-CZ"/>
              </w:rPr>
              <w:t xml:space="preserve"> </w:t>
            </w: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(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modelový výpočet pro potřeby hodnocení nabídek, bude fakturováno podle skutečně provedených výkonů)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6 571,69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1 380,06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7 951,75 Kč</w:t>
            </w:r>
          </w:p>
        </w:tc>
      </w:tr>
      <w:tr w:rsidR="00116B77" w:rsidRPr="00116B77" w:rsidTr="00116B77">
        <w:trPr>
          <w:trHeight w:val="537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 plastová okna, žaluzie, záclony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1481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sklo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26,62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0,1667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2x ročně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6 571,69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1 380,06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7 951,75 Kč</w:t>
            </w:r>
          </w:p>
        </w:tc>
      </w:tr>
      <w:tr w:rsidR="00116B77" w:rsidRPr="00116B77" w:rsidTr="00116B77">
        <w:trPr>
          <w:trHeight w:val="82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375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F2D0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Čalouněný nábytek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6"/>
                <w:szCs w:val="32"/>
                <w:lang w:eastAsia="cs-CZ"/>
              </w:rPr>
              <w:t xml:space="preserve">   </w:t>
            </w: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(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modelový výpočet pro potřeby hodnocení nabídek, bude fakturováno podle skutečně provedených výkonů)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512,00 Kč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107,52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619,52 Kč</w:t>
            </w:r>
          </w:p>
        </w:tc>
      </w:tr>
      <w:tr w:rsidR="00116B77" w:rsidRPr="00116B77" w:rsidTr="00116B77">
        <w:trPr>
          <w:trHeight w:val="4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křeslo, židle, </w:t>
            </w: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jednosedák</w:t>
            </w:r>
            <w:proofErr w:type="spell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- 1ks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čalounění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20,48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0,083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1xročně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170,67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35,84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206,51 Kč</w:t>
            </w:r>
          </w:p>
        </w:tc>
      </w:tr>
      <w:tr w:rsidR="00116B77" w:rsidRPr="00116B77" w:rsidTr="00116B77">
        <w:trPr>
          <w:trHeight w:val="4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pohovka, </w:t>
            </w:r>
            <w:proofErr w:type="spell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dvojsedák</w:t>
            </w:r>
            <w:proofErr w:type="spell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, </w:t>
            </w:r>
            <w:proofErr w:type="spellStart"/>
            <w:proofErr w:type="gramStart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trojsedák</w:t>
            </w:r>
            <w:proofErr w:type="spell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,  gauč</w:t>
            </w:r>
            <w:proofErr w:type="gramEnd"/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- 1ks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čalounění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102,40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0,083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1xročně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341,33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71,68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413,01 Kč</w:t>
            </w:r>
          </w:p>
        </w:tc>
      </w:tr>
      <w:tr w:rsidR="00116B77" w:rsidRPr="00116B77" w:rsidTr="00116B77">
        <w:trPr>
          <w:trHeight w:val="42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 xml:space="preserve"> </w:t>
            </w:r>
          </w:p>
        </w:tc>
      </w:tr>
      <w:tr w:rsidR="00116B77" w:rsidRPr="00116B77" w:rsidTr="00116B77">
        <w:trPr>
          <w:trHeight w:val="174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č. položky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Hodinová zúčtovací sazba *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počet  jednotek</w:t>
            </w:r>
            <w:proofErr w:type="gramEnd"/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časová 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náročnost  [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hod]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HZS 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10"/>
                <w:vertAlign w:val="superscript"/>
                <w:lang w:eastAsia="cs-CZ"/>
              </w:rPr>
              <w:t>**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vertAlign w:val="superscript"/>
                <w:lang w:eastAsia="cs-CZ"/>
              </w:rPr>
              <w:t xml:space="preserve">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                     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   [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Kč/hod]  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4"/>
                <w:szCs w:val="16"/>
                <w:lang w:eastAsia="cs-CZ"/>
              </w:rPr>
              <w:t>(min. minimální mzda viz hvězdička)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HZS 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10"/>
                <w:vertAlign w:val="superscript"/>
                <w:lang w:eastAsia="cs-CZ"/>
              </w:rPr>
              <w:t>**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vertAlign w:val="superscript"/>
                <w:lang w:eastAsia="cs-CZ"/>
              </w:rPr>
              <w:t xml:space="preserve">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                     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   [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 xml:space="preserve">Kč/hod]  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4"/>
                <w:szCs w:val="16"/>
                <w:lang w:eastAsia="cs-CZ"/>
              </w:rPr>
              <w:t>(min. minimální mzda viz hvězdička) po inflaci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DADAD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  <w:t xml:space="preserve">četnost denní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vertAlign w:val="superscript"/>
                <w:lang w:eastAsia="cs-CZ"/>
              </w:rPr>
              <w:t>*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DADAD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  <w:t>četnost týdenní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DADAD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4"/>
                <w:szCs w:val="16"/>
                <w:lang w:eastAsia="cs-CZ"/>
              </w:rPr>
              <w:t>četnost měsíční</w:t>
            </w:r>
          </w:p>
        </w:tc>
        <w:tc>
          <w:tcPr>
            <w:tcW w:w="15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4"/>
                <w:szCs w:val="16"/>
                <w:lang w:eastAsia="cs-CZ"/>
              </w:rPr>
              <w:t>celková měsíční náročnost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Cena bez DPH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6"/>
                <w:szCs w:val="18"/>
                <w:lang w:eastAsia="cs-CZ"/>
              </w:rPr>
              <w:t>DPH 21 %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  <w:t>Cena vč. DPH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Pokoje klientů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143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869,44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115 739,85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24 305,37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140 045,22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Sesterny vč. zázemí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7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18,06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2 404,15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504,87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2 909,02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Ordinace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2,1543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286,78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60,22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347,00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Vestibuly haly chodby schodiště a zádveří, vrátnice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19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98,8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13 152,26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2 761,97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15 914,23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Kuřárna, knihovny, sál ergoterapie, keramická dílna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343,45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72,12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415,57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Nová rehabilitace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343,45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72,12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415,57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Hlavní jídelna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60,8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18,24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2 428,11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509,90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2 938,01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Hygienická zařízení, společná hygienická zařízení, koupelny, čistící místnosti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29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88,16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11 735,86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2 464,53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14 200,39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Jídelny klientů a kuchyňky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12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29,184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3 884,97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815,84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4 700,82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Kanceláře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12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8,6172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1 147,12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240,90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1 388,02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Denní stacionář, prádelna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2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6,45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858,62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180,31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1 038,94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Výtahy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5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15,2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2 023,42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424,92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2 448,34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Ubytovna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1,075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143,10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30,05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173,16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Reminiscenční místnost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4,3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0,344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45,79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9,62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55,41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Kinosál</w:t>
            </w:r>
          </w:p>
        </w:tc>
        <w:tc>
          <w:tcPr>
            <w:tcW w:w="44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8,6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2,15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286,21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60,10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346,31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Ergoterapie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12,9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2,1543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286,78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60,22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347,00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proofErr w:type="spellStart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Zookoutek</w:t>
            </w:r>
            <w:proofErr w:type="spellEnd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, kavárna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3,328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443,02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93,03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536,06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Dětská skupina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20,8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15,6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2 076,67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436,10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2 512,77 Kč</w:t>
            </w:r>
          </w:p>
        </w:tc>
      </w:tr>
      <w:tr w:rsidR="00116B77" w:rsidRPr="00116B77" w:rsidTr="00116B77">
        <w:trPr>
          <w:trHeight w:val="40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Vrátnice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sz w:val="6"/>
                <w:szCs w:val="18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0,167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130,00 Kč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133,12 Kč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30,4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4"/>
                <w:szCs w:val="16"/>
                <w:lang w:eastAsia="cs-CZ"/>
              </w:rPr>
              <w:t>5,0768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675,82 Kč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141,92 Kč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817,75 Kč</w:t>
            </w:r>
          </w:p>
        </w:tc>
      </w:tr>
      <w:tr w:rsidR="00116B77" w:rsidRPr="00116B77" w:rsidTr="00116B77">
        <w:trPr>
          <w:trHeight w:val="31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3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158 305,45 Kč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33 244,14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191 549,60 Kč</w:t>
            </w:r>
          </w:p>
        </w:tc>
      </w:tr>
      <w:tr w:rsidR="00116B77" w:rsidRPr="00116B77" w:rsidTr="00116B77">
        <w:trPr>
          <w:trHeight w:val="31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3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26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 xml:space="preserve">   CELKOVÁ NABÍDKOVÁ </w:t>
            </w:r>
            <w:proofErr w:type="gramStart"/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CENA  ZA</w:t>
            </w:r>
            <w:proofErr w:type="gramEnd"/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 xml:space="preserve"> 1 MĚSÍC PLNĚNÍ 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313 942,68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65 927,96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379 870,64 Kč</w:t>
            </w:r>
          </w:p>
        </w:tc>
      </w:tr>
      <w:tr w:rsidR="00116B77" w:rsidRPr="00116B77" w:rsidTr="00116B77">
        <w:trPr>
          <w:trHeight w:val="31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3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26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 xml:space="preserve">   CELKOVÁ NABÍDKOVÁ </w:t>
            </w:r>
            <w:proofErr w:type="gramStart"/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CENA  ZA</w:t>
            </w:r>
            <w:proofErr w:type="gramEnd"/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 xml:space="preserve"> 48 MĚSÍCŮ PLNĚNÍ 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15 069 248,72 Kč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3 164 542,23 Kč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  <w:t>18 233 790,95 Kč</w:t>
            </w:r>
          </w:p>
        </w:tc>
      </w:tr>
      <w:tr w:rsidR="00116B77" w:rsidRPr="00116B77" w:rsidTr="00116B77">
        <w:trPr>
          <w:trHeight w:val="31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24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447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7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sz w:val="8"/>
                <w:szCs w:val="20"/>
                <w:lang w:eastAsia="cs-CZ"/>
              </w:rPr>
              <w:t>*  U denní četnosti je zadavatel v případě potřeby oprávněn požadovat v době přítomnosti pracovníků provedení pravidelného úklidu opakovaně. Dodavatel je povinen splnit pokyn Zadavatele neprodleně.</w:t>
            </w:r>
          </w:p>
        </w:tc>
      </w:tr>
      <w:tr w:rsidR="00116B77" w:rsidRPr="00116B77" w:rsidTr="00116B77">
        <w:trPr>
          <w:trHeight w:val="792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70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>**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>Hodinová zúčtovací sazba (HZS)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– zahrnuje v sobě práce, které nejsou měřitelné na m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vertAlign w:val="superscript"/>
                <w:lang w:eastAsia="cs-CZ"/>
              </w:rPr>
              <w:t>2</w:t>
            </w: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nebo kusy (mytí a dezinfekce zařizovacích předmětů WC, vynášení odpadkových košů, stírání prachu, stírání </w:t>
            </w:r>
            <w:proofErr w:type="spellStart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ohmatků</w:t>
            </w:r>
            <w:proofErr w:type="spellEnd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z dveří a otírání klik, čištění vypínačů, leštění zrcadel, leštění baterií, odstraňování minerálních nánosů ze zař. předmětů WC, </w:t>
            </w:r>
            <w:proofErr w:type="spellStart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deodorace</w:t>
            </w:r>
            <w:proofErr w:type="spellEnd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, odstraňování pavučin, mytí dveří, důkladné mytí obkladů včetně dezinfekce, mytí nádobí).               </w:t>
            </w:r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 xml:space="preserve">Hodinová </w:t>
            </w:r>
            <w:proofErr w:type="spell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>zůčtovací</w:t>
            </w:r>
            <w:proofErr w:type="spell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 xml:space="preserve"> sazba musí být </w:t>
            </w:r>
            <w:proofErr w:type="gramStart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>vyšší,</w:t>
            </w:r>
            <w:proofErr w:type="gramEnd"/>
            <w:r w:rsidRPr="00116B7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8"/>
                <w:szCs w:val="20"/>
                <w:lang w:eastAsia="cs-CZ"/>
              </w:rPr>
              <w:t xml:space="preserve"> než minimální mzda platná ke dni podání nabídky.</w:t>
            </w: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19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  takto označené buňky povinně vyplní účastník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</w:pPr>
            <w:r w:rsidRPr="00116B77">
              <w:rPr>
                <w:rFonts w:ascii="Arial" w:eastAsia="Times New Roman" w:hAnsi="Arial" w:cs="Arial"/>
                <w:color w:val="000000"/>
                <w:sz w:val="12"/>
                <w:szCs w:val="24"/>
                <w:lang w:eastAsia="cs-CZ"/>
              </w:rPr>
              <w:t> </w:t>
            </w:r>
          </w:p>
        </w:tc>
        <w:tc>
          <w:tcPr>
            <w:tcW w:w="19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 xml:space="preserve">   takto označená buňka bude předmětem hodnocení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V ……………………...…………, dne …………………………</w:t>
            </w:r>
            <w:proofErr w:type="gramStart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…….</w:t>
            </w:r>
            <w:proofErr w:type="gramEnd"/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…..………….. 2023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6"/>
                <w:szCs w:val="18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….....................................................................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</w:tr>
      <w:tr w:rsidR="00116B77" w:rsidRPr="00116B77" w:rsidTr="00116B77">
        <w:trPr>
          <w:trHeight w:val="300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cs-CZ"/>
              </w:rPr>
            </w:pPr>
          </w:p>
        </w:tc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  <w:r w:rsidRPr="00116B77"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  <w:t>podpis osoby oprávněné jednat za účastníka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77" w:rsidRPr="00116B77" w:rsidRDefault="00116B77" w:rsidP="00116B77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8"/>
                <w:szCs w:val="20"/>
                <w:lang w:eastAsia="cs-CZ"/>
              </w:rPr>
            </w:pPr>
          </w:p>
        </w:tc>
      </w:tr>
    </w:tbl>
    <w:p w:rsidR="00C84FC9" w:rsidRPr="00116B77" w:rsidRDefault="00C84FC9">
      <w:pPr>
        <w:rPr>
          <w:sz w:val="10"/>
        </w:rPr>
      </w:pPr>
    </w:p>
    <w:sectPr w:rsidR="00C84FC9" w:rsidRPr="00116B77" w:rsidSect="0011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7"/>
    <w:rsid w:val="00116B77"/>
    <w:rsid w:val="00C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4D73"/>
  <w15:chartTrackingRefBased/>
  <w15:docId w15:val="{8077582A-6C4F-4693-A9C6-D502FDB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B77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6B77"/>
    <w:rPr>
      <w:color w:val="96607D"/>
      <w:u w:val="single"/>
    </w:rPr>
  </w:style>
  <w:style w:type="paragraph" w:customStyle="1" w:styleId="msonormal0">
    <w:name w:val="msonormal"/>
    <w:basedOn w:val="Normln"/>
    <w:rsid w:val="0011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116B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font5">
    <w:name w:val="font5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116B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cs-CZ"/>
    </w:rPr>
  </w:style>
  <w:style w:type="paragraph" w:customStyle="1" w:styleId="font7">
    <w:name w:val="font7"/>
    <w:basedOn w:val="Normln"/>
    <w:rsid w:val="00116B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cs-CZ"/>
    </w:rPr>
  </w:style>
  <w:style w:type="paragraph" w:customStyle="1" w:styleId="font8">
    <w:name w:val="font8"/>
    <w:basedOn w:val="Normln"/>
    <w:rsid w:val="00116B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9">
    <w:name w:val="font9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10">
    <w:name w:val="font10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lang w:eastAsia="cs-CZ"/>
    </w:rPr>
  </w:style>
  <w:style w:type="paragraph" w:customStyle="1" w:styleId="font11">
    <w:name w:val="font11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12">
    <w:name w:val="font12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6"/>
      <w:szCs w:val="16"/>
      <w:lang w:eastAsia="cs-CZ"/>
    </w:rPr>
  </w:style>
  <w:style w:type="paragraph" w:customStyle="1" w:styleId="font13">
    <w:name w:val="font13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font14">
    <w:name w:val="font14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20"/>
      <w:szCs w:val="20"/>
      <w:lang w:eastAsia="cs-CZ"/>
    </w:rPr>
  </w:style>
  <w:style w:type="paragraph" w:customStyle="1" w:styleId="font15">
    <w:name w:val="font15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116B7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68">
    <w:name w:val="xl68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32"/>
      <w:szCs w:val="32"/>
      <w:lang w:eastAsia="cs-CZ"/>
    </w:rPr>
  </w:style>
  <w:style w:type="paragraph" w:customStyle="1" w:styleId="xl69">
    <w:name w:val="xl69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0">
    <w:name w:val="xl70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2">
    <w:name w:val="xl72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3">
    <w:name w:val="xl73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4">
    <w:name w:val="xl74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5">
    <w:name w:val="xl75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6">
    <w:name w:val="xl76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87">
    <w:name w:val="xl8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89">
    <w:name w:val="xl8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90">
    <w:name w:val="xl9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97">
    <w:name w:val="xl97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98">
    <w:name w:val="xl98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2">
    <w:name w:val="xl102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3">
    <w:name w:val="xl103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04">
    <w:name w:val="xl104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18">
    <w:name w:val="xl11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5">
    <w:name w:val="xl125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6">
    <w:name w:val="xl126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27">
    <w:name w:val="xl127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32">
    <w:name w:val="xl13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39">
    <w:name w:val="xl13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7">
    <w:name w:val="xl14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8">
    <w:name w:val="xl148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49">
    <w:name w:val="xl149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160">
    <w:name w:val="xl16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162">
    <w:name w:val="xl16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68">
    <w:name w:val="xl168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69">
    <w:name w:val="xl169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70">
    <w:name w:val="xl170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87">
    <w:name w:val="xl18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88">
    <w:name w:val="xl188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189">
    <w:name w:val="xl189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2">
    <w:name w:val="xl19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02">
    <w:name w:val="xl20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203">
    <w:name w:val="xl20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08">
    <w:name w:val="xl208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09">
    <w:name w:val="xl209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10">
    <w:name w:val="xl210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1">
    <w:name w:val="xl21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4">
    <w:name w:val="xl214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21">
    <w:name w:val="xl22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222">
    <w:name w:val="xl222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4">
    <w:name w:val="xl224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6">
    <w:name w:val="xl226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8">
    <w:name w:val="xl22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9">
    <w:name w:val="xl229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0">
    <w:name w:val="xl230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1">
    <w:name w:val="xl231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2">
    <w:name w:val="xl23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5">
    <w:name w:val="xl23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6">
    <w:name w:val="xl23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7">
    <w:name w:val="xl23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38">
    <w:name w:val="xl238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0">
    <w:name w:val="xl240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2">
    <w:name w:val="xl242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43">
    <w:name w:val="xl243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44">
    <w:name w:val="xl244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45">
    <w:name w:val="xl245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6">
    <w:name w:val="xl246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7">
    <w:name w:val="xl247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8">
    <w:name w:val="xl24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9">
    <w:name w:val="xl249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0">
    <w:name w:val="xl250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1">
    <w:name w:val="xl25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2">
    <w:name w:val="xl25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3">
    <w:name w:val="xl253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4">
    <w:name w:val="xl254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5">
    <w:name w:val="xl255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6">
    <w:name w:val="xl256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257">
    <w:name w:val="xl257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58">
    <w:name w:val="xl258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9">
    <w:name w:val="xl259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0">
    <w:name w:val="xl260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1">
    <w:name w:val="xl261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2">
    <w:name w:val="xl262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3">
    <w:name w:val="xl263"/>
    <w:basedOn w:val="Normln"/>
    <w:rsid w:val="00116B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65">
    <w:name w:val="xl265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66">
    <w:name w:val="xl266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267">
    <w:name w:val="xl267"/>
    <w:basedOn w:val="Normln"/>
    <w:rsid w:val="00116B77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8">
    <w:name w:val="xl268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9">
    <w:name w:val="xl269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0">
    <w:name w:val="xl270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1">
    <w:name w:val="xl271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2">
    <w:name w:val="xl272"/>
    <w:basedOn w:val="Normln"/>
    <w:rsid w:val="00116B77"/>
    <w:pPr>
      <w:pBdr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3">
    <w:name w:val="xl273"/>
    <w:basedOn w:val="Normln"/>
    <w:rsid w:val="00116B77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116B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7">
    <w:name w:val="xl277"/>
    <w:basedOn w:val="Normln"/>
    <w:rsid w:val="00116B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8">
    <w:name w:val="xl278"/>
    <w:basedOn w:val="Normln"/>
    <w:rsid w:val="00116B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116B7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0">
    <w:name w:val="xl280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1">
    <w:name w:val="xl281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2">
    <w:name w:val="xl282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3">
    <w:name w:val="xl283"/>
    <w:basedOn w:val="Normln"/>
    <w:rsid w:val="00116B7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4">
    <w:name w:val="xl284"/>
    <w:basedOn w:val="Normln"/>
    <w:rsid w:val="00116B7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5">
    <w:name w:val="xl285"/>
    <w:basedOn w:val="Normln"/>
    <w:rsid w:val="00116B7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6">
    <w:name w:val="xl286"/>
    <w:basedOn w:val="Normln"/>
    <w:rsid w:val="00116B7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87">
    <w:name w:val="xl287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88">
    <w:name w:val="xl28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289">
    <w:name w:val="xl289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0">
    <w:name w:val="xl290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1">
    <w:name w:val="xl291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2">
    <w:name w:val="xl292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3">
    <w:name w:val="xl293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4">
    <w:name w:val="xl294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5">
    <w:name w:val="xl295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6">
    <w:name w:val="xl296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7">
    <w:name w:val="xl297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8">
    <w:name w:val="xl298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99">
    <w:name w:val="xl299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0">
    <w:name w:val="xl300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1">
    <w:name w:val="xl301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2">
    <w:name w:val="xl302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3">
    <w:name w:val="xl303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04">
    <w:name w:val="xl304"/>
    <w:basedOn w:val="Normln"/>
    <w:rsid w:val="00116B77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05">
    <w:name w:val="xl305"/>
    <w:basedOn w:val="Normln"/>
    <w:rsid w:val="00116B77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06">
    <w:name w:val="xl306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07">
    <w:name w:val="xl307"/>
    <w:basedOn w:val="Normln"/>
    <w:rsid w:val="00116B77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08">
    <w:name w:val="xl308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09">
    <w:name w:val="xl309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10">
    <w:name w:val="xl310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6"/>
      <w:szCs w:val="16"/>
      <w:lang w:eastAsia="cs-CZ"/>
    </w:rPr>
  </w:style>
  <w:style w:type="paragraph" w:customStyle="1" w:styleId="xl311">
    <w:name w:val="xl311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6"/>
      <w:szCs w:val="16"/>
      <w:lang w:eastAsia="cs-CZ"/>
    </w:rPr>
  </w:style>
  <w:style w:type="paragraph" w:customStyle="1" w:styleId="xl312">
    <w:name w:val="xl312"/>
    <w:basedOn w:val="Normln"/>
    <w:rsid w:val="00116B77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13">
    <w:name w:val="xl313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14">
    <w:name w:val="xl314"/>
    <w:basedOn w:val="Normln"/>
    <w:rsid w:val="00116B77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315">
    <w:name w:val="xl315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16">
    <w:name w:val="xl316"/>
    <w:basedOn w:val="Normln"/>
    <w:rsid w:val="00116B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17">
    <w:name w:val="xl317"/>
    <w:basedOn w:val="Normln"/>
    <w:rsid w:val="00116B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18">
    <w:name w:val="xl318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19">
    <w:name w:val="xl319"/>
    <w:basedOn w:val="Normln"/>
    <w:rsid w:val="00116B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0">
    <w:name w:val="xl32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1">
    <w:name w:val="xl32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2">
    <w:name w:val="xl322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23">
    <w:name w:val="xl323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24">
    <w:name w:val="xl324"/>
    <w:basedOn w:val="Normln"/>
    <w:rsid w:val="00116B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5">
    <w:name w:val="xl325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6">
    <w:name w:val="xl326"/>
    <w:basedOn w:val="Normln"/>
    <w:rsid w:val="00116B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7">
    <w:name w:val="xl327"/>
    <w:basedOn w:val="Normln"/>
    <w:rsid w:val="00116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28">
    <w:name w:val="xl328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29">
    <w:name w:val="xl329"/>
    <w:basedOn w:val="Normln"/>
    <w:rsid w:val="00116B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0">
    <w:name w:val="xl33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1">
    <w:name w:val="xl33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32">
    <w:name w:val="xl33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3">
    <w:name w:val="xl333"/>
    <w:basedOn w:val="Normln"/>
    <w:rsid w:val="00116B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34">
    <w:name w:val="xl334"/>
    <w:basedOn w:val="Normln"/>
    <w:rsid w:val="00116B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5">
    <w:name w:val="xl335"/>
    <w:basedOn w:val="Normln"/>
    <w:rsid w:val="00116B7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6">
    <w:name w:val="xl336"/>
    <w:basedOn w:val="Normln"/>
    <w:rsid w:val="00116B7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7">
    <w:name w:val="xl337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38">
    <w:name w:val="xl338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39">
    <w:name w:val="xl339"/>
    <w:basedOn w:val="Normln"/>
    <w:rsid w:val="00116B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40">
    <w:name w:val="xl340"/>
    <w:basedOn w:val="Normln"/>
    <w:rsid w:val="00116B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1">
    <w:name w:val="xl341"/>
    <w:basedOn w:val="Normln"/>
    <w:rsid w:val="00116B7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42">
    <w:name w:val="xl342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3">
    <w:name w:val="xl343"/>
    <w:basedOn w:val="Normln"/>
    <w:rsid w:val="00116B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4">
    <w:name w:val="xl344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5">
    <w:name w:val="xl345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DADAD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46">
    <w:name w:val="xl346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347">
    <w:name w:val="xl347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8">
    <w:name w:val="xl348"/>
    <w:basedOn w:val="Normln"/>
    <w:rsid w:val="00116B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49">
    <w:name w:val="xl349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0">
    <w:name w:val="xl350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1">
    <w:name w:val="xl351"/>
    <w:basedOn w:val="Normln"/>
    <w:rsid w:val="00116B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2">
    <w:name w:val="xl352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3">
    <w:name w:val="xl353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4">
    <w:name w:val="xl354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5">
    <w:name w:val="xl355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6">
    <w:name w:val="xl35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7">
    <w:name w:val="xl357"/>
    <w:basedOn w:val="Normln"/>
    <w:rsid w:val="00116B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8">
    <w:name w:val="xl358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59">
    <w:name w:val="xl359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360">
    <w:name w:val="xl360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61">
    <w:name w:val="xl361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C7A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62">
    <w:name w:val="xl362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363">
    <w:name w:val="xl363"/>
    <w:basedOn w:val="Normln"/>
    <w:rsid w:val="00116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364">
    <w:name w:val="xl364"/>
    <w:basedOn w:val="Normln"/>
    <w:rsid w:val="00116B77"/>
    <w:pPr>
      <w:shd w:val="clear" w:color="000000" w:fill="ADAD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65">
    <w:name w:val="xl365"/>
    <w:basedOn w:val="Normln"/>
    <w:rsid w:val="00116B7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366">
    <w:name w:val="xl366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67">
    <w:name w:val="xl367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368">
    <w:name w:val="xl368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369">
    <w:name w:val="xl369"/>
    <w:basedOn w:val="Normln"/>
    <w:rsid w:val="00116B7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370">
    <w:name w:val="xl370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371">
    <w:name w:val="xl371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372">
    <w:name w:val="xl372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373">
    <w:name w:val="xl373"/>
    <w:basedOn w:val="Normln"/>
    <w:rsid w:val="00116B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4">
    <w:name w:val="xl374"/>
    <w:basedOn w:val="Normln"/>
    <w:rsid w:val="00116B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5">
    <w:name w:val="xl375"/>
    <w:basedOn w:val="Normln"/>
    <w:rsid w:val="00116B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6">
    <w:name w:val="xl376"/>
    <w:basedOn w:val="Normln"/>
    <w:rsid w:val="00116B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7">
    <w:name w:val="xl377"/>
    <w:basedOn w:val="Normln"/>
    <w:rsid w:val="00116B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8">
    <w:name w:val="xl378"/>
    <w:basedOn w:val="Normln"/>
    <w:rsid w:val="00116B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79">
    <w:name w:val="xl379"/>
    <w:basedOn w:val="Normln"/>
    <w:rsid w:val="00116B7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80">
    <w:name w:val="xl380"/>
    <w:basedOn w:val="Normln"/>
    <w:rsid w:val="00116B7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81">
    <w:name w:val="xl381"/>
    <w:basedOn w:val="Normln"/>
    <w:rsid w:val="00116B7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82">
    <w:name w:val="xl382"/>
    <w:basedOn w:val="Normln"/>
    <w:rsid w:val="00116B7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383">
    <w:name w:val="xl383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4">
    <w:name w:val="xl384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5">
    <w:name w:val="xl385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6">
    <w:name w:val="xl386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87">
    <w:name w:val="xl38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8">
    <w:name w:val="xl388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9">
    <w:name w:val="xl389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0">
    <w:name w:val="xl390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1">
    <w:name w:val="xl391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2">
    <w:name w:val="xl392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3">
    <w:name w:val="xl393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4">
    <w:name w:val="xl394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5">
    <w:name w:val="xl395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6">
    <w:name w:val="xl396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AED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7">
    <w:name w:val="xl397"/>
    <w:basedOn w:val="Normln"/>
    <w:rsid w:val="00116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8">
    <w:name w:val="xl398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99">
    <w:name w:val="xl399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0">
    <w:name w:val="xl400"/>
    <w:basedOn w:val="Normln"/>
    <w:rsid w:val="00116B77"/>
    <w:pPr>
      <w:pBdr>
        <w:top w:val="single" w:sz="4" w:space="0" w:color="auto"/>
        <w:lef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1">
    <w:name w:val="xl401"/>
    <w:basedOn w:val="Normln"/>
    <w:rsid w:val="00116B77"/>
    <w:pPr>
      <w:pBdr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2">
    <w:name w:val="xl402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3">
    <w:name w:val="xl403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4">
    <w:name w:val="xl404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5">
    <w:name w:val="xl405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6">
    <w:name w:val="xl40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7">
    <w:name w:val="xl407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8">
    <w:name w:val="xl408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3E2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9">
    <w:name w:val="xl409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0">
    <w:name w:val="xl410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1">
    <w:name w:val="xl411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2">
    <w:name w:val="xl412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13">
    <w:name w:val="xl413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4">
    <w:name w:val="xl414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5">
    <w:name w:val="xl415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E2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6">
    <w:name w:val="xl41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7">
    <w:name w:val="xl417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8">
    <w:name w:val="xl418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9">
    <w:name w:val="xl419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0">
    <w:name w:val="xl420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1">
    <w:name w:val="xl421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94DC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2">
    <w:name w:val="xl422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3">
    <w:name w:val="xl423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4">
    <w:name w:val="xl424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E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5">
    <w:name w:val="xl425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26">
    <w:name w:val="xl426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7">
    <w:name w:val="xl427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8">
    <w:name w:val="xl428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9">
    <w:name w:val="xl429"/>
    <w:basedOn w:val="Normln"/>
    <w:rsid w:val="00116B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0">
    <w:name w:val="xl430"/>
    <w:basedOn w:val="Normln"/>
    <w:rsid w:val="00116B77"/>
    <w:pPr>
      <w:pBdr>
        <w:left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1">
    <w:name w:val="xl431"/>
    <w:basedOn w:val="Normln"/>
    <w:rsid w:val="00116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2">
    <w:name w:val="xl432"/>
    <w:basedOn w:val="Normln"/>
    <w:rsid w:val="00116B7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33">
    <w:name w:val="xl433"/>
    <w:basedOn w:val="Normln"/>
    <w:rsid w:val="00116B7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34">
    <w:name w:val="xl434"/>
    <w:basedOn w:val="Normln"/>
    <w:rsid w:val="00116B77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35">
    <w:name w:val="xl435"/>
    <w:basedOn w:val="Normln"/>
    <w:rsid w:val="00116B7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36">
    <w:name w:val="xl436"/>
    <w:basedOn w:val="Normln"/>
    <w:rsid w:val="00116B7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37">
    <w:name w:val="xl437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38">
    <w:name w:val="xl438"/>
    <w:basedOn w:val="Normln"/>
    <w:rsid w:val="00116B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39">
    <w:name w:val="xl439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440">
    <w:name w:val="xl440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paragraph" w:customStyle="1" w:styleId="xl441">
    <w:name w:val="xl441"/>
    <w:basedOn w:val="Normln"/>
    <w:rsid w:val="00116B7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2">
    <w:name w:val="xl442"/>
    <w:basedOn w:val="Normln"/>
    <w:rsid w:val="00116B7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3">
    <w:name w:val="xl443"/>
    <w:basedOn w:val="Normln"/>
    <w:rsid w:val="00116B7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4">
    <w:name w:val="xl444"/>
    <w:basedOn w:val="Normln"/>
    <w:rsid w:val="00116B7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5">
    <w:name w:val="xl445"/>
    <w:basedOn w:val="Normln"/>
    <w:rsid w:val="00116B7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6">
    <w:name w:val="xl446"/>
    <w:basedOn w:val="Normln"/>
    <w:rsid w:val="00116B7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447">
    <w:name w:val="xl447"/>
    <w:basedOn w:val="Normln"/>
    <w:rsid w:val="00116B7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48">
    <w:name w:val="xl448"/>
    <w:basedOn w:val="Normln"/>
    <w:rsid w:val="00116B7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49">
    <w:name w:val="xl449"/>
    <w:basedOn w:val="Normln"/>
    <w:rsid w:val="00116B77"/>
    <w:pPr>
      <w:pBdr>
        <w:top w:val="single" w:sz="8" w:space="0" w:color="auto"/>
        <w:bottom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0">
    <w:name w:val="xl450"/>
    <w:basedOn w:val="Normln"/>
    <w:rsid w:val="00116B7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1">
    <w:name w:val="xl451"/>
    <w:basedOn w:val="Normln"/>
    <w:rsid w:val="00116B7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2">
    <w:name w:val="xl452"/>
    <w:basedOn w:val="Normln"/>
    <w:rsid w:val="00116B77"/>
    <w:pPr>
      <w:pBdr>
        <w:top w:val="single" w:sz="4" w:space="0" w:color="auto"/>
        <w:bottom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3">
    <w:name w:val="xl453"/>
    <w:basedOn w:val="Normln"/>
    <w:rsid w:val="00116B7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4">
    <w:name w:val="xl454"/>
    <w:basedOn w:val="Normln"/>
    <w:rsid w:val="00116B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5">
    <w:name w:val="xl455"/>
    <w:basedOn w:val="Normln"/>
    <w:rsid w:val="00116B77"/>
    <w:pPr>
      <w:pBdr>
        <w:top w:val="single" w:sz="8" w:space="0" w:color="auto"/>
        <w:bottom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56">
    <w:name w:val="xl456"/>
    <w:basedOn w:val="Normln"/>
    <w:rsid w:val="00116B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9964</Words>
  <Characters>58793</Characters>
  <Application>Microsoft Office Word</Application>
  <DocSecurity>0</DocSecurity>
  <Lines>489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2025-03-13T13:19:00Z</dcterms:created>
  <dcterms:modified xsi:type="dcterms:W3CDTF">2025-03-13T13:29:00Z</dcterms:modified>
</cp:coreProperties>
</file>