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E4F" w:rsidRDefault="00AD0E4F">
      <w:pPr>
        <w:pStyle w:val="Zkladntext"/>
        <w:rPr>
          <w:sz w:val="24"/>
        </w:rPr>
      </w:pPr>
    </w:p>
    <w:p w:rsidR="00AD0E4F" w:rsidRDefault="00AD0E4F">
      <w:pPr>
        <w:pStyle w:val="Zkladntext"/>
        <w:rPr>
          <w:sz w:val="24"/>
        </w:rPr>
      </w:pPr>
    </w:p>
    <w:p w:rsidR="00AD0E4F" w:rsidRDefault="00AD0E4F">
      <w:pPr>
        <w:pStyle w:val="Zkladntext"/>
        <w:rPr>
          <w:sz w:val="24"/>
        </w:rPr>
      </w:pPr>
    </w:p>
    <w:p w:rsidR="00AD0E4F" w:rsidRDefault="007D282F">
      <w:pPr>
        <w:pStyle w:val="Nadpis1"/>
        <w:spacing w:before="215"/>
        <w:ind w:left="133" w:firstLine="0"/>
      </w:pPr>
      <w:r>
        <w:t>Smluvní strany:</w:t>
      </w:r>
    </w:p>
    <w:p w:rsidR="00AD0E4F" w:rsidRDefault="007D282F">
      <w:pPr>
        <w:spacing w:before="74"/>
        <w:ind w:left="115" w:right="2973"/>
        <w:jc w:val="center"/>
        <w:rPr>
          <w:b/>
          <w:sz w:val="28"/>
        </w:rPr>
      </w:pPr>
      <w:r>
        <w:br w:type="column"/>
      </w:r>
      <w:r>
        <w:rPr>
          <w:b/>
          <w:sz w:val="28"/>
        </w:rPr>
        <w:t>Dodatek č. 7</w:t>
      </w:r>
    </w:p>
    <w:p w:rsidR="00AD0E4F" w:rsidRDefault="007D282F">
      <w:pPr>
        <w:spacing w:before="186"/>
        <w:ind w:left="115" w:right="2978"/>
        <w:jc w:val="center"/>
        <w:rPr>
          <w:b/>
          <w:sz w:val="24"/>
        </w:rPr>
      </w:pPr>
      <w:r>
        <w:rPr>
          <w:b/>
          <w:sz w:val="24"/>
        </w:rPr>
        <w:t>Ke smlouvě o nájmu nebytových prostor</w:t>
      </w:r>
    </w:p>
    <w:p w:rsidR="00AD0E4F" w:rsidRDefault="00AD0E4F">
      <w:pPr>
        <w:jc w:val="center"/>
        <w:rPr>
          <w:sz w:val="24"/>
        </w:rPr>
        <w:sectPr w:rsidR="00AD0E4F">
          <w:type w:val="continuous"/>
          <w:pgSz w:w="11910" w:h="16840"/>
          <w:pgMar w:top="1040" w:right="740" w:bottom="280" w:left="1000" w:header="708" w:footer="708" w:gutter="0"/>
          <w:cols w:num="2" w:space="708" w:equalWidth="0">
            <w:col w:w="1684" w:space="1199"/>
            <w:col w:w="7287"/>
          </w:cols>
        </w:sectPr>
      </w:pPr>
    </w:p>
    <w:p w:rsidR="00AD0E4F" w:rsidRDefault="007D282F">
      <w:pPr>
        <w:pStyle w:val="Nadpis1"/>
        <w:numPr>
          <w:ilvl w:val="0"/>
          <w:numId w:val="2"/>
        </w:numPr>
        <w:tabs>
          <w:tab w:val="left" w:pos="854"/>
        </w:tabs>
        <w:spacing w:before="179"/>
        <w:ind w:hanging="361"/>
        <w:jc w:val="left"/>
      </w:pPr>
      <w:r>
        <w:t>Střední zdravotnická</w:t>
      </w:r>
      <w:r>
        <w:rPr>
          <w:spacing w:val="-3"/>
        </w:rPr>
        <w:t xml:space="preserve"> </w:t>
      </w:r>
      <w:r>
        <w:t>škola</w:t>
      </w:r>
    </w:p>
    <w:p w:rsidR="00AD0E4F" w:rsidRDefault="007D282F">
      <w:pPr>
        <w:pStyle w:val="Zkladntext"/>
        <w:spacing w:before="20"/>
        <w:ind w:left="853"/>
      </w:pPr>
      <w:r>
        <w:t>Se sídlem: Ruská 2200/91, 100 00 Praha 10</w:t>
      </w:r>
    </w:p>
    <w:p w:rsidR="00AD0E4F" w:rsidRDefault="007D282F">
      <w:pPr>
        <w:pStyle w:val="Zkladntext"/>
        <w:spacing w:before="21"/>
        <w:ind w:left="853"/>
      </w:pPr>
      <w:r>
        <w:t>IČ: 00638765</w:t>
      </w:r>
    </w:p>
    <w:p w:rsidR="00AD0E4F" w:rsidRDefault="007D282F">
      <w:pPr>
        <w:pStyle w:val="Zkladntext"/>
        <w:spacing w:before="18" w:line="259" w:lineRule="auto"/>
        <w:ind w:left="853" w:right="2868"/>
      </w:pPr>
      <w:r>
        <w:t xml:space="preserve">Zastoupená: PhDr. et Mgr. Ivankou Kohoutovou, Ph.D., ředitelkou školy (dále jen </w:t>
      </w:r>
      <w:r>
        <w:rPr>
          <w:b/>
        </w:rPr>
        <w:t>pronajímatel</w:t>
      </w:r>
      <w:r>
        <w:t>)</w:t>
      </w:r>
    </w:p>
    <w:p w:rsidR="00AD0E4F" w:rsidRDefault="00AD0E4F">
      <w:pPr>
        <w:pStyle w:val="Zkladntext"/>
        <w:spacing w:before="10"/>
        <w:rPr>
          <w:sz w:val="23"/>
        </w:rPr>
      </w:pPr>
    </w:p>
    <w:p w:rsidR="00AD0E4F" w:rsidRDefault="007D282F">
      <w:pPr>
        <w:pStyle w:val="Zkladntext"/>
        <w:ind w:left="853"/>
      </w:pPr>
      <w:r>
        <w:t>a</w:t>
      </w:r>
    </w:p>
    <w:p w:rsidR="00AD0E4F" w:rsidRDefault="00AD0E4F">
      <w:pPr>
        <w:pStyle w:val="Zkladntext"/>
        <w:spacing w:before="5"/>
        <w:rPr>
          <w:sz w:val="25"/>
        </w:rPr>
      </w:pPr>
    </w:p>
    <w:p w:rsidR="00AD0E4F" w:rsidRDefault="007D282F">
      <w:pPr>
        <w:pStyle w:val="Nadpis1"/>
        <w:numPr>
          <w:ilvl w:val="0"/>
          <w:numId w:val="2"/>
        </w:numPr>
        <w:tabs>
          <w:tab w:val="left" w:pos="854"/>
        </w:tabs>
        <w:ind w:hanging="361"/>
        <w:jc w:val="left"/>
      </w:pPr>
      <w:r>
        <w:t>Univerzita Karlova v Praze, zastoupená</w:t>
      </w:r>
    </w:p>
    <w:p w:rsidR="00AD0E4F" w:rsidRDefault="007D282F">
      <w:pPr>
        <w:pStyle w:val="Odstavecseseznamem"/>
        <w:numPr>
          <w:ilvl w:val="0"/>
          <w:numId w:val="2"/>
        </w:numPr>
        <w:tabs>
          <w:tab w:val="left" w:pos="1075"/>
        </w:tabs>
        <w:spacing w:before="21" w:line="259" w:lineRule="auto"/>
        <w:ind w:right="5625" w:firstLine="0"/>
        <w:jc w:val="left"/>
      </w:pPr>
      <w:r>
        <w:t>lékařskou fakultou, Praha 10, Ruská 87 IČ:</w:t>
      </w:r>
      <w:r>
        <w:rPr>
          <w:spacing w:val="1"/>
        </w:rPr>
        <w:t xml:space="preserve"> </w:t>
      </w:r>
      <w:r>
        <w:t>0026208</w:t>
      </w:r>
    </w:p>
    <w:p w:rsidR="00AD0E4F" w:rsidRDefault="007D282F">
      <w:pPr>
        <w:pStyle w:val="Zkladntext"/>
        <w:spacing w:line="259" w:lineRule="auto"/>
        <w:ind w:left="853" w:right="3267"/>
      </w:pPr>
      <w:r>
        <w:t>Zastoupená děkanem 3. lékařské fakulty Univerzity Karlovy v Praze Prof. MUDr. Petrem Widimským, DrSc.</w:t>
      </w:r>
    </w:p>
    <w:p w:rsidR="00AD0E4F" w:rsidRDefault="007D282F">
      <w:pPr>
        <w:ind w:left="853"/>
      </w:pPr>
      <w:r>
        <w:t xml:space="preserve">(dále jen </w:t>
      </w:r>
      <w:r>
        <w:rPr>
          <w:b/>
        </w:rPr>
        <w:t>nájemce</w:t>
      </w:r>
      <w:r>
        <w:t>)</w:t>
      </w:r>
    </w:p>
    <w:p w:rsidR="00AD0E4F" w:rsidRDefault="00AD0E4F">
      <w:pPr>
        <w:pStyle w:val="Zkladntext"/>
        <w:rPr>
          <w:sz w:val="24"/>
        </w:rPr>
      </w:pPr>
    </w:p>
    <w:p w:rsidR="00AD0E4F" w:rsidRDefault="007D282F">
      <w:pPr>
        <w:pStyle w:val="Nadpis1"/>
        <w:spacing w:before="173" w:line="252" w:lineRule="exact"/>
        <w:ind w:left="1964" w:right="1943" w:firstLine="0"/>
        <w:jc w:val="center"/>
      </w:pPr>
      <w:r>
        <w:t>u z a v í r a j í</w:t>
      </w:r>
    </w:p>
    <w:p w:rsidR="00AD0E4F" w:rsidRDefault="007D282F">
      <w:pPr>
        <w:spacing w:line="252" w:lineRule="exact"/>
        <w:ind w:left="1965" w:right="1943"/>
        <w:jc w:val="center"/>
        <w:rPr>
          <w:b/>
          <w:i/>
        </w:rPr>
      </w:pPr>
      <w:r>
        <w:rPr>
          <w:b/>
          <w:i/>
        </w:rPr>
        <w:t>Dodatek č. 7 ke smlouvě o nájmu nebytových prostor ze dne 1.9.2004</w:t>
      </w:r>
    </w:p>
    <w:p w:rsidR="00AD0E4F" w:rsidRDefault="007D282F">
      <w:pPr>
        <w:spacing w:before="2"/>
        <w:ind w:left="1965" w:right="1941"/>
        <w:jc w:val="center"/>
      </w:pPr>
      <w:r>
        <w:t xml:space="preserve">(dále jen </w:t>
      </w:r>
      <w:r>
        <w:rPr>
          <w:b/>
        </w:rPr>
        <w:t>„Dodatek č. 7“</w:t>
      </w:r>
      <w:r>
        <w:t>)</w:t>
      </w:r>
    </w:p>
    <w:p w:rsidR="00AD0E4F" w:rsidRDefault="00AD0E4F">
      <w:pPr>
        <w:pStyle w:val="Zkladntext"/>
      </w:pPr>
    </w:p>
    <w:p w:rsidR="00AD0E4F" w:rsidRDefault="007D282F">
      <w:pPr>
        <w:pStyle w:val="Zkladntext"/>
        <w:ind w:left="133" w:right="443"/>
      </w:pPr>
      <w:r>
        <w:t>Vzhledem k tomu, že po</w:t>
      </w:r>
      <w:r>
        <w:t>minuly důvody pro stanovení výrazně snížené ceny za pronájem nebytových prostor z důvodu investičních nákladů do rekonstrukce, mění se tímto dodatkem čl. III. odst. 1. a 2. následovně:</w:t>
      </w:r>
    </w:p>
    <w:p w:rsidR="00AD0E4F" w:rsidRDefault="00AD0E4F">
      <w:pPr>
        <w:pStyle w:val="Zkladntext"/>
      </w:pPr>
    </w:p>
    <w:p w:rsidR="00AD0E4F" w:rsidRDefault="007D282F">
      <w:pPr>
        <w:pStyle w:val="Odstavecseseznamem"/>
        <w:numPr>
          <w:ilvl w:val="0"/>
          <w:numId w:val="1"/>
        </w:numPr>
        <w:tabs>
          <w:tab w:val="left" w:pos="854"/>
        </w:tabs>
        <w:ind w:right="110"/>
        <w:jc w:val="both"/>
      </w:pPr>
      <w:r>
        <w:t>Výše nájemného je dohodnuta s ohledem na způsob využití, tj. pro potře</w:t>
      </w:r>
      <w:r>
        <w:t>by dalšího vzdělávání osob připravujících se na výkon nelékařských zdravotnických</w:t>
      </w:r>
      <w:r>
        <w:rPr>
          <w:spacing w:val="-7"/>
        </w:rPr>
        <w:t xml:space="preserve"> </w:t>
      </w:r>
      <w:r>
        <w:t>povolání.</w:t>
      </w:r>
    </w:p>
    <w:p w:rsidR="00AD0E4F" w:rsidRDefault="00AD0E4F">
      <w:pPr>
        <w:pStyle w:val="Zkladntext"/>
        <w:spacing w:before="5"/>
        <w:rPr>
          <w:sz w:val="21"/>
        </w:rPr>
      </w:pPr>
    </w:p>
    <w:p w:rsidR="00AD0E4F" w:rsidRDefault="007D282F">
      <w:pPr>
        <w:pStyle w:val="Odstavecseseznamem"/>
        <w:numPr>
          <w:ilvl w:val="0"/>
          <w:numId w:val="1"/>
        </w:numPr>
        <w:tabs>
          <w:tab w:val="left" w:pos="854"/>
        </w:tabs>
        <w:ind w:right="105"/>
        <w:jc w:val="both"/>
      </w:pPr>
      <w:r>
        <w:t>Cena</w:t>
      </w:r>
      <w:r>
        <w:rPr>
          <w:spacing w:val="-15"/>
        </w:rPr>
        <w:t xml:space="preserve"> </w:t>
      </w:r>
      <w:r>
        <w:t>za</w:t>
      </w:r>
      <w:r>
        <w:rPr>
          <w:spacing w:val="-14"/>
        </w:rPr>
        <w:t xml:space="preserve"> </w:t>
      </w:r>
      <w:r>
        <w:t>nájem</w:t>
      </w:r>
      <w:r>
        <w:rPr>
          <w:spacing w:val="-14"/>
        </w:rPr>
        <w:t xml:space="preserve"> </w:t>
      </w:r>
      <w:r>
        <w:t>nebytových</w:t>
      </w:r>
      <w:r>
        <w:rPr>
          <w:spacing w:val="-17"/>
        </w:rPr>
        <w:t xml:space="preserve"> </w:t>
      </w:r>
      <w:r>
        <w:t>prostor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celkové</w:t>
      </w:r>
      <w:r>
        <w:rPr>
          <w:spacing w:val="-13"/>
        </w:rPr>
        <w:t xml:space="preserve"> </w:t>
      </w:r>
      <w:r>
        <w:t>výměře</w:t>
      </w:r>
      <w:r>
        <w:rPr>
          <w:spacing w:val="-12"/>
        </w:rPr>
        <w:t xml:space="preserve"> </w:t>
      </w:r>
      <w:r>
        <w:t>1.094,45</w:t>
      </w:r>
      <w:r>
        <w:rPr>
          <w:spacing w:val="-16"/>
        </w:rPr>
        <w:t xml:space="preserve"> </w:t>
      </w:r>
      <w:r>
        <w:t>m</w:t>
      </w:r>
      <w:r>
        <w:rPr>
          <w:position w:val="8"/>
          <w:sz w:val="14"/>
        </w:rPr>
        <w:t>2</w:t>
      </w:r>
      <w:r>
        <w:rPr>
          <w:spacing w:val="5"/>
          <w:position w:val="8"/>
          <w:sz w:val="14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pro</w:t>
      </w:r>
      <w:r>
        <w:rPr>
          <w:spacing w:val="-12"/>
        </w:rPr>
        <w:t xml:space="preserve"> </w:t>
      </w:r>
      <w:r>
        <w:t>období</w:t>
      </w:r>
      <w:r>
        <w:rPr>
          <w:spacing w:val="-12"/>
        </w:rPr>
        <w:t xml:space="preserve"> </w:t>
      </w:r>
      <w:r>
        <w:t>od</w:t>
      </w:r>
      <w:r>
        <w:rPr>
          <w:spacing w:val="-17"/>
        </w:rPr>
        <w:t xml:space="preserve"> </w:t>
      </w:r>
      <w:r>
        <w:t>1.3.</w:t>
      </w:r>
      <w:r>
        <w:rPr>
          <w:spacing w:val="-13"/>
        </w:rPr>
        <w:t xml:space="preserve"> </w:t>
      </w:r>
      <w:r>
        <w:t>2025</w:t>
      </w:r>
      <w:r>
        <w:rPr>
          <w:spacing w:val="-1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28.2.2026 stanovuje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235.000</w:t>
      </w:r>
      <w:r>
        <w:rPr>
          <w:spacing w:val="-5"/>
        </w:rPr>
        <w:t xml:space="preserve"> </w:t>
      </w:r>
      <w:r>
        <w:t>Kč</w:t>
      </w:r>
      <w:r>
        <w:rPr>
          <w:spacing w:val="-6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tím,</w:t>
      </w:r>
      <w:r>
        <w:rPr>
          <w:spacing w:val="-6"/>
        </w:rPr>
        <w:t xml:space="preserve"> </w:t>
      </w:r>
      <w:r>
        <w:t>že</w:t>
      </w:r>
      <w:r>
        <w:rPr>
          <w:spacing w:val="-5"/>
        </w:rPr>
        <w:t xml:space="preserve"> </w:t>
      </w:r>
      <w:r>
        <w:t>smluvní</w:t>
      </w:r>
      <w:r>
        <w:rPr>
          <w:spacing w:val="-3"/>
        </w:rPr>
        <w:t xml:space="preserve"> </w:t>
      </w:r>
      <w:r>
        <w:t>strany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zavazují,</w:t>
      </w:r>
      <w:r>
        <w:rPr>
          <w:spacing w:val="-6"/>
        </w:rPr>
        <w:t xml:space="preserve"> </w:t>
      </w:r>
      <w:r>
        <w:t>že</w:t>
      </w:r>
      <w:r>
        <w:rPr>
          <w:spacing w:val="-5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měsíci</w:t>
      </w:r>
      <w:r>
        <w:rPr>
          <w:spacing w:val="-3"/>
        </w:rPr>
        <w:t xml:space="preserve"> </w:t>
      </w:r>
      <w:r>
        <w:t>únoru</w:t>
      </w:r>
      <w:r>
        <w:rPr>
          <w:spacing w:val="-6"/>
        </w:rPr>
        <w:t xml:space="preserve"> </w:t>
      </w:r>
      <w:r>
        <w:t>2026</w:t>
      </w:r>
      <w:r>
        <w:rPr>
          <w:spacing w:val="-4"/>
        </w:rPr>
        <w:t xml:space="preserve"> </w:t>
      </w:r>
      <w:r>
        <w:t>budou</w:t>
      </w:r>
      <w:r>
        <w:rPr>
          <w:spacing w:val="-6"/>
        </w:rPr>
        <w:t xml:space="preserve"> </w:t>
      </w:r>
      <w:r>
        <w:t>spolu</w:t>
      </w:r>
      <w:r>
        <w:rPr>
          <w:spacing w:val="-6"/>
        </w:rPr>
        <w:t xml:space="preserve"> </w:t>
      </w:r>
      <w:r>
        <w:t>jednat o výši nájemného na další</w:t>
      </w:r>
      <w:r>
        <w:rPr>
          <w:spacing w:val="-3"/>
        </w:rPr>
        <w:t xml:space="preserve"> </w:t>
      </w:r>
      <w:r>
        <w:t>období.</w:t>
      </w:r>
    </w:p>
    <w:p w:rsidR="00AD0E4F" w:rsidRDefault="00AD0E4F">
      <w:pPr>
        <w:pStyle w:val="Zkladntext"/>
        <w:spacing w:before="1"/>
      </w:pPr>
    </w:p>
    <w:p w:rsidR="00AD0E4F" w:rsidRDefault="007D282F">
      <w:pPr>
        <w:pStyle w:val="Odstavecseseznamem"/>
        <w:numPr>
          <w:ilvl w:val="0"/>
          <w:numId w:val="1"/>
        </w:numPr>
        <w:tabs>
          <w:tab w:val="left" w:pos="854"/>
        </w:tabs>
        <w:ind w:right="106"/>
        <w:jc w:val="both"/>
      </w:pPr>
      <w:r>
        <w:t>Ostatní ujednání uvedená ve Smlouvě ze dne 1.9.2004 včetně Dodatku č.1 zůstávají v platnosti a tímto Dodatkem č.7 se</w:t>
      </w:r>
      <w:r>
        <w:rPr>
          <w:spacing w:val="-5"/>
        </w:rPr>
        <w:t xml:space="preserve"> </w:t>
      </w:r>
      <w:r>
        <w:t>nemění.</w:t>
      </w:r>
    </w:p>
    <w:p w:rsidR="00AD0E4F" w:rsidRDefault="00AD0E4F">
      <w:pPr>
        <w:pStyle w:val="Zkladntext"/>
        <w:rPr>
          <w:sz w:val="24"/>
        </w:rPr>
      </w:pPr>
    </w:p>
    <w:p w:rsidR="00AD0E4F" w:rsidRDefault="007D282F">
      <w:pPr>
        <w:pStyle w:val="Odstavecseseznamem"/>
        <w:numPr>
          <w:ilvl w:val="0"/>
          <w:numId w:val="1"/>
        </w:numPr>
        <w:tabs>
          <w:tab w:val="left" w:pos="854"/>
        </w:tabs>
        <w:spacing w:before="157"/>
        <w:ind w:hanging="361"/>
      </w:pPr>
      <w:r>
        <w:t>Dodatek č.7 nabývá účinnosti dne</w:t>
      </w:r>
      <w:r>
        <w:rPr>
          <w:spacing w:val="-6"/>
        </w:rPr>
        <w:t xml:space="preserve"> </w:t>
      </w:r>
      <w:r>
        <w:t>1.3.2025.</w:t>
      </w:r>
    </w:p>
    <w:p w:rsidR="00AD0E4F" w:rsidRDefault="00AD0E4F">
      <w:pPr>
        <w:pStyle w:val="Zkladntext"/>
        <w:rPr>
          <w:sz w:val="24"/>
        </w:rPr>
      </w:pPr>
    </w:p>
    <w:p w:rsidR="00AD0E4F" w:rsidRDefault="007D282F">
      <w:pPr>
        <w:pStyle w:val="Odstavecseseznamem"/>
        <w:numPr>
          <w:ilvl w:val="0"/>
          <w:numId w:val="1"/>
        </w:numPr>
        <w:tabs>
          <w:tab w:val="left" w:pos="854"/>
        </w:tabs>
        <w:spacing w:before="158"/>
        <w:ind w:right="108"/>
        <w:jc w:val="both"/>
      </w:pPr>
      <w:r>
        <w:t>Dodatek  č.7  byl  sepsán  ve  dvou  vyhotoveních,  z  nichž  po  jednom  vyhotovení  převzala  každá  ze smluvních</w:t>
      </w:r>
      <w:r>
        <w:rPr>
          <w:spacing w:val="-1"/>
        </w:rPr>
        <w:t xml:space="preserve"> </w:t>
      </w:r>
      <w:r>
        <w:t>stran.</w:t>
      </w:r>
    </w:p>
    <w:p w:rsidR="00AD0E4F" w:rsidRDefault="00AD0E4F">
      <w:pPr>
        <w:pStyle w:val="Zkladntext"/>
        <w:spacing w:before="11"/>
        <w:rPr>
          <w:sz w:val="21"/>
        </w:rPr>
      </w:pPr>
    </w:p>
    <w:p w:rsidR="00AD0E4F" w:rsidRDefault="007D282F">
      <w:pPr>
        <w:pStyle w:val="Odstavecseseznamem"/>
        <w:numPr>
          <w:ilvl w:val="0"/>
          <w:numId w:val="1"/>
        </w:numPr>
        <w:tabs>
          <w:tab w:val="left" w:pos="854"/>
        </w:tabs>
        <w:ind w:right="107"/>
        <w:jc w:val="both"/>
      </w:pPr>
      <w:r>
        <w:t>Smluvní strany prohlašují, že si tento Dodatek č.7 přečetly, s jeho obsahem souhlasí a na důkaz toho jej podepisují.</w:t>
      </w:r>
    </w:p>
    <w:p w:rsidR="00AD0E4F" w:rsidRDefault="00AD0E4F">
      <w:pPr>
        <w:pStyle w:val="Zkladntext"/>
        <w:rPr>
          <w:sz w:val="20"/>
        </w:rPr>
      </w:pPr>
      <w:bookmarkStart w:id="0" w:name="_GoBack"/>
      <w:bookmarkEnd w:id="0"/>
    </w:p>
    <w:p w:rsidR="00AD0E4F" w:rsidRDefault="00AD0E4F">
      <w:pPr>
        <w:pStyle w:val="Zkladntext"/>
        <w:rPr>
          <w:sz w:val="20"/>
        </w:rPr>
      </w:pPr>
    </w:p>
    <w:p w:rsidR="00AD0E4F" w:rsidRDefault="00AD0E4F">
      <w:pPr>
        <w:pStyle w:val="Zkladntext"/>
        <w:rPr>
          <w:sz w:val="20"/>
        </w:rPr>
      </w:pPr>
    </w:p>
    <w:p w:rsidR="00AD0E4F" w:rsidRDefault="00AD0E4F">
      <w:pPr>
        <w:pStyle w:val="Zkladntext"/>
        <w:spacing w:before="9"/>
        <w:rPr>
          <w:sz w:val="21"/>
        </w:rPr>
      </w:pPr>
    </w:p>
    <w:p w:rsidR="00AD0E4F" w:rsidRDefault="007D282F">
      <w:pPr>
        <w:pStyle w:val="Zkladntext"/>
        <w:tabs>
          <w:tab w:val="left" w:pos="8583"/>
        </w:tabs>
        <w:spacing w:before="1"/>
        <w:ind w:left="5090"/>
      </w:pPr>
      <w:r>
        <w:t xml:space="preserve">V Praze dne </w:t>
      </w:r>
      <w:r>
        <w:rPr>
          <w:u w:val="single"/>
        </w:rPr>
        <w:t>7.3.2025</w:t>
      </w:r>
    </w:p>
    <w:p w:rsidR="00AD0E4F" w:rsidRDefault="00AD0E4F">
      <w:pPr>
        <w:pStyle w:val="Zkladntext"/>
        <w:rPr>
          <w:sz w:val="14"/>
        </w:rPr>
      </w:pPr>
    </w:p>
    <w:p w:rsidR="00AD0E4F" w:rsidRDefault="00AD0E4F">
      <w:pPr>
        <w:pStyle w:val="Zkladntext"/>
        <w:spacing w:before="8"/>
        <w:rPr>
          <w:sz w:val="12"/>
        </w:rPr>
      </w:pPr>
    </w:p>
    <w:p w:rsidR="00AD0E4F" w:rsidRDefault="007D282F">
      <w:pPr>
        <w:pStyle w:val="Zkladntext"/>
        <w:tabs>
          <w:tab w:val="left" w:pos="5090"/>
        </w:tabs>
        <w:spacing w:before="92"/>
        <w:ind w:left="133"/>
      </w:pPr>
      <w:r>
        <w:t>PhDr. et Mgr. Ivanka</w:t>
      </w:r>
      <w:r>
        <w:rPr>
          <w:spacing w:val="-8"/>
        </w:rPr>
        <w:t xml:space="preserve"> </w:t>
      </w:r>
      <w:r>
        <w:t>Kohoutová,</w:t>
      </w:r>
      <w:r>
        <w:rPr>
          <w:spacing w:val="-3"/>
        </w:rPr>
        <w:t xml:space="preserve"> </w:t>
      </w:r>
      <w:r>
        <w:t>Ph.D.</w:t>
      </w:r>
      <w:r>
        <w:tab/>
        <w:t>Prof. MUDr. Petr Widimský,</w:t>
      </w:r>
      <w:r>
        <w:rPr>
          <w:spacing w:val="-6"/>
        </w:rPr>
        <w:t xml:space="preserve"> </w:t>
      </w:r>
      <w:r>
        <w:t>DrSc.</w:t>
      </w:r>
    </w:p>
    <w:sectPr w:rsidR="00AD0E4F">
      <w:type w:val="continuous"/>
      <w:pgSz w:w="11910" w:h="16840"/>
      <w:pgMar w:top="1040" w:right="740" w:bottom="280" w:left="10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F45BB"/>
    <w:multiLevelType w:val="hybridMultilevel"/>
    <w:tmpl w:val="97DECF16"/>
    <w:lvl w:ilvl="0" w:tplc="25F828AE">
      <w:start w:val="1"/>
      <w:numFmt w:val="decimal"/>
      <w:lvlText w:val="%1."/>
      <w:lvlJc w:val="left"/>
      <w:pPr>
        <w:ind w:left="853" w:hanging="360"/>
        <w:jc w:val="right"/>
      </w:pPr>
      <w:rPr>
        <w:rFonts w:hint="default"/>
        <w:b/>
        <w:bCs/>
        <w:w w:val="100"/>
        <w:lang w:val="cs-CZ" w:eastAsia="cs-CZ" w:bidi="cs-CZ"/>
      </w:rPr>
    </w:lvl>
    <w:lvl w:ilvl="1" w:tplc="FE8835BC">
      <w:numFmt w:val="bullet"/>
      <w:lvlText w:val="•"/>
      <w:lvlJc w:val="left"/>
      <w:pPr>
        <w:ind w:left="1790" w:hanging="360"/>
      </w:pPr>
      <w:rPr>
        <w:rFonts w:hint="default"/>
        <w:lang w:val="cs-CZ" w:eastAsia="cs-CZ" w:bidi="cs-CZ"/>
      </w:rPr>
    </w:lvl>
    <w:lvl w:ilvl="2" w:tplc="C5526BCA">
      <w:numFmt w:val="bullet"/>
      <w:lvlText w:val="•"/>
      <w:lvlJc w:val="left"/>
      <w:pPr>
        <w:ind w:left="2721" w:hanging="360"/>
      </w:pPr>
      <w:rPr>
        <w:rFonts w:hint="default"/>
        <w:lang w:val="cs-CZ" w:eastAsia="cs-CZ" w:bidi="cs-CZ"/>
      </w:rPr>
    </w:lvl>
    <w:lvl w:ilvl="3" w:tplc="97925E2A">
      <w:numFmt w:val="bullet"/>
      <w:lvlText w:val="•"/>
      <w:lvlJc w:val="left"/>
      <w:pPr>
        <w:ind w:left="3651" w:hanging="360"/>
      </w:pPr>
      <w:rPr>
        <w:rFonts w:hint="default"/>
        <w:lang w:val="cs-CZ" w:eastAsia="cs-CZ" w:bidi="cs-CZ"/>
      </w:rPr>
    </w:lvl>
    <w:lvl w:ilvl="4" w:tplc="EA823124">
      <w:numFmt w:val="bullet"/>
      <w:lvlText w:val="•"/>
      <w:lvlJc w:val="left"/>
      <w:pPr>
        <w:ind w:left="4582" w:hanging="360"/>
      </w:pPr>
      <w:rPr>
        <w:rFonts w:hint="default"/>
        <w:lang w:val="cs-CZ" w:eastAsia="cs-CZ" w:bidi="cs-CZ"/>
      </w:rPr>
    </w:lvl>
    <w:lvl w:ilvl="5" w:tplc="A99A15B4">
      <w:numFmt w:val="bullet"/>
      <w:lvlText w:val="•"/>
      <w:lvlJc w:val="left"/>
      <w:pPr>
        <w:ind w:left="5513" w:hanging="360"/>
      </w:pPr>
      <w:rPr>
        <w:rFonts w:hint="default"/>
        <w:lang w:val="cs-CZ" w:eastAsia="cs-CZ" w:bidi="cs-CZ"/>
      </w:rPr>
    </w:lvl>
    <w:lvl w:ilvl="6" w:tplc="E8F0F0C0">
      <w:numFmt w:val="bullet"/>
      <w:lvlText w:val="•"/>
      <w:lvlJc w:val="left"/>
      <w:pPr>
        <w:ind w:left="6443" w:hanging="360"/>
      </w:pPr>
      <w:rPr>
        <w:rFonts w:hint="default"/>
        <w:lang w:val="cs-CZ" w:eastAsia="cs-CZ" w:bidi="cs-CZ"/>
      </w:rPr>
    </w:lvl>
    <w:lvl w:ilvl="7" w:tplc="9ACAC0F6">
      <w:numFmt w:val="bullet"/>
      <w:lvlText w:val="•"/>
      <w:lvlJc w:val="left"/>
      <w:pPr>
        <w:ind w:left="7374" w:hanging="360"/>
      </w:pPr>
      <w:rPr>
        <w:rFonts w:hint="default"/>
        <w:lang w:val="cs-CZ" w:eastAsia="cs-CZ" w:bidi="cs-CZ"/>
      </w:rPr>
    </w:lvl>
    <w:lvl w:ilvl="8" w:tplc="4E580F98">
      <w:numFmt w:val="bullet"/>
      <w:lvlText w:val="•"/>
      <w:lvlJc w:val="left"/>
      <w:pPr>
        <w:ind w:left="8305" w:hanging="360"/>
      </w:pPr>
      <w:rPr>
        <w:rFonts w:hint="default"/>
        <w:lang w:val="cs-CZ" w:eastAsia="cs-CZ" w:bidi="cs-CZ"/>
      </w:rPr>
    </w:lvl>
  </w:abstractNum>
  <w:abstractNum w:abstractNumId="1" w15:restartNumberingAfterBreak="0">
    <w:nsid w:val="2EB3435B"/>
    <w:multiLevelType w:val="hybridMultilevel"/>
    <w:tmpl w:val="965CAE48"/>
    <w:lvl w:ilvl="0" w:tplc="A2B6C83C">
      <w:start w:val="1"/>
      <w:numFmt w:val="decimal"/>
      <w:lvlText w:val="%1."/>
      <w:lvlJc w:val="left"/>
      <w:pPr>
        <w:ind w:left="853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cs-CZ" w:bidi="cs-CZ"/>
      </w:rPr>
    </w:lvl>
    <w:lvl w:ilvl="1" w:tplc="5AF00BBC">
      <w:numFmt w:val="bullet"/>
      <w:lvlText w:val="•"/>
      <w:lvlJc w:val="left"/>
      <w:pPr>
        <w:ind w:left="5300" w:hanging="360"/>
      </w:pPr>
      <w:rPr>
        <w:rFonts w:hint="default"/>
        <w:lang w:val="cs-CZ" w:eastAsia="cs-CZ" w:bidi="cs-CZ"/>
      </w:rPr>
    </w:lvl>
    <w:lvl w:ilvl="2" w:tplc="A0EE39D0">
      <w:numFmt w:val="bullet"/>
      <w:lvlText w:val="•"/>
      <w:lvlJc w:val="left"/>
      <w:pPr>
        <w:ind w:left="5840" w:hanging="360"/>
      </w:pPr>
      <w:rPr>
        <w:rFonts w:hint="default"/>
        <w:lang w:val="cs-CZ" w:eastAsia="cs-CZ" w:bidi="cs-CZ"/>
      </w:rPr>
    </w:lvl>
    <w:lvl w:ilvl="3" w:tplc="5C2C5D08">
      <w:numFmt w:val="bullet"/>
      <w:lvlText w:val="•"/>
      <w:lvlJc w:val="left"/>
      <w:pPr>
        <w:ind w:left="6381" w:hanging="360"/>
      </w:pPr>
      <w:rPr>
        <w:rFonts w:hint="default"/>
        <w:lang w:val="cs-CZ" w:eastAsia="cs-CZ" w:bidi="cs-CZ"/>
      </w:rPr>
    </w:lvl>
    <w:lvl w:ilvl="4" w:tplc="6D2E0C64">
      <w:numFmt w:val="bullet"/>
      <w:lvlText w:val="•"/>
      <w:lvlJc w:val="left"/>
      <w:pPr>
        <w:ind w:left="6922" w:hanging="360"/>
      </w:pPr>
      <w:rPr>
        <w:rFonts w:hint="default"/>
        <w:lang w:val="cs-CZ" w:eastAsia="cs-CZ" w:bidi="cs-CZ"/>
      </w:rPr>
    </w:lvl>
    <w:lvl w:ilvl="5" w:tplc="CC50931E">
      <w:numFmt w:val="bullet"/>
      <w:lvlText w:val="•"/>
      <w:lvlJc w:val="left"/>
      <w:pPr>
        <w:ind w:left="7462" w:hanging="360"/>
      </w:pPr>
      <w:rPr>
        <w:rFonts w:hint="default"/>
        <w:lang w:val="cs-CZ" w:eastAsia="cs-CZ" w:bidi="cs-CZ"/>
      </w:rPr>
    </w:lvl>
    <w:lvl w:ilvl="6" w:tplc="7068B5F0">
      <w:numFmt w:val="bullet"/>
      <w:lvlText w:val="•"/>
      <w:lvlJc w:val="left"/>
      <w:pPr>
        <w:ind w:left="8003" w:hanging="360"/>
      </w:pPr>
      <w:rPr>
        <w:rFonts w:hint="default"/>
        <w:lang w:val="cs-CZ" w:eastAsia="cs-CZ" w:bidi="cs-CZ"/>
      </w:rPr>
    </w:lvl>
    <w:lvl w:ilvl="7" w:tplc="3D30B458">
      <w:numFmt w:val="bullet"/>
      <w:lvlText w:val="•"/>
      <w:lvlJc w:val="left"/>
      <w:pPr>
        <w:ind w:left="8544" w:hanging="360"/>
      </w:pPr>
      <w:rPr>
        <w:rFonts w:hint="default"/>
        <w:lang w:val="cs-CZ" w:eastAsia="cs-CZ" w:bidi="cs-CZ"/>
      </w:rPr>
    </w:lvl>
    <w:lvl w:ilvl="8" w:tplc="1EE47E06">
      <w:numFmt w:val="bullet"/>
      <w:lvlText w:val="•"/>
      <w:lvlJc w:val="left"/>
      <w:pPr>
        <w:ind w:left="9084" w:hanging="360"/>
      </w:pPr>
      <w:rPr>
        <w:rFonts w:hint="default"/>
        <w:lang w:val="cs-CZ" w:eastAsia="cs-CZ" w:bidi="cs-CZ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D0E4F"/>
    <w:rsid w:val="007D282F"/>
    <w:rsid w:val="00AD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99C74D-670D-4EC5-B443-8645AE76C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853" w:hanging="361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853" w:hanging="36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Semerová Irena</dc:creator>
  <cp:lastModifiedBy>Kateřina Mitasová</cp:lastModifiedBy>
  <cp:revision>2</cp:revision>
  <dcterms:created xsi:type="dcterms:W3CDTF">2025-03-13T10:17:00Z</dcterms:created>
  <dcterms:modified xsi:type="dcterms:W3CDTF">2025-03-13T10:18:00Z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2025-03-13T00:00:00Z</vt:filetime>
  </property>
</Properties>
</file>