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191D" w14:textId="03705298" w:rsidR="00FF633A" w:rsidRPr="003D25D3" w:rsidRDefault="00FF633A" w:rsidP="00FF633A">
      <w:pPr>
        <w:spacing w:after="240"/>
        <w:jc w:val="center"/>
        <w:rPr>
          <w:i/>
          <w:iCs/>
          <w:sz w:val="28"/>
          <w:szCs w:val="28"/>
        </w:rPr>
      </w:pPr>
    </w:p>
    <w:p w14:paraId="34F36C2A" w14:textId="77777777" w:rsidR="00FF633A" w:rsidRPr="003D25D3" w:rsidRDefault="00FF633A" w:rsidP="00FF633A">
      <w:pPr>
        <w:spacing w:after="240"/>
        <w:jc w:val="center"/>
        <w:rPr>
          <w:b/>
          <w:bCs/>
          <w:sz w:val="28"/>
          <w:szCs w:val="28"/>
        </w:rPr>
      </w:pPr>
      <w:r w:rsidRPr="003D25D3">
        <w:rPr>
          <w:b/>
          <w:bCs/>
          <w:sz w:val="28"/>
          <w:szCs w:val="28"/>
        </w:rPr>
        <w:t xml:space="preserve">Dohoda o poskytnutí mzdových příspěvků (dále jen „Dohoda“) </w:t>
      </w:r>
    </w:p>
    <w:p w14:paraId="7989600B" w14:textId="77777777" w:rsidR="00FF633A" w:rsidRPr="003D25D3" w:rsidRDefault="00FF633A" w:rsidP="00FF633A">
      <w:pPr>
        <w:pStyle w:val="WW-Zkladntext2"/>
        <w:jc w:val="left"/>
        <w:rPr>
          <w:b w:val="0"/>
          <w:bCs w:val="0"/>
          <w:iCs/>
          <w:sz w:val="22"/>
          <w:szCs w:val="22"/>
        </w:rPr>
      </w:pPr>
      <w:r w:rsidRPr="003D25D3">
        <w:rPr>
          <w:b w:val="0"/>
          <w:bCs w:val="0"/>
          <w:iCs/>
          <w:sz w:val="22"/>
          <w:szCs w:val="22"/>
        </w:rPr>
        <w:t>uzavřená mezi:</w:t>
      </w:r>
    </w:p>
    <w:p w14:paraId="26368F91" w14:textId="77777777" w:rsidR="00FF633A" w:rsidRPr="003D25D3" w:rsidRDefault="00FF633A" w:rsidP="00FF633A">
      <w:pPr>
        <w:rPr>
          <w:sz w:val="22"/>
          <w:szCs w:val="22"/>
        </w:rPr>
      </w:pPr>
    </w:p>
    <w:p w14:paraId="162E7409" w14:textId="25B28F6B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856DB5">
        <w:rPr>
          <w:b/>
          <w:bCs/>
          <w:sz w:val="22"/>
          <w:szCs w:val="22"/>
        </w:rPr>
        <w:tab/>
      </w:r>
      <w:r w:rsidR="00C46F1A" w:rsidRPr="003D25D3">
        <w:rPr>
          <w:b/>
          <w:bCs/>
          <w:sz w:val="22"/>
          <w:szCs w:val="22"/>
        </w:rPr>
        <w:t>Národní centrum ošetřovatelství a nelékařských zdravotnických oborů</w:t>
      </w:r>
    </w:p>
    <w:p w14:paraId="0F264641" w14:textId="4E34C886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Vinařská 965/6, 603 00 Brno</w:t>
      </w:r>
    </w:p>
    <w:p w14:paraId="273F8C76" w14:textId="59FD8F8D" w:rsidR="00FF633A" w:rsidRPr="003D25D3" w:rsidRDefault="00FF633A" w:rsidP="00D04E8E">
      <w:pPr>
        <w:jc w:val="both"/>
        <w:rPr>
          <w:i/>
          <w:iCs/>
          <w:sz w:val="22"/>
          <w:szCs w:val="22"/>
        </w:rPr>
      </w:pPr>
      <w:r w:rsidRPr="003D25D3">
        <w:rPr>
          <w:sz w:val="22"/>
          <w:szCs w:val="22"/>
        </w:rPr>
        <w:t>zastoupen</w:t>
      </w:r>
      <w:r w:rsidR="00C46F1A" w:rsidRPr="003D25D3">
        <w:rPr>
          <w:sz w:val="22"/>
          <w:szCs w:val="22"/>
        </w:rPr>
        <w:t>a: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PhDr. Janou Nekudovou, ředitelkou</w:t>
      </w:r>
    </w:p>
    <w:p w14:paraId="4BFC5186" w14:textId="6F78EA03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00023850</w:t>
      </w:r>
      <w:r w:rsidR="00C46F1A" w:rsidRPr="003D25D3" w:rsidDel="00C46F1A">
        <w:rPr>
          <w:sz w:val="22"/>
          <w:szCs w:val="22"/>
        </w:rPr>
        <w:t xml:space="preserve"> </w:t>
      </w:r>
    </w:p>
    <w:p w14:paraId="29D06689" w14:textId="0CB67479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 xml:space="preserve">197435621/0710 </w:t>
      </w:r>
    </w:p>
    <w:p w14:paraId="3AFA5BFA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příjemce“</w:t>
      </w:r>
      <w:r w:rsidRPr="003D25D3">
        <w:rPr>
          <w:sz w:val="22"/>
          <w:szCs w:val="22"/>
        </w:rPr>
        <w:t>)</w:t>
      </w:r>
    </w:p>
    <w:p w14:paraId="31A7673A" w14:textId="77777777" w:rsidR="00FF633A" w:rsidRPr="003D25D3" w:rsidRDefault="00FF633A" w:rsidP="00FF633A">
      <w:pPr>
        <w:ind w:left="7788"/>
        <w:jc w:val="both"/>
        <w:rPr>
          <w:sz w:val="22"/>
          <w:szCs w:val="22"/>
        </w:rPr>
      </w:pPr>
    </w:p>
    <w:p w14:paraId="7E2FFB00" w14:textId="77777777" w:rsidR="00FF633A" w:rsidRPr="003D25D3" w:rsidRDefault="00FF633A" w:rsidP="00FF633A">
      <w:pPr>
        <w:jc w:val="both"/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a</w:t>
      </w:r>
    </w:p>
    <w:p w14:paraId="11BD3486" w14:textId="77777777" w:rsidR="00FF633A" w:rsidRPr="003D25D3" w:rsidRDefault="00FF633A" w:rsidP="00FF633A">
      <w:pPr>
        <w:jc w:val="both"/>
        <w:rPr>
          <w:sz w:val="22"/>
          <w:szCs w:val="22"/>
        </w:rPr>
      </w:pPr>
    </w:p>
    <w:p w14:paraId="2294C688" w14:textId="4A862373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944FCA">
        <w:rPr>
          <w:b/>
          <w:bCs/>
          <w:sz w:val="22"/>
          <w:szCs w:val="22"/>
        </w:rPr>
        <w:t xml:space="preserve"> </w:t>
      </w:r>
      <w:r w:rsidR="00081940">
        <w:rPr>
          <w:b/>
          <w:bCs/>
          <w:sz w:val="22"/>
          <w:szCs w:val="22"/>
        </w:rPr>
        <w:tab/>
      </w:r>
      <w:r w:rsidR="00323633">
        <w:rPr>
          <w:b/>
          <w:bCs/>
          <w:sz w:val="22"/>
          <w:szCs w:val="22"/>
        </w:rPr>
        <w:t>Oblastní nemocnice Příbram, a.s.</w:t>
      </w:r>
    </w:p>
    <w:p w14:paraId="40911EAE" w14:textId="309C57FE" w:rsidR="00FF633A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034E8E">
        <w:rPr>
          <w:sz w:val="22"/>
          <w:szCs w:val="22"/>
        </w:rPr>
        <w:t xml:space="preserve"> </w:t>
      </w:r>
      <w:r w:rsidR="00081940">
        <w:rPr>
          <w:sz w:val="22"/>
          <w:szCs w:val="22"/>
        </w:rPr>
        <w:tab/>
      </w:r>
      <w:r w:rsidR="00081940">
        <w:rPr>
          <w:sz w:val="22"/>
          <w:szCs w:val="22"/>
        </w:rPr>
        <w:tab/>
      </w:r>
      <w:r w:rsidR="00323633">
        <w:rPr>
          <w:sz w:val="22"/>
          <w:szCs w:val="22"/>
        </w:rPr>
        <w:t>Gen. R. Tesaříka 80, Příbram 1</w:t>
      </w:r>
    </w:p>
    <w:p w14:paraId="0BC5F585" w14:textId="77777777" w:rsidR="00323633" w:rsidRPr="003D25D3" w:rsidRDefault="00323633" w:rsidP="00FF633A">
      <w:pPr>
        <w:jc w:val="both"/>
        <w:rPr>
          <w:sz w:val="22"/>
          <w:szCs w:val="22"/>
        </w:rPr>
      </w:pPr>
    </w:p>
    <w:p w14:paraId="5A76E41F" w14:textId="40CC45B8" w:rsidR="00C33C73" w:rsidRPr="00914DE6" w:rsidRDefault="00FF633A" w:rsidP="00896AA5">
      <w:pPr>
        <w:ind w:left="2124" w:hanging="2124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zastoupen</w:t>
      </w:r>
      <w:r w:rsidR="00C46F1A" w:rsidRPr="003D25D3">
        <w:rPr>
          <w:sz w:val="22"/>
          <w:szCs w:val="22"/>
        </w:rPr>
        <w:t>a:</w:t>
      </w:r>
      <w:r w:rsidR="003637A8">
        <w:rPr>
          <w:sz w:val="22"/>
          <w:szCs w:val="22"/>
        </w:rPr>
        <w:t xml:space="preserve"> </w:t>
      </w:r>
      <w:r w:rsidR="00081940">
        <w:rPr>
          <w:sz w:val="22"/>
          <w:szCs w:val="22"/>
        </w:rPr>
        <w:tab/>
      </w:r>
      <w:r w:rsidR="00323633">
        <w:rPr>
          <w:sz w:val="22"/>
          <w:szCs w:val="22"/>
        </w:rPr>
        <w:t>MUDr. Stanislavem Holobradou, předsedou představenstva</w:t>
      </w:r>
    </w:p>
    <w:p w14:paraId="7948BFEB" w14:textId="1D630F97" w:rsidR="00323633" w:rsidRDefault="00323633" w:rsidP="00323633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Vítem Rosenbauem, místopředsedou představenstva</w:t>
      </w:r>
    </w:p>
    <w:p w14:paraId="2321153E" w14:textId="7EE25E3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323633">
        <w:rPr>
          <w:sz w:val="22"/>
          <w:szCs w:val="22"/>
        </w:rPr>
        <w:tab/>
      </w:r>
      <w:r w:rsidR="00323633">
        <w:rPr>
          <w:sz w:val="22"/>
          <w:szCs w:val="22"/>
        </w:rPr>
        <w:tab/>
      </w:r>
      <w:r w:rsidR="00323633">
        <w:rPr>
          <w:sz w:val="22"/>
          <w:szCs w:val="22"/>
        </w:rPr>
        <w:tab/>
      </w:r>
      <w:r w:rsidR="00323633">
        <w:rPr>
          <w:sz w:val="22"/>
          <w:szCs w:val="22"/>
        </w:rPr>
        <w:t>27085031</w:t>
      </w:r>
    </w:p>
    <w:p w14:paraId="4738B52E" w14:textId="0133315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DA3B14">
        <w:rPr>
          <w:sz w:val="22"/>
          <w:szCs w:val="22"/>
        </w:rPr>
        <w:t xml:space="preserve"> </w:t>
      </w:r>
      <w:r w:rsidR="00081940">
        <w:rPr>
          <w:sz w:val="22"/>
          <w:szCs w:val="22"/>
        </w:rPr>
        <w:tab/>
      </w:r>
      <w:r w:rsidR="00323633">
        <w:rPr>
          <w:sz w:val="22"/>
          <w:szCs w:val="22"/>
        </w:rPr>
        <w:t>200655002/6000</w:t>
      </w:r>
    </w:p>
    <w:p w14:paraId="658B6E64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zaměstnavatel“</w:t>
      </w:r>
      <w:r w:rsidRPr="003D25D3">
        <w:rPr>
          <w:sz w:val="22"/>
          <w:szCs w:val="22"/>
        </w:rPr>
        <w:t>)</w:t>
      </w:r>
    </w:p>
    <w:p w14:paraId="3116D383" w14:textId="77777777" w:rsidR="00FF633A" w:rsidRPr="003D25D3" w:rsidRDefault="00FF633A" w:rsidP="00FF633A">
      <w:pPr>
        <w:rPr>
          <w:sz w:val="22"/>
          <w:szCs w:val="22"/>
        </w:rPr>
      </w:pPr>
    </w:p>
    <w:p w14:paraId="53BD129E" w14:textId="77777777" w:rsidR="00FF633A" w:rsidRPr="003D25D3" w:rsidRDefault="00FF633A" w:rsidP="00FF633A">
      <w:pPr>
        <w:rPr>
          <w:sz w:val="22"/>
          <w:szCs w:val="22"/>
        </w:rPr>
      </w:pPr>
      <w:r w:rsidRPr="003D25D3">
        <w:rPr>
          <w:sz w:val="22"/>
          <w:szCs w:val="22"/>
        </w:rPr>
        <w:t>(dále jen „smluvní strany“)</w:t>
      </w:r>
    </w:p>
    <w:p w14:paraId="0C88BCF8" w14:textId="77777777" w:rsidR="00FF633A" w:rsidRPr="003D25D3" w:rsidRDefault="00FF633A" w:rsidP="00FF633A">
      <w:pPr>
        <w:rPr>
          <w:sz w:val="22"/>
          <w:szCs w:val="22"/>
        </w:rPr>
      </w:pPr>
    </w:p>
    <w:p w14:paraId="74C629A4" w14:textId="77777777" w:rsidR="00FF633A" w:rsidRPr="003D25D3" w:rsidRDefault="00FF633A" w:rsidP="00FF633A">
      <w:pPr>
        <w:rPr>
          <w:sz w:val="22"/>
          <w:szCs w:val="22"/>
        </w:rPr>
      </w:pPr>
    </w:p>
    <w:p w14:paraId="71387794" w14:textId="77777777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I – Předmět a účel dohody</w:t>
      </w:r>
    </w:p>
    <w:p w14:paraId="1E50647A" w14:textId="77777777" w:rsidR="00FF633A" w:rsidRPr="003D25D3" w:rsidRDefault="00FF633A" w:rsidP="00FF633A">
      <w:pPr>
        <w:pStyle w:val="Zkladntext"/>
        <w:numPr>
          <w:ilvl w:val="0"/>
          <w:numId w:val="1"/>
        </w:numPr>
        <w:tabs>
          <w:tab w:val="clear" w:pos="720"/>
        </w:tabs>
        <w:spacing w:after="24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Předmětem této Dohody je úprava postavení příjemce a zaměstnavatele, jejich úlohy a odpovědnosti, jakož i úprava jejich vzájemných práv a povinností při naplňování účelu této Dohody.</w:t>
      </w:r>
    </w:p>
    <w:p w14:paraId="0D2B4B9A" w14:textId="1F886C90" w:rsidR="00FF633A" w:rsidRPr="003D25D3" w:rsidRDefault="00FF633A" w:rsidP="00FF633A">
      <w:pPr>
        <w:pStyle w:val="Zkladntext"/>
        <w:numPr>
          <w:ilvl w:val="0"/>
          <w:numId w:val="1"/>
        </w:numPr>
        <w:tabs>
          <w:tab w:val="clear" w:pos="720"/>
        </w:tabs>
        <w:spacing w:after="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 xml:space="preserve">Účelem této Dohody je poskytnutí mzdového příspěvku zaměstnavateli v podobě finanční podpory </w:t>
      </w:r>
      <w:r w:rsidR="00AE55E9" w:rsidRPr="003D25D3">
        <w:rPr>
          <w:rFonts w:ascii="Times New Roman" w:hAnsi="Times New Roman" w:cs="Times New Roman"/>
          <w:lang w:val="cs-CZ"/>
        </w:rPr>
        <w:t xml:space="preserve">účasti zaměstnance zaměstnavatele na </w:t>
      </w:r>
      <w:r w:rsidR="009D6FD5">
        <w:rPr>
          <w:rFonts w:ascii="Times New Roman" w:hAnsi="Times New Roman" w:cs="Times New Roman"/>
          <w:lang w:val="cs-CZ"/>
        </w:rPr>
        <w:t>certifikovaných</w:t>
      </w:r>
      <w:r w:rsidR="00AE55E9" w:rsidRPr="003D25D3">
        <w:rPr>
          <w:rFonts w:ascii="Times New Roman" w:hAnsi="Times New Roman" w:cs="Times New Roman"/>
          <w:lang w:val="cs-CZ"/>
        </w:rPr>
        <w:t xml:space="preserve"> kurzech </w:t>
      </w:r>
      <w:r w:rsidRPr="003D25D3">
        <w:rPr>
          <w:rFonts w:ascii="Times New Roman" w:hAnsi="Times New Roman" w:cs="Times New Roman"/>
          <w:lang w:val="cs-CZ"/>
        </w:rPr>
        <w:t xml:space="preserve">v rámci projektu </w:t>
      </w:r>
      <w:bookmarkStart w:id="0" w:name="_Hlk137453597"/>
      <w:r w:rsidRPr="003D25D3">
        <w:rPr>
          <w:rFonts w:ascii="Times New Roman" w:hAnsi="Times New Roman" w:cs="Times New Roman"/>
          <w:lang w:val="cs-CZ"/>
        </w:rPr>
        <w:t>„</w:t>
      </w:r>
      <w:r w:rsidR="00C46F1A" w:rsidRPr="003D25D3">
        <w:rPr>
          <w:rFonts w:ascii="Times New Roman" w:hAnsi="Times New Roman" w:cs="Times New Roman"/>
          <w:b/>
          <w:bCs/>
          <w:lang w:val="cs-CZ"/>
        </w:rPr>
        <w:t>Koncepce zavádění inovativních strategií ke zvýšení psychické a fyzické odolnosti zdravotníků vedoucí k posílení odolnosti zdravotního systému</w:t>
      </w:r>
      <w:r w:rsidRPr="003D25D3">
        <w:rPr>
          <w:rFonts w:ascii="Times New Roman" w:hAnsi="Times New Roman" w:cs="Times New Roman"/>
          <w:lang w:val="cs-CZ"/>
        </w:rPr>
        <w:t>“</w:t>
      </w:r>
      <w:bookmarkEnd w:id="0"/>
      <w:r w:rsidRPr="003D25D3">
        <w:rPr>
          <w:rFonts w:ascii="Times New Roman" w:hAnsi="Times New Roman" w:cs="Times New Roman"/>
          <w:lang w:val="cs-CZ"/>
        </w:rPr>
        <w:t>, reg. číslo</w:t>
      </w:r>
      <w:r w:rsidR="00D74D71" w:rsidRPr="003D25D3">
        <w:rPr>
          <w:rFonts w:ascii="Times New Roman" w:hAnsi="Times New Roman" w:cs="Times New Roman"/>
          <w:lang w:val="cs-CZ"/>
        </w:rPr>
        <w:t xml:space="preserve"> CZ.03.02.02/00/22_046/0004556</w:t>
      </w:r>
      <w:r w:rsidRPr="003D25D3">
        <w:rPr>
          <w:rFonts w:ascii="Times New Roman" w:hAnsi="Times New Roman" w:cs="Times New Roman"/>
          <w:lang w:val="cs-CZ"/>
        </w:rPr>
        <w:t xml:space="preserve">  podpořeného finančními prostředky z Evropského sociálního fondu </w:t>
      </w:r>
      <w:r w:rsidR="00E230EE" w:rsidRPr="003D25D3">
        <w:rPr>
          <w:rFonts w:ascii="Times New Roman" w:hAnsi="Times New Roman" w:cs="Times New Roman"/>
          <w:lang w:val="cs-CZ"/>
        </w:rPr>
        <w:t xml:space="preserve">plus </w:t>
      </w:r>
      <w:r w:rsidRPr="003D25D3">
        <w:rPr>
          <w:rFonts w:ascii="Times New Roman" w:hAnsi="Times New Roman" w:cs="Times New Roman"/>
          <w:lang w:val="cs-CZ"/>
        </w:rPr>
        <w:t xml:space="preserve">(dále také „ESF+“) v rámci programu Operační program Zaměstnanost plus (dále jen „OPZ+“ a „projekt“). </w:t>
      </w:r>
    </w:p>
    <w:p w14:paraId="51001E06" w14:textId="2F418B55" w:rsidR="00FF633A" w:rsidRPr="003D25D3" w:rsidRDefault="00FF633A" w:rsidP="00FF633A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Datum zahájení realizace projektu:</w:t>
      </w:r>
      <w:r w:rsidR="00D74D71" w:rsidRPr="003D25D3">
        <w:rPr>
          <w:rFonts w:ascii="Times New Roman" w:hAnsi="Times New Roman" w:cs="Times New Roman"/>
          <w:lang w:val="cs-CZ"/>
        </w:rPr>
        <w:tab/>
        <w:t>01. 07. 2024</w:t>
      </w:r>
    </w:p>
    <w:p w14:paraId="0C8CA62C" w14:textId="3DAEDF54" w:rsidR="00FF633A" w:rsidRPr="003D25D3" w:rsidRDefault="00FF633A" w:rsidP="00FF633A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Datum ukončení realizace projektu:</w:t>
      </w:r>
      <w:r w:rsidR="00D74D71" w:rsidRPr="003D25D3">
        <w:rPr>
          <w:rFonts w:ascii="Times New Roman" w:hAnsi="Times New Roman" w:cs="Times New Roman"/>
          <w:lang w:val="cs-CZ"/>
        </w:rPr>
        <w:tab/>
        <w:t>30. 06. 2028</w:t>
      </w:r>
    </w:p>
    <w:p w14:paraId="0ACF9F3C" w14:textId="3F1C4A6F" w:rsidR="00FF633A" w:rsidRPr="003D25D3" w:rsidRDefault="00FF633A" w:rsidP="00FF633A">
      <w:pPr>
        <w:pStyle w:val="Zkladntext"/>
        <w:tabs>
          <w:tab w:val="clear" w:pos="720"/>
        </w:tabs>
        <w:spacing w:after="240"/>
        <w:ind w:left="357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Poskytovatelem prostředků na realizaci projektu je Ministerstvo práce a sociálních věcí ČR (dále jen „poskytovatel“)</w:t>
      </w:r>
      <w:r w:rsidR="002B74F3" w:rsidRPr="003D25D3">
        <w:rPr>
          <w:rFonts w:ascii="Times New Roman" w:hAnsi="Times New Roman" w:cs="Times New Roman"/>
          <w:lang w:val="cs-CZ"/>
        </w:rPr>
        <w:t>.</w:t>
      </w:r>
    </w:p>
    <w:p w14:paraId="5A1C6B94" w14:textId="17ACBE38" w:rsidR="00FF633A" w:rsidRPr="003D25D3" w:rsidRDefault="00FF633A" w:rsidP="00FF633A">
      <w:pPr>
        <w:pStyle w:val="Zkladntext"/>
        <w:tabs>
          <w:tab w:val="clear" w:pos="720"/>
        </w:tabs>
        <w:spacing w:after="240"/>
        <w:ind w:left="357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Realizace projektu se řídí podmínkami stanovenými právními předpisy EU a ČR, rozhodnutím o poskytnutí dotace č.</w:t>
      </w:r>
      <w:r w:rsidR="00D74D71" w:rsidRPr="003D25D3">
        <w:rPr>
          <w:rFonts w:ascii="Times New Roman" w:hAnsi="Times New Roman" w:cs="Times New Roman"/>
          <w:lang w:val="cs-CZ"/>
        </w:rPr>
        <w:t xml:space="preserve"> OPZ+/2.2/046/0004556</w:t>
      </w:r>
      <w:r w:rsidRPr="003D25D3">
        <w:rPr>
          <w:rFonts w:ascii="Times New Roman" w:hAnsi="Times New Roman" w:cs="Times New Roman"/>
          <w:lang w:val="cs-CZ"/>
        </w:rPr>
        <w:t xml:space="preserve"> a Pravidly OPZ+, kterými jsou: </w:t>
      </w:r>
    </w:p>
    <w:p w14:paraId="0F58021B" w14:textId="77777777" w:rsidR="00FF633A" w:rsidRPr="003D25D3" w:rsidRDefault="00FF633A" w:rsidP="00FF633A">
      <w:pPr>
        <w:numPr>
          <w:ilvl w:val="0"/>
          <w:numId w:val="5"/>
        </w:numPr>
        <w:tabs>
          <w:tab w:val="clear" w:pos="360"/>
        </w:tabs>
        <w:spacing w:after="220"/>
        <w:ind w:left="1418" w:hanging="567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Obecná část pravidel pro žadatele a příjemce v rámci OPZ+ a</w:t>
      </w:r>
    </w:p>
    <w:p w14:paraId="3E558A85" w14:textId="77777777" w:rsidR="00FF633A" w:rsidRPr="003D25D3" w:rsidRDefault="00FF633A" w:rsidP="00FF633A">
      <w:pPr>
        <w:numPr>
          <w:ilvl w:val="0"/>
          <w:numId w:val="5"/>
        </w:numPr>
        <w:tabs>
          <w:tab w:val="clear" w:pos="360"/>
        </w:tabs>
        <w:spacing w:after="220"/>
        <w:ind w:left="1418" w:hanging="567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Specifická část pravidel pro žadatele a příjemce v rámci OPZ+ pro projekty s přímými a nepřímými náklady a pro projekty financované s využitím paušálních sazeb.</w:t>
      </w:r>
    </w:p>
    <w:p w14:paraId="72AFD972" w14:textId="77777777" w:rsidR="00FF633A" w:rsidRDefault="00FF633A" w:rsidP="00FF633A">
      <w:pPr>
        <w:rPr>
          <w:sz w:val="22"/>
          <w:szCs w:val="22"/>
        </w:rPr>
      </w:pPr>
    </w:p>
    <w:p w14:paraId="38C4991F" w14:textId="38F95B5F" w:rsidR="008E3325" w:rsidRPr="00F62A13" w:rsidRDefault="00FF633A" w:rsidP="00D71C65">
      <w:pPr>
        <w:shd w:val="clear" w:color="auto" w:fill="F2F2F2"/>
        <w:spacing w:after="240"/>
        <w:rPr>
          <w:b/>
          <w:sz w:val="22"/>
          <w:szCs w:val="22"/>
        </w:rPr>
      </w:pPr>
      <w:r w:rsidRPr="00F62A13">
        <w:rPr>
          <w:b/>
          <w:sz w:val="22"/>
          <w:szCs w:val="22"/>
        </w:rPr>
        <w:lastRenderedPageBreak/>
        <w:t>Část II – Podmínky poskytování příspěvku</w:t>
      </w:r>
    </w:p>
    <w:p w14:paraId="244F6223" w14:textId="1A242A46" w:rsidR="0089027C" w:rsidRDefault="0089027C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F62A13">
        <w:rPr>
          <w:sz w:val="22"/>
          <w:szCs w:val="22"/>
        </w:rPr>
        <w:t xml:space="preserve">Příjemce se zavazuje proplatit zaměstnavateli mzdový příspěvek za účast zaměstnanců zaměstnavatele na </w:t>
      </w:r>
      <w:r w:rsidR="00B02848" w:rsidRPr="00F62A13">
        <w:rPr>
          <w:sz w:val="22"/>
          <w:szCs w:val="22"/>
        </w:rPr>
        <w:t>certifikovaných</w:t>
      </w:r>
      <w:r w:rsidRPr="00F62A13">
        <w:rPr>
          <w:sz w:val="22"/>
          <w:szCs w:val="22"/>
        </w:rPr>
        <w:t xml:space="preserve"> kurzech, které příjemce organizuje/zajišťuje v rámci projektu, a to ve výši výdajů proplacených poskytovatelem </w:t>
      </w:r>
      <w:r w:rsidRPr="00192584">
        <w:rPr>
          <w:sz w:val="22"/>
          <w:szCs w:val="22"/>
        </w:rPr>
        <w:t>v</w:t>
      </w:r>
      <w:r w:rsidR="003439EB" w:rsidRPr="00192584">
        <w:rPr>
          <w:sz w:val="22"/>
          <w:szCs w:val="22"/>
        </w:rPr>
        <w:t> </w:t>
      </w:r>
      <w:r w:rsidRPr="00192584">
        <w:rPr>
          <w:sz w:val="22"/>
          <w:szCs w:val="22"/>
        </w:rPr>
        <w:t>jednotce</w:t>
      </w:r>
      <w:r w:rsidR="003439EB" w:rsidRPr="00192584">
        <w:rPr>
          <w:sz w:val="22"/>
          <w:szCs w:val="22"/>
        </w:rPr>
        <w:t xml:space="preserve"> 272, 13 Kč/hod</w:t>
      </w:r>
      <w:r w:rsidR="003439EB" w:rsidRPr="00192584">
        <w:rPr>
          <w:rStyle w:val="Znakapoznpodarou"/>
          <w:sz w:val="22"/>
          <w:szCs w:val="22"/>
        </w:rPr>
        <w:footnoteReference w:id="1"/>
      </w:r>
      <w:r w:rsidRPr="00F62A13">
        <w:rPr>
          <w:sz w:val="22"/>
          <w:szCs w:val="22"/>
        </w:rPr>
        <w:t xml:space="preserve"> „Mzdový příspěvek</w:t>
      </w:r>
      <w:r w:rsidR="00CE05DC" w:rsidRPr="00F62A13">
        <w:rPr>
          <w:sz w:val="22"/>
          <w:szCs w:val="22"/>
        </w:rPr>
        <w:t xml:space="preserve"> – účast na </w:t>
      </w:r>
      <w:r w:rsidR="00B02848" w:rsidRPr="00F62A13">
        <w:rPr>
          <w:sz w:val="22"/>
          <w:szCs w:val="22"/>
        </w:rPr>
        <w:t>certifikovaném kurzu</w:t>
      </w:r>
      <w:r w:rsidRPr="00F62A13">
        <w:rPr>
          <w:sz w:val="22"/>
          <w:szCs w:val="22"/>
        </w:rPr>
        <w:t xml:space="preserve">“ připadajících na zaměstnavatele. </w:t>
      </w:r>
    </w:p>
    <w:p w14:paraId="281F8943" w14:textId="5F0D8647" w:rsidR="005C0272" w:rsidRPr="00192584" w:rsidRDefault="005C0272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192584">
        <w:rPr>
          <w:sz w:val="22"/>
          <w:szCs w:val="22"/>
        </w:rPr>
        <w:t>Zaměstnavatel se zavazuje vyslat na certifikované kurzy pouze ty zaměstnance, kteří</w:t>
      </w:r>
      <w:r w:rsidR="00C35252" w:rsidRPr="00192584">
        <w:rPr>
          <w:sz w:val="22"/>
          <w:szCs w:val="22"/>
        </w:rPr>
        <w:t xml:space="preserve"> jsou u něj zaměstnáni v pracovním poměru</w:t>
      </w:r>
      <w:r w:rsidRPr="00192584">
        <w:rPr>
          <w:sz w:val="22"/>
          <w:szCs w:val="22"/>
        </w:rPr>
        <w:t xml:space="preserve"> nebo </w:t>
      </w:r>
      <w:r w:rsidR="00C35252" w:rsidRPr="00192584">
        <w:rPr>
          <w:sz w:val="22"/>
          <w:szCs w:val="22"/>
        </w:rPr>
        <w:t xml:space="preserve">na </w:t>
      </w:r>
      <w:r w:rsidRPr="00192584">
        <w:rPr>
          <w:sz w:val="22"/>
          <w:szCs w:val="22"/>
        </w:rPr>
        <w:t>dohodu o pracovní činnosti</w:t>
      </w:r>
      <w:r w:rsidR="00C35252" w:rsidRPr="00192584">
        <w:rPr>
          <w:sz w:val="22"/>
          <w:szCs w:val="22"/>
        </w:rPr>
        <w:t>; nelze vysílat zaměstnance, kteří vykonávají pro zaměstnavatele činnost pouze na základě dohody o provedení práce V případě, že zaměstnavatel nesplní povinnost uvedenou v předchozí větě, je povinen příjemci nahradit škodu, která mu případně vznikne např. v podobě povinnosti vrátit z projektu poskytnutou podporu.</w:t>
      </w:r>
    </w:p>
    <w:p w14:paraId="14748BE5" w14:textId="1497244D" w:rsidR="0089027C" w:rsidRPr="003D25D3" w:rsidRDefault="0089027C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Mzdové prostředky za účast zaměstnanců zapojeného subjektu na </w:t>
      </w:r>
      <w:r w:rsidR="005C56E3">
        <w:rPr>
          <w:sz w:val="22"/>
          <w:szCs w:val="22"/>
        </w:rPr>
        <w:t>certifikovaných</w:t>
      </w:r>
      <w:r w:rsidRPr="003D25D3">
        <w:rPr>
          <w:sz w:val="22"/>
          <w:szCs w:val="22"/>
        </w:rPr>
        <w:t xml:space="preserve"> kurzech refunduje příjemce </w:t>
      </w:r>
      <w:r w:rsidRPr="00192584">
        <w:rPr>
          <w:sz w:val="22"/>
          <w:szCs w:val="22"/>
        </w:rPr>
        <w:t xml:space="preserve">zapojenému subjektu </w:t>
      </w:r>
      <w:r w:rsidR="00492A53" w:rsidRPr="00192584">
        <w:rPr>
          <w:sz w:val="22"/>
          <w:szCs w:val="22"/>
        </w:rPr>
        <w:t>čtvrtletně, tedy za období leden – březen, duben – červen, červenec – září a říjen – prosinec. Mzdové příspěvky, které budou za uvedená období, na základě skutečně potvrzené účasti zaměstnanců zapojeného subjektu na certifikovaných kurzech nárokovány, uhradí příjemce,</w:t>
      </w:r>
      <w:r w:rsidR="00492A53">
        <w:rPr>
          <w:sz w:val="22"/>
          <w:szCs w:val="22"/>
        </w:rPr>
        <w:t xml:space="preserve"> a to bez zbytečného o</w:t>
      </w:r>
      <w:r w:rsidRPr="003D25D3">
        <w:rPr>
          <w:sz w:val="22"/>
          <w:szCs w:val="22"/>
        </w:rPr>
        <w:t>dkladu na bankovní účet uvedený výše.</w:t>
      </w:r>
    </w:p>
    <w:p w14:paraId="01946082" w14:textId="20B4ADDF" w:rsidR="0089027C" w:rsidRDefault="0089027C" w:rsidP="0089027C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 xml:space="preserve">Zaměstnavatel nesmí za mzdy/náhrady mezd/platy/náhrady platů zaměstnanců za dobu účasti na </w:t>
      </w:r>
      <w:r w:rsidR="00B02848">
        <w:rPr>
          <w:rFonts w:ascii="Times New Roman" w:eastAsia="Times New Roman" w:hAnsi="Times New Roman"/>
          <w:lang w:eastAsia="cs-CZ"/>
        </w:rPr>
        <w:t>certifikovaných</w:t>
      </w:r>
      <w:r w:rsidRPr="003D25D3">
        <w:rPr>
          <w:rFonts w:ascii="Times New Roman" w:eastAsia="Times New Roman" w:hAnsi="Times New Roman"/>
          <w:lang w:eastAsia="cs-CZ"/>
        </w:rPr>
        <w:t xml:space="preserve"> kurzech, na které je poskytován mzdový příspěvek z projektu, čerpat prostředky z jiných finančních nástrojů Evropské unie či z jiných veřejných prostředků. Pokud byl určitý výdaj uhrazen z dotace pouze z části, týká se zákaz podle předchozí věty pouze této části výdaje.</w:t>
      </w:r>
    </w:p>
    <w:p w14:paraId="1AB3ED3D" w14:textId="77777777" w:rsidR="00031752" w:rsidRPr="003D25D3" w:rsidRDefault="00031752" w:rsidP="00031752">
      <w:pPr>
        <w:pStyle w:val="Odstavecseseznamem"/>
        <w:ind w:left="357"/>
        <w:rPr>
          <w:rFonts w:ascii="Times New Roman" w:eastAsia="Times New Roman" w:hAnsi="Times New Roman"/>
          <w:lang w:eastAsia="cs-CZ"/>
        </w:rPr>
      </w:pPr>
    </w:p>
    <w:p w14:paraId="51A216A4" w14:textId="45826A0A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I</w:t>
      </w:r>
      <w:r w:rsidR="0089027C" w:rsidRPr="003D25D3">
        <w:rPr>
          <w:b/>
          <w:sz w:val="22"/>
          <w:szCs w:val="22"/>
        </w:rPr>
        <w:t xml:space="preserve">II </w:t>
      </w:r>
      <w:r w:rsidRPr="003D25D3">
        <w:rPr>
          <w:b/>
          <w:sz w:val="22"/>
          <w:szCs w:val="22"/>
        </w:rPr>
        <w:t>– Další práva a povinnosti smluvních stran</w:t>
      </w:r>
    </w:p>
    <w:p w14:paraId="3190031D" w14:textId="26E52332" w:rsidR="00FF633A" w:rsidRPr="003D25D3" w:rsidRDefault="00FF633A" w:rsidP="00FF633A">
      <w:pPr>
        <w:numPr>
          <w:ilvl w:val="0"/>
          <w:numId w:val="8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Zaměstnavatel musí příjemci oznámit písemně bez zbytečného odkladu veškeré skutečnosti, které mohou mít vliv na povahu nebo podmínky provádění projektu a na plnění povinností vyplývajících z této Dohody. </w:t>
      </w:r>
    </w:p>
    <w:p w14:paraId="76B3BDAF" w14:textId="77777777" w:rsidR="00FF633A" w:rsidRPr="003D25D3" w:rsidRDefault="00FF633A" w:rsidP="00FF633A">
      <w:pPr>
        <w:numPr>
          <w:ilvl w:val="0"/>
          <w:numId w:val="8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Zaměstnavatel se dále zavazuje:</w:t>
      </w:r>
    </w:p>
    <w:p w14:paraId="1447E80E" w14:textId="42A6A340" w:rsidR="007B258D" w:rsidRPr="00D01B9F" w:rsidRDefault="00FF633A" w:rsidP="00D01B9F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vytvořit podmínky k provedení kontroly vztahující se k realizaci projektu, poskytnout oprávněným osobám veškeré doklady vážící se k zapojení do realizace projektu (zejména doklady prokazující pracovněprávní vztah</w:t>
      </w:r>
      <w:r w:rsidR="0089027C" w:rsidRPr="003D25D3">
        <w:rPr>
          <w:rFonts w:ascii="Times New Roman" w:hAnsi="Times New Roman"/>
        </w:rPr>
        <w:t xml:space="preserve"> nebo služební poměr zaměstnance k zaměstnavateli</w:t>
      </w:r>
      <w:r w:rsidRPr="003D25D3">
        <w:rPr>
          <w:rFonts w:ascii="Times New Roman" w:hAnsi="Times New Roman"/>
        </w:rPr>
        <w:t xml:space="preserve">), </w:t>
      </w:r>
      <w:r w:rsidR="007B258D" w:rsidRPr="003D25D3">
        <w:rPr>
          <w:rFonts w:ascii="Times New Roman" w:hAnsi="Times New Roman"/>
        </w:rPr>
        <w:t xml:space="preserve">a doklady  prokazující, že podpora byla poskytnuta pouze za dobu vzdělávání, za kterou je zaměstnanci vyplacena mzda/plat či v případě, kdy se jedná o překážky na straně zaměstnance dle § 205 zákoníku práce, tak mu byla vyplacena náhrada mzdy/platu), </w:t>
      </w:r>
      <w:r w:rsidRPr="003D25D3">
        <w:rPr>
          <w:rFonts w:ascii="Times New Roman" w:hAnsi="Times New Roman"/>
        </w:rPr>
        <w:t>umožnit průběžné ověřování souladu údajů o realizaci projektu uváděných ve zprávách o realizaci projektu se skutečným stavem v místě jeho realizace a poskytnout součinnost všem osobám oprávněným k provádění kontroly. Těmito oprávněnými osobami jsou Ministerstvo práce a sociálních věcí (poskytovatel) a Nejvyšší kontrolní úřad;</w:t>
      </w:r>
    </w:p>
    <w:p w14:paraId="304163CE" w14:textId="77777777" w:rsidR="00FF633A" w:rsidRPr="003D25D3" w:rsidRDefault="00FF633A" w:rsidP="00FF633A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řádně uchovávat veškeré dokumenty související se zapojením do projektu v souladu s platnými právními předpisy ČR, zejména v souladu s § 44a odst. 11 rozpočtových pravidel</w:t>
      </w:r>
      <w:r w:rsidRPr="003D25D3">
        <w:rPr>
          <w:rFonts w:ascii="Times New Roman" w:hAnsi="Times New Roman"/>
          <w:vertAlign w:val="superscript"/>
        </w:rPr>
        <w:footnoteReference w:id="2"/>
      </w:r>
      <w:r w:rsidRPr="003D25D3">
        <w:rPr>
          <w:rFonts w:ascii="Times New Roman" w:hAnsi="Times New Roman"/>
        </w:rPr>
        <w:t xml:space="preserve"> a Pravidly OPZ+;</w:t>
      </w:r>
    </w:p>
    <w:p w14:paraId="579E9DEA" w14:textId="77777777" w:rsidR="00FF633A" w:rsidRPr="003D25D3" w:rsidRDefault="00FF633A" w:rsidP="00FF633A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dodržovat politiky Evropské unie, zejména pravidla hospodářské soutěže a veřejné podpory, principy udržitelného rozvoje a prosazování rovných příležitostí;</w:t>
      </w:r>
    </w:p>
    <w:p w14:paraId="7B1D102B" w14:textId="2D348276" w:rsidR="00FF633A" w:rsidRPr="003D25D3" w:rsidRDefault="007B258D" w:rsidP="00FF633A">
      <w:pPr>
        <w:pStyle w:val="Odstavecseseznamem"/>
        <w:numPr>
          <w:ilvl w:val="0"/>
          <w:numId w:val="9"/>
        </w:numPr>
        <w:ind w:left="714" w:hanging="357"/>
        <w:contextualSpacing w:val="0"/>
        <w:rPr>
          <w:rFonts w:ascii="Times New Roman" w:hAnsi="Times New Roman"/>
        </w:rPr>
      </w:pPr>
      <w:r w:rsidRPr="003D25D3">
        <w:rPr>
          <w:rFonts w:ascii="Times New Roman" w:hAnsi="Times New Roman"/>
        </w:rPr>
        <w:lastRenderedPageBreak/>
        <w:t>informovat zaměstnance zařazené do projektu o zapojení Evropského sociálního fondu plus do poskytování příspěvku.</w:t>
      </w:r>
    </w:p>
    <w:p w14:paraId="25022C9F" w14:textId="77777777" w:rsidR="00FF633A" w:rsidRPr="003D25D3" w:rsidRDefault="00FF633A" w:rsidP="00FF633A">
      <w:pPr>
        <w:numPr>
          <w:ilvl w:val="0"/>
          <w:numId w:val="8"/>
        </w:numPr>
        <w:spacing w:after="220"/>
        <w:jc w:val="both"/>
      </w:pPr>
      <w:r w:rsidRPr="003D25D3">
        <w:rPr>
          <w:sz w:val="22"/>
          <w:szCs w:val="22"/>
        </w:rPr>
        <w:t>Příjemce se zavazuje:</w:t>
      </w:r>
    </w:p>
    <w:p w14:paraId="5F7691EC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informovat zaměstnavatele neprodleně o všech důležitých skutečnostech týkajících se účastníka projektu, na kterého byl mzdový příspěvek poskytnut;</w:t>
      </w:r>
    </w:p>
    <w:p w14:paraId="62C8F37B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informovat zaměstnavatele neprodleně o všech mimořádných skutečnostech, které mohou mít vliv na vyplácení mzdového příspěvku;</w:t>
      </w:r>
    </w:p>
    <w:p w14:paraId="5231B356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 xml:space="preserve">poskytnout zaměstnavateli na jeho žádost potřebnou součinnost při vypracování dokumentace, na jejímž základě bude mzdový příspěvek vyplácen. </w:t>
      </w:r>
    </w:p>
    <w:p w14:paraId="57B9DB88" w14:textId="77777777" w:rsidR="00FF633A" w:rsidRPr="003D25D3" w:rsidRDefault="00FF633A" w:rsidP="00FF633A">
      <w:pPr>
        <w:numPr>
          <w:ilvl w:val="0"/>
          <w:numId w:val="8"/>
        </w:numPr>
        <w:spacing w:before="240"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Smluvní strany jsou povinny zdržet se jakékoliv činnosti, jež by mohla znemožnit nebo ztížit dosažení účelu této Dohody.</w:t>
      </w:r>
    </w:p>
    <w:p w14:paraId="1027E2D3" w14:textId="77777777" w:rsidR="00FF633A" w:rsidRDefault="00FF633A" w:rsidP="00031752">
      <w:pPr>
        <w:numPr>
          <w:ilvl w:val="0"/>
          <w:numId w:val="8"/>
        </w:num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Smluvní strany jsou povinny vzájemně se informovat o skutečnostech rozhodných pro plnění této smlouvy.</w:t>
      </w:r>
    </w:p>
    <w:p w14:paraId="7D3966C3" w14:textId="77777777" w:rsidR="00031752" w:rsidRPr="003D25D3" w:rsidRDefault="00031752" w:rsidP="00031752">
      <w:pPr>
        <w:ind w:left="357"/>
        <w:jc w:val="both"/>
        <w:rPr>
          <w:sz w:val="22"/>
          <w:szCs w:val="22"/>
        </w:rPr>
      </w:pPr>
    </w:p>
    <w:p w14:paraId="65357A23" w14:textId="77777777" w:rsidR="00FF633A" w:rsidRPr="003D25D3" w:rsidRDefault="00FF633A" w:rsidP="00FF633A">
      <w:pPr>
        <w:rPr>
          <w:sz w:val="22"/>
          <w:szCs w:val="22"/>
        </w:rPr>
      </w:pPr>
    </w:p>
    <w:p w14:paraId="4F9B877A" w14:textId="7ED7EF4E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 xml:space="preserve">Část </w:t>
      </w:r>
      <w:r w:rsidR="00980674">
        <w:rPr>
          <w:b/>
          <w:sz w:val="22"/>
          <w:szCs w:val="22"/>
        </w:rPr>
        <w:t>I</w:t>
      </w:r>
      <w:r w:rsidRPr="003D25D3">
        <w:rPr>
          <w:b/>
          <w:sz w:val="22"/>
          <w:szCs w:val="22"/>
        </w:rPr>
        <w:t>V – Odpovědnost za škodu</w:t>
      </w:r>
    </w:p>
    <w:p w14:paraId="1CA92957" w14:textId="77777777" w:rsidR="00FF633A" w:rsidRPr="003D25D3" w:rsidRDefault="00FF633A" w:rsidP="00FF633A">
      <w:pPr>
        <w:numPr>
          <w:ilvl w:val="0"/>
          <w:numId w:val="4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Právní a finanční odpovědnost za správné a zákonné použití prostředků na mzdové příspěvky zaměstnavatelem vůči poskytovateli nese příjemce.</w:t>
      </w:r>
    </w:p>
    <w:p w14:paraId="3D89FD8F" w14:textId="15F6CDCB" w:rsidR="00031752" w:rsidRDefault="00FF633A" w:rsidP="00031752">
      <w:pPr>
        <w:numPr>
          <w:ilvl w:val="0"/>
          <w:numId w:val="4"/>
        </w:numPr>
        <w:spacing w:before="24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Zaměstnavatel je povinen příjemci uhradit škodu, za níž příjemce odpovídá dle článku </w:t>
      </w:r>
      <w:r w:rsidR="00921C9B">
        <w:rPr>
          <w:sz w:val="22"/>
          <w:szCs w:val="22"/>
        </w:rPr>
        <w:t>I</w:t>
      </w:r>
      <w:r w:rsidRPr="003D25D3">
        <w:rPr>
          <w:sz w:val="22"/>
          <w:szCs w:val="22"/>
        </w:rPr>
        <w:t>V odst. 1 Dohody, a která příjemci vznikla v důsledku toho, že zaměstnavatel porušil povinnost vyplývající z této Dohody.</w:t>
      </w:r>
    </w:p>
    <w:p w14:paraId="5C6EF0DF" w14:textId="77777777" w:rsidR="00031752" w:rsidRPr="00031752" w:rsidRDefault="00031752" w:rsidP="00031752">
      <w:pPr>
        <w:spacing w:before="240"/>
        <w:jc w:val="both"/>
        <w:rPr>
          <w:sz w:val="22"/>
          <w:szCs w:val="22"/>
        </w:rPr>
      </w:pPr>
    </w:p>
    <w:p w14:paraId="43902EA4" w14:textId="3D048423" w:rsidR="00FF633A" w:rsidRPr="003D25D3" w:rsidRDefault="00FF633A" w:rsidP="00031752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V – Trvání dohody</w:t>
      </w:r>
    </w:p>
    <w:p w14:paraId="0D5A2B10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Dohoda se uzavírá na dobu určitou, a to do doby dosažení účelu dle článku I Dohody, nejméně však do doby ukončení realizace projektu a jeho závěrečného vyúčtování. </w:t>
      </w:r>
    </w:p>
    <w:p w14:paraId="5732C45A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</w:pPr>
      <w:r w:rsidRPr="003D25D3">
        <w:rPr>
          <w:sz w:val="22"/>
          <w:szCs w:val="22"/>
        </w:rPr>
        <w:t>Pokud zaměstnavatel závažným způsobem nebo opětovně poruší některou z povinností pro něj vyplývající z této Dohody nebo z platných právních předpisů, je příjemce oprávněn písemně odstoupit od této smlouvy a vyloučit tak zaměstnavatele z další účasti na realizaci projektu.</w:t>
      </w:r>
    </w:p>
    <w:p w14:paraId="51A38BBC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Zaměstnavatel může ukončit spolupráci s příjemcem na základě písemné dohody. Takovým ukončením spolupráce však nesmí být ohroženo plnění účelu Dohody a nesmí tím vzniknout újma příjemci.</w:t>
      </w:r>
    </w:p>
    <w:p w14:paraId="740AF0C5" w14:textId="42E35AC4" w:rsidR="00CE05DC" w:rsidRDefault="00FF633A" w:rsidP="00031752">
      <w:pPr>
        <w:numPr>
          <w:ilvl w:val="0"/>
          <w:numId w:val="11"/>
        </w:numPr>
        <w:spacing w:after="220"/>
        <w:jc w:val="both"/>
      </w:pPr>
      <w:r w:rsidRPr="003D25D3">
        <w:rPr>
          <w:sz w:val="22"/>
          <w:szCs w:val="22"/>
        </w:rPr>
        <w:t xml:space="preserve">Zaměstnavatel může ukončit spolupráci s příjemcem také jednostranným vypovězením smlouvy ze závažných důvodů, spočívajících v závažném nebo opětovném porušení některé z povinností vyplývající pro příjemce z této Dohody, z rozhodnutí o poskytnutí dotace č. </w:t>
      </w:r>
      <w:r w:rsidR="00D74D71" w:rsidRPr="003D25D3">
        <w:t>OPZ+/2.2/046/0004556</w:t>
      </w:r>
      <w:r w:rsidRPr="003D25D3">
        <w:rPr>
          <w:sz w:val="22"/>
          <w:szCs w:val="22"/>
        </w:rPr>
        <w:t xml:space="preserve"> nebo z platných právních předpisů. </w:t>
      </w:r>
    </w:p>
    <w:p w14:paraId="3F2B550F" w14:textId="77777777" w:rsidR="00031752" w:rsidRPr="003D25D3" w:rsidRDefault="00031752" w:rsidP="00031752">
      <w:pPr>
        <w:jc w:val="both"/>
      </w:pPr>
    </w:p>
    <w:p w14:paraId="6B42FD72" w14:textId="5BA8E538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VI – Ostatní ustanovení</w:t>
      </w:r>
    </w:p>
    <w:p w14:paraId="04020059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Jakékoliv změny této Dohody lze provádět pouze na základě dohody smluvních stran formou písemných dodatků podepsaných oprávněnými zástupci smluvních stran.</w:t>
      </w:r>
    </w:p>
    <w:p w14:paraId="5BD3F92C" w14:textId="77777777" w:rsidR="00FF633A" w:rsidRPr="003D25D3" w:rsidRDefault="00FF633A" w:rsidP="00FF633A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>Tato Dohoda nabývá platnosti a účinnosti dnem podpisu smluvních stran.</w:t>
      </w:r>
    </w:p>
    <w:p w14:paraId="6E0AF894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lastRenderedPageBreak/>
        <w:t>Vztahy smluvních stran blíže neupravené se řídí zákonem č. 89/2012 Sb., občanským zákoníkem, a dalšími obecně závaznými právními předpisy České republiky.</w:t>
      </w:r>
    </w:p>
    <w:p w14:paraId="35EF3FAD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Pojmy uvedené v této smlouvě jsou používány ve smyslu, jak jsou definovány v Pravidlech OPZ+.</w:t>
      </w:r>
    </w:p>
    <w:p w14:paraId="366A97B4" w14:textId="664D2AC6" w:rsidR="00FF633A" w:rsidRPr="003D25D3" w:rsidRDefault="00FF633A" w:rsidP="00FF633A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 xml:space="preserve">Příjemce byl pověřen zpracováním osobních údajů ze strany poskytovatele (jakožto správce těchto údajů podle čl. 6 odst. 1 písm. c) a podle čl. 9 odst. 2 písm. g) nařízení Evropského parlamentu a Rady (EU) 2016/679 ze dne 27. dubna 2016, o ochraně fyzických osob v souvislosti se zpracováním osobních údajů a o volném pohybu těchto údajů a o zrušení směrnice 95/46/ES; dále jen „Obecné nařízení o ochraně osobních údajů“), a to za účelem prokázání řádného a efektivního nakládání s prostředky ESF+, které byly na realizaci projektu poskytnuty z OPZ+. Příjemce je oprávněn zpracovávat osobní údaje osob, které v souvislosti s realizací projektu získaly podporu z OPZ+, v rozsahu vymezeném v Obecné části pravidel pro žadatele a příjemce v rámci OPZ+. Osobní údaje je příjemce oprávněn zpracovávat výhradně v souvislosti s realizací projektu, zejména pak při přípravě zpráv o realizaci projektu. Poskytovatel je oprávněn zpracovávat osobní údaje osob podpořených v souvislosti s realizací projektu (včetně zvláštních kategorií osobních údajů) na základě nařízení Evropského parlamentu a Rady (EU) </w:t>
      </w:r>
      <w:r w:rsidRPr="003D25D3">
        <w:rPr>
          <w:rFonts w:ascii="Times New Roman" w:eastAsia="Times New Roman" w:hAnsi="Times New Roman"/>
          <w:lang w:eastAsia="cs-CZ"/>
        </w:rPr>
        <w:br/>
        <w:t xml:space="preserve">č. 2021/1057 ze dne 24. června 2021, kterým se zřizuje Evropský sociální fond (ESF+), </w:t>
      </w:r>
      <w:r w:rsidRPr="003D25D3">
        <w:rPr>
          <w:rFonts w:ascii="Times New Roman" w:eastAsia="Times New Roman" w:hAnsi="Times New Roman"/>
          <w:lang w:eastAsia="cs-CZ"/>
        </w:rPr>
        <w:br/>
        <w:t>a zrušuje nařízení Rady (ES) č. 1296/2013 (zejména jeho přílohy I).</w:t>
      </w:r>
    </w:p>
    <w:p w14:paraId="324AB5A6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Tato Dohoda je vyhotovena ve dvou vyhotoveních, z nichž každá ze smluvních stran obdrží po jednom vyhotovení.</w:t>
      </w:r>
    </w:p>
    <w:tbl>
      <w:tblPr>
        <w:tblpPr w:leftFromText="141" w:rightFromText="141" w:vertAnchor="text" w:horzAnchor="margin" w:tblpY="-79"/>
        <w:tblOverlap w:val="never"/>
        <w:tblW w:w="9385" w:type="dxa"/>
        <w:tblLook w:val="01E0" w:firstRow="1" w:lastRow="1" w:firstColumn="1" w:lastColumn="1" w:noHBand="0" w:noVBand="0"/>
      </w:tblPr>
      <w:tblGrid>
        <w:gridCol w:w="4582"/>
        <w:gridCol w:w="4803"/>
      </w:tblGrid>
      <w:tr w:rsidR="00FF633A" w:rsidRPr="003D25D3" w14:paraId="3DD1828D" w14:textId="77777777" w:rsidTr="009D28B3">
        <w:tc>
          <w:tcPr>
            <w:tcW w:w="3128" w:type="dxa"/>
            <w:shd w:val="clear" w:color="auto" w:fill="auto"/>
          </w:tcPr>
          <w:p w14:paraId="7727724D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F58DB60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4EE4BED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8799366" w14:textId="5B9859AD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V</w:t>
            </w:r>
            <w:r w:rsidR="00D74D71" w:rsidRPr="003D25D3">
              <w:rPr>
                <w:sz w:val="22"/>
                <w:szCs w:val="22"/>
              </w:rPr>
              <w:t xml:space="preserve"> Brně </w:t>
            </w:r>
            <w:r w:rsidRPr="003D25D3">
              <w:rPr>
                <w:sz w:val="22"/>
                <w:szCs w:val="22"/>
              </w:rPr>
              <w:t>dne</w:t>
            </w:r>
          </w:p>
        </w:tc>
        <w:tc>
          <w:tcPr>
            <w:tcW w:w="3128" w:type="dxa"/>
            <w:shd w:val="clear" w:color="auto" w:fill="auto"/>
          </w:tcPr>
          <w:p w14:paraId="2B18755D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645B4B4C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1D648CA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573FD84" w14:textId="4C3DAB83" w:rsidR="00FF633A" w:rsidRPr="003D25D3" w:rsidRDefault="00F873A1" w:rsidP="009D28B3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323633">
              <w:rPr>
                <w:sz w:val="22"/>
                <w:szCs w:val="22"/>
              </w:rPr>
              <w:t> Příbrami d</w:t>
            </w:r>
            <w:r w:rsidR="00031752" w:rsidRPr="003D25D3">
              <w:rPr>
                <w:sz w:val="22"/>
                <w:szCs w:val="22"/>
              </w:rPr>
              <w:t>ne</w:t>
            </w:r>
          </w:p>
        </w:tc>
      </w:tr>
      <w:tr w:rsidR="00FF633A" w:rsidRPr="003D25D3" w14:paraId="2164853F" w14:textId="77777777" w:rsidTr="009D28B3">
        <w:tc>
          <w:tcPr>
            <w:tcW w:w="3128" w:type="dxa"/>
            <w:shd w:val="clear" w:color="auto" w:fill="auto"/>
          </w:tcPr>
          <w:p w14:paraId="6E72962E" w14:textId="0BF8C58D" w:rsidR="00DD0E86" w:rsidRDefault="00DD0E86" w:rsidP="00DD0E86">
            <w:pPr>
              <w:jc w:val="both"/>
              <w:rPr>
                <w:sz w:val="22"/>
                <w:szCs w:val="22"/>
              </w:rPr>
            </w:pPr>
          </w:p>
          <w:p w14:paraId="6AB7C09F" w14:textId="77777777" w:rsidR="009166EC" w:rsidRDefault="009166EC" w:rsidP="00DD0E86">
            <w:pPr>
              <w:jc w:val="both"/>
              <w:rPr>
                <w:sz w:val="22"/>
                <w:szCs w:val="22"/>
              </w:rPr>
            </w:pPr>
          </w:p>
          <w:p w14:paraId="203DEFAD" w14:textId="1CED305B" w:rsidR="009166EC" w:rsidRPr="003D25D3" w:rsidRDefault="00323633" w:rsidP="00DD0E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</w:t>
            </w:r>
          </w:p>
          <w:p w14:paraId="3505E54A" w14:textId="76EE2F0E" w:rsidR="00FF633A" w:rsidRDefault="00856DB5" w:rsidP="00DD0E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PhDr. Jana Nekudová</w:t>
            </w:r>
          </w:p>
          <w:p w14:paraId="6F1AF5A1" w14:textId="054C039F" w:rsidR="00856DB5" w:rsidRPr="003D25D3" w:rsidRDefault="00856DB5" w:rsidP="00DD0E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Ředitelka</w:t>
            </w:r>
          </w:p>
          <w:p w14:paraId="3E3A1343" w14:textId="77777777" w:rsidR="00FF633A" w:rsidRPr="003D25D3" w:rsidRDefault="00FF633A" w:rsidP="00DD0E86">
            <w:pPr>
              <w:jc w:val="both"/>
              <w:rPr>
                <w:sz w:val="22"/>
                <w:szCs w:val="22"/>
              </w:rPr>
            </w:pPr>
          </w:p>
          <w:p w14:paraId="714561D1" w14:textId="77777777" w:rsidR="00323633" w:rsidRDefault="00323633" w:rsidP="00DD0E86">
            <w:pPr>
              <w:jc w:val="both"/>
              <w:rPr>
                <w:sz w:val="22"/>
                <w:szCs w:val="22"/>
              </w:rPr>
            </w:pPr>
          </w:p>
          <w:p w14:paraId="12545A6F" w14:textId="77777777" w:rsidR="00323633" w:rsidRDefault="00323633" w:rsidP="00DD0E86">
            <w:pPr>
              <w:jc w:val="both"/>
              <w:rPr>
                <w:sz w:val="22"/>
                <w:szCs w:val="22"/>
              </w:rPr>
            </w:pPr>
          </w:p>
          <w:p w14:paraId="204D95CC" w14:textId="77777777" w:rsidR="00323633" w:rsidRDefault="00323633" w:rsidP="00DD0E86">
            <w:pPr>
              <w:jc w:val="both"/>
              <w:rPr>
                <w:sz w:val="22"/>
                <w:szCs w:val="22"/>
              </w:rPr>
            </w:pPr>
          </w:p>
          <w:p w14:paraId="385FD37F" w14:textId="77777777" w:rsidR="00323633" w:rsidRDefault="00323633" w:rsidP="00DD0E86">
            <w:pPr>
              <w:jc w:val="both"/>
              <w:rPr>
                <w:sz w:val="22"/>
                <w:szCs w:val="22"/>
              </w:rPr>
            </w:pPr>
          </w:p>
          <w:p w14:paraId="1F701929" w14:textId="77777777" w:rsidR="00323633" w:rsidRDefault="00323633" w:rsidP="00DD0E86">
            <w:pPr>
              <w:jc w:val="both"/>
              <w:rPr>
                <w:sz w:val="22"/>
                <w:szCs w:val="22"/>
              </w:rPr>
            </w:pPr>
          </w:p>
          <w:p w14:paraId="568D3AE6" w14:textId="77777777" w:rsidR="00323633" w:rsidRDefault="00323633" w:rsidP="00DD0E86">
            <w:pPr>
              <w:jc w:val="both"/>
              <w:rPr>
                <w:sz w:val="22"/>
                <w:szCs w:val="22"/>
              </w:rPr>
            </w:pPr>
          </w:p>
          <w:p w14:paraId="5501C0D6" w14:textId="4D22B5C3" w:rsidR="00FF633A" w:rsidRPr="003D25D3" w:rsidRDefault="004841F5" w:rsidP="00DD0E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F633A" w:rsidRPr="003D25D3">
              <w:rPr>
                <w:sz w:val="22"/>
                <w:szCs w:val="22"/>
              </w:rPr>
              <w:t>říjemce</w:t>
            </w:r>
          </w:p>
        </w:tc>
        <w:tc>
          <w:tcPr>
            <w:tcW w:w="3128" w:type="dxa"/>
            <w:shd w:val="clear" w:color="auto" w:fill="auto"/>
          </w:tcPr>
          <w:p w14:paraId="5894D558" w14:textId="77777777" w:rsidR="00961EB3" w:rsidRDefault="00961EB3" w:rsidP="00DD0E86">
            <w:pPr>
              <w:jc w:val="both"/>
              <w:rPr>
                <w:sz w:val="22"/>
                <w:szCs w:val="22"/>
              </w:rPr>
            </w:pPr>
          </w:p>
          <w:p w14:paraId="71BFE08E" w14:textId="77777777" w:rsidR="009166EC" w:rsidRDefault="009166EC" w:rsidP="00DD0E86">
            <w:pPr>
              <w:jc w:val="both"/>
              <w:rPr>
                <w:sz w:val="22"/>
                <w:szCs w:val="22"/>
              </w:rPr>
            </w:pPr>
          </w:p>
          <w:p w14:paraId="25637FCE" w14:textId="5CC47AF5" w:rsidR="009166EC" w:rsidRDefault="00323633" w:rsidP="00DD0E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……………………………………….</w:t>
            </w:r>
          </w:p>
          <w:p w14:paraId="00C0B058" w14:textId="64523EEC" w:rsidR="005D6DBC" w:rsidRDefault="00323633" w:rsidP="00573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Stanislav Holobrada</w:t>
            </w:r>
          </w:p>
          <w:p w14:paraId="66588501" w14:textId="1984086B" w:rsidR="007800BF" w:rsidRDefault="00323633" w:rsidP="00573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32DF5DB0" w14:textId="77777777" w:rsidR="00323633" w:rsidRDefault="00323633" w:rsidP="00573A92">
            <w:pPr>
              <w:rPr>
                <w:sz w:val="22"/>
                <w:szCs w:val="22"/>
              </w:rPr>
            </w:pPr>
          </w:p>
          <w:p w14:paraId="0362C694" w14:textId="77777777" w:rsidR="00323633" w:rsidRDefault="00323633" w:rsidP="00573A92">
            <w:pPr>
              <w:rPr>
                <w:sz w:val="22"/>
                <w:szCs w:val="22"/>
              </w:rPr>
            </w:pPr>
          </w:p>
          <w:p w14:paraId="52A0AE76" w14:textId="506E83DB" w:rsidR="007800BF" w:rsidRDefault="00323633" w:rsidP="00DD0E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……………………………………….</w:t>
            </w:r>
          </w:p>
          <w:p w14:paraId="3AEA87BD" w14:textId="6C49B778" w:rsidR="00323633" w:rsidRDefault="00323633" w:rsidP="00DD0E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Vít Rosenbaum</w:t>
            </w:r>
          </w:p>
          <w:p w14:paraId="05EA2D0E" w14:textId="5CE18937" w:rsidR="00323633" w:rsidRDefault="00323633" w:rsidP="00DD0E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5820A7FF" w14:textId="77777777" w:rsidR="00323633" w:rsidRDefault="00323633" w:rsidP="00DD0E86">
            <w:pPr>
              <w:jc w:val="both"/>
              <w:rPr>
                <w:sz w:val="22"/>
                <w:szCs w:val="22"/>
              </w:rPr>
            </w:pPr>
          </w:p>
          <w:p w14:paraId="79AEC9D2" w14:textId="77777777" w:rsidR="00323633" w:rsidRDefault="00323633" w:rsidP="00DD0E86">
            <w:pPr>
              <w:jc w:val="both"/>
              <w:rPr>
                <w:sz w:val="22"/>
                <w:szCs w:val="22"/>
              </w:rPr>
            </w:pPr>
          </w:p>
          <w:p w14:paraId="7996987A" w14:textId="757B6524" w:rsidR="00FF633A" w:rsidRPr="003D25D3" w:rsidRDefault="00323633" w:rsidP="00DD0E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F633A" w:rsidRPr="003D25D3">
              <w:rPr>
                <w:sz w:val="22"/>
                <w:szCs w:val="22"/>
              </w:rPr>
              <w:t>aměstnavatel</w:t>
            </w:r>
          </w:p>
        </w:tc>
      </w:tr>
    </w:tbl>
    <w:p w14:paraId="28587E5B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65F432F0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6452FEC5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597869CE" w14:textId="77777777" w:rsidR="00A84190" w:rsidRPr="003D25D3" w:rsidRDefault="00A84190"/>
    <w:sectPr w:rsidR="00A84190" w:rsidRPr="003D25D3" w:rsidSect="00B23F82">
      <w:footerReference w:type="default" r:id="rId11"/>
      <w:headerReference w:type="first" r:id="rId12"/>
      <w:footerReference w:type="first" r:id="rId13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F862A" w14:textId="77777777" w:rsidR="00E80DAC" w:rsidRDefault="00E80DAC" w:rsidP="00FF633A">
      <w:r>
        <w:separator/>
      </w:r>
    </w:p>
  </w:endnote>
  <w:endnote w:type="continuationSeparator" w:id="0">
    <w:p w14:paraId="140B6336" w14:textId="77777777" w:rsidR="00E80DAC" w:rsidRDefault="00E80DAC" w:rsidP="00FF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A385" w14:textId="77777777" w:rsidR="00A84190" w:rsidRPr="003E1E03" w:rsidRDefault="00A84190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6DE8BDFE" w14:textId="77777777" w:rsidTr="00307EDC">
      <w:tc>
        <w:tcPr>
          <w:tcW w:w="1667" w:type="pct"/>
          <w:shd w:val="clear" w:color="auto" w:fill="auto"/>
          <w:vAlign w:val="center"/>
        </w:tcPr>
        <w:p w14:paraId="6A0C1E06" w14:textId="77777777" w:rsidR="00A84190" w:rsidRDefault="002B74F3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14CDB61B" w14:textId="77777777" w:rsidR="00A84190" w:rsidRDefault="00A84190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0EC6" w14:textId="77777777" w:rsidR="00A84190" w:rsidRPr="007328A4" w:rsidRDefault="002B74F3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</w:p>
  <w:p w14:paraId="4B6C6DEA" w14:textId="77777777" w:rsidR="00A84190" w:rsidRDefault="00A84190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73CDF" w14:textId="77777777" w:rsidR="00E80DAC" w:rsidRDefault="00E80DAC" w:rsidP="00FF633A">
      <w:r>
        <w:separator/>
      </w:r>
    </w:p>
  </w:footnote>
  <w:footnote w:type="continuationSeparator" w:id="0">
    <w:p w14:paraId="09010762" w14:textId="77777777" w:rsidR="00E80DAC" w:rsidRDefault="00E80DAC" w:rsidP="00FF633A">
      <w:r>
        <w:continuationSeparator/>
      </w:r>
    </w:p>
  </w:footnote>
  <w:footnote w:id="1">
    <w:p w14:paraId="78768329" w14:textId="78CBF9AF" w:rsidR="003439EB" w:rsidRPr="003B4370" w:rsidRDefault="003439EB">
      <w:pPr>
        <w:pStyle w:val="Textpoznpodarou"/>
        <w:rPr>
          <w:sz w:val="18"/>
          <w:szCs w:val="18"/>
        </w:rPr>
      </w:pPr>
      <w:r w:rsidRPr="003B4370">
        <w:rPr>
          <w:rStyle w:val="Znakapoznpodarou"/>
          <w:sz w:val="18"/>
          <w:szCs w:val="18"/>
        </w:rPr>
        <w:footnoteRef/>
      </w:r>
      <w:r w:rsidRPr="003B4370">
        <w:rPr>
          <w:sz w:val="18"/>
          <w:szCs w:val="18"/>
        </w:rPr>
        <w:t xml:space="preserve"> https://www.esfcr.cz/pravidla-pro-zadatele-a-prijemce-opz-plus/-/dokument/18068507</w:t>
      </w:r>
    </w:p>
  </w:footnote>
  <w:footnote w:id="2">
    <w:p w14:paraId="38428FE2" w14:textId="77777777" w:rsidR="00FF633A" w:rsidRPr="00541581" w:rsidRDefault="00FF633A" w:rsidP="00FF63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B4370">
        <w:rPr>
          <w:sz w:val="18"/>
          <w:szCs w:val="18"/>
          <w:vertAlign w:val="superscript"/>
        </w:rPr>
        <w:footnoteRef/>
      </w:r>
      <w:r w:rsidRPr="003B4370">
        <w:rPr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prostředky použity, je to považováno za neoprávněné použití peněžních prostředků dle § 3 písm. e) zákona č. 218/2000 Sb., o rozpočtových pravidlech.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56252" w14:textId="77777777" w:rsidR="00A84190" w:rsidRDefault="002B74F3" w:rsidP="00883FF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C12677" wp14:editId="65ED72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9E5A4" w14:textId="77777777" w:rsidR="00A84190" w:rsidRDefault="00A841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57DC"/>
    <w:multiLevelType w:val="hybridMultilevel"/>
    <w:tmpl w:val="B96C0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4246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B018F"/>
    <w:multiLevelType w:val="hybridMultilevel"/>
    <w:tmpl w:val="14E27F7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98323A6"/>
    <w:multiLevelType w:val="hybridMultilevel"/>
    <w:tmpl w:val="ABE4DB90"/>
    <w:lvl w:ilvl="0" w:tplc="F7DA27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A127F"/>
    <w:multiLevelType w:val="hybridMultilevel"/>
    <w:tmpl w:val="A4F25B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D7D5F"/>
    <w:multiLevelType w:val="hybridMultilevel"/>
    <w:tmpl w:val="1B165FB4"/>
    <w:lvl w:ilvl="0" w:tplc="EAEAC4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28057A"/>
    <w:multiLevelType w:val="hybridMultilevel"/>
    <w:tmpl w:val="89F859E8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3C82236"/>
    <w:multiLevelType w:val="hybridMultilevel"/>
    <w:tmpl w:val="F5961DAC"/>
    <w:lvl w:ilvl="0" w:tplc="B1A0D98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661E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569B8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4457781">
    <w:abstractNumId w:val="7"/>
  </w:num>
  <w:num w:numId="2" w16cid:durableId="741027084">
    <w:abstractNumId w:val="1"/>
  </w:num>
  <w:num w:numId="3" w16cid:durableId="805781277">
    <w:abstractNumId w:val="2"/>
  </w:num>
  <w:num w:numId="4" w16cid:durableId="1919708621">
    <w:abstractNumId w:val="3"/>
  </w:num>
  <w:num w:numId="5" w16cid:durableId="915676440">
    <w:abstractNumId w:val="8"/>
  </w:num>
  <w:num w:numId="6" w16cid:durableId="1432119748">
    <w:abstractNumId w:val="11"/>
  </w:num>
  <w:num w:numId="7" w16cid:durableId="1220288278">
    <w:abstractNumId w:val="6"/>
  </w:num>
  <w:num w:numId="8" w16cid:durableId="662968">
    <w:abstractNumId w:val="10"/>
  </w:num>
  <w:num w:numId="9" w16cid:durableId="306326294">
    <w:abstractNumId w:val="4"/>
  </w:num>
  <w:num w:numId="10" w16cid:durableId="604003762">
    <w:abstractNumId w:val="9"/>
  </w:num>
  <w:num w:numId="11" w16cid:durableId="193351207">
    <w:abstractNumId w:val="5"/>
  </w:num>
  <w:num w:numId="12" w16cid:durableId="96816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3A"/>
    <w:rsid w:val="00001691"/>
    <w:rsid w:val="00030C1E"/>
    <w:rsid w:val="00031752"/>
    <w:rsid w:val="00034E8E"/>
    <w:rsid w:val="0008028C"/>
    <w:rsid w:val="00081940"/>
    <w:rsid w:val="000B65A2"/>
    <w:rsid w:val="000E51C3"/>
    <w:rsid w:val="00123D39"/>
    <w:rsid w:val="00127FA3"/>
    <w:rsid w:val="00130EB9"/>
    <w:rsid w:val="00143A58"/>
    <w:rsid w:val="00150605"/>
    <w:rsid w:val="001511CA"/>
    <w:rsid w:val="001833E6"/>
    <w:rsid w:val="001878D4"/>
    <w:rsid w:val="00192584"/>
    <w:rsid w:val="001C0521"/>
    <w:rsid w:val="001E4890"/>
    <w:rsid w:val="001E6E78"/>
    <w:rsid w:val="001F16EF"/>
    <w:rsid w:val="00227E94"/>
    <w:rsid w:val="00243A59"/>
    <w:rsid w:val="002550BB"/>
    <w:rsid w:val="002B74F3"/>
    <w:rsid w:val="002C3AD2"/>
    <w:rsid w:val="002D0A17"/>
    <w:rsid w:val="002D7F87"/>
    <w:rsid w:val="00303E05"/>
    <w:rsid w:val="003153FB"/>
    <w:rsid w:val="00323633"/>
    <w:rsid w:val="003439EB"/>
    <w:rsid w:val="00344FE7"/>
    <w:rsid w:val="0035444A"/>
    <w:rsid w:val="00362846"/>
    <w:rsid w:val="003637A8"/>
    <w:rsid w:val="00385590"/>
    <w:rsid w:val="003905B6"/>
    <w:rsid w:val="003B4370"/>
    <w:rsid w:val="003C3834"/>
    <w:rsid w:val="003D25D3"/>
    <w:rsid w:val="003D7E42"/>
    <w:rsid w:val="00431277"/>
    <w:rsid w:val="004330CE"/>
    <w:rsid w:val="0043572C"/>
    <w:rsid w:val="004456D1"/>
    <w:rsid w:val="00474E5D"/>
    <w:rsid w:val="004810A5"/>
    <w:rsid w:val="004841F5"/>
    <w:rsid w:val="0048595A"/>
    <w:rsid w:val="00490299"/>
    <w:rsid w:val="00492A53"/>
    <w:rsid w:val="00492DC4"/>
    <w:rsid w:val="004C0DDC"/>
    <w:rsid w:val="004D3EC7"/>
    <w:rsid w:val="004D432B"/>
    <w:rsid w:val="004D5CC9"/>
    <w:rsid w:val="004F4BF1"/>
    <w:rsid w:val="00550553"/>
    <w:rsid w:val="00551FF1"/>
    <w:rsid w:val="00573A92"/>
    <w:rsid w:val="005951CD"/>
    <w:rsid w:val="00595282"/>
    <w:rsid w:val="005C0272"/>
    <w:rsid w:val="005C56E3"/>
    <w:rsid w:val="005D6DBC"/>
    <w:rsid w:val="005E3B72"/>
    <w:rsid w:val="005F4FBF"/>
    <w:rsid w:val="00607A9A"/>
    <w:rsid w:val="00644C26"/>
    <w:rsid w:val="00687074"/>
    <w:rsid w:val="00695BA8"/>
    <w:rsid w:val="006C098C"/>
    <w:rsid w:val="006C2616"/>
    <w:rsid w:val="006C6560"/>
    <w:rsid w:val="007029C5"/>
    <w:rsid w:val="00767715"/>
    <w:rsid w:val="007800BF"/>
    <w:rsid w:val="00795E5D"/>
    <w:rsid w:val="007B258D"/>
    <w:rsid w:val="007C1A82"/>
    <w:rsid w:val="007C4727"/>
    <w:rsid w:val="007D57D7"/>
    <w:rsid w:val="007E3D72"/>
    <w:rsid w:val="007E6490"/>
    <w:rsid w:val="007E6B53"/>
    <w:rsid w:val="00800BA4"/>
    <w:rsid w:val="00805C28"/>
    <w:rsid w:val="00810AA7"/>
    <w:rsid w:val="00822FF0"/>
    <w:rsid w:val="008378DA"/>
    <w:rsid w:val="00856DB5"/>
    <w:rsid w:val="00862F67"/>
    <w:rsid w:val="0089026B"/>
    <w:rsid w:val="0089027C"/>
    <w:rsid w:val="00896AA5"/>
    <w:rsid w:val="008B64E9"/>
    <w:rsid w:val="008E3325"/>
    <w:rsid w:val="00910606"/>
    <w:rsid w:val="00914DE6"/>
    <w:rsid w:val="00914EDD"/>
    <w:rsid w:val="009165B0"/>
    <w:rsid w:val="009166EC"/>
    <w:rsid w:val="00921C9B"/>
    <w:rsid w:val="00924FC8"/>
    <w:rsid w:val="00940E90"/>
    <w:rsid w:val="00942A7C"/>
    <w:rsid w:val="00944FCA"/>
    <w:rsid w:val="00961D91"/>
    <w:rsid w:val="00961EB3"/>
    <w:rsid w:val="00980674"/>
    <w:rsid w:val="009A7C34"/>
    <w:rsid w:val="009C29DF"/>
    <w:rsid w:val="009C3932"/>
    <w:rsid w:val="009D6FD5"/>
    <w:rsid w:val="009F3B53"/>
    <w:rsid w:val="00A4180D"/>
    <w:rsid w:val="00A7127E"/>
    <w:rsid w:val="00A778D3"/>
    <w:rsid w:val="00A84190"/>
    <w:rsid w:val="00A9598E"/>
    <w:rsid w:val="00AA0275"/>
    <w:rsid w:val="00AB3E6A"/>
    <w:rsid w:val="00AC3F9C"/>
    <w:rsid w:val="00AD3A5E"/>
    <w:rsid w:val="00AE55E9"/>
    <w:rsid w:val="00B02848"/>
    <w:rsid w:val="00B205C3"/>
    <w:rsid w:val="00B64060"/>
    <w:rsid w:val="00B64989"/>
    <w:rsid w:val="00B70B63"/>
    <w:rsid w:val="00B7286A"/>
    <w:rsid w:val="00B82EC5"/>
    <w:rsid w:val="00BA07D1"/>
    <w:rsid w:val="00BB4299"/>
    <w:rsid w:val="00BB607F"/>
    <w:rsid w:val="00BE1F28"/>
    <w:rsid w:val="00BE271B"/>
    <w:rsid w:val="00BE3500"/>
    <w:rsid w:val="00C05EA4"/>
    <w:rsid w:val="00C33C73"/>
    <w:rsid w:val="00C35252"/>
    <w:rsid w:val="00C4296B"/>
    <w:rsid w:val="00C46F1A"/>
    <w:rsid w:val="00C6587A"/>
    <w:rsid w:val="00C65980"/>
    <w:rsid w:val="00C707C9"/>
    <w:rsid w:val="00C76BB8"/>
    <w:rsid w:val="00C8648D"/>
    <w:rsid w:val="00C91C90"/>
    <w:rsid w:val="00C92677"/>
    <w:rsid w:val="00CA4F35"/>
    <w:rsid w:val="00CA5485"/>
    <w:rsid w:val="00CE05DC"/>
    <w:rsid w:val="00CE0C3E"/>
    <w:rsid w:val="00CE5B0F"/>
    <w:rsid w:val="00CF4C7F"/>
    <w:rsid w:val="00D00CA7"/>
    <w:rsid w:val="00D01B9F"/>
    <w:rsid w:val="00D04E8E"/>
    <w:rsid w:val="00D23AD9"/>
    <w:rsid w:val="00D57D14"/>
    <w:rsid w:val="00D67EAB"/>
    <w:rsid w:val="00D71C65"/>
    <w:rsid w:val="00D74D71"/>
    <w:rsid w:val="00D96B59"/>
    <w:rsid w:val="00DA3B14"/>
    <w:rsid w:val="00DB20FC"/>
    <w:rsid w:val="00DD0E86"/>
    <w:rsid w:val="00E203E7"/>
    <w:rsid w:val="00E230EE"/>
    <w:rsid w:val="00E337CB"/>
    <w:rsid w:val="00E744DE"/>
    <w:rsid w:val="00E80DAC"/>
    <w:rsid w:val="00F1092C"/>
    <w:rsid w:val="00F36ED0"/>
    <w:rsid w:val="00F50A33"/>
    <w:rsid w:val="00F62A13"/>
    <w:rsid w:val="00F77BC6"/>
    <w:rsid w:val="00F873A1"/>
    <w:rsid w:val="00FD3ACE"/>
    <w:rsid w:val="00FF5F5B"/>
    <w:rsid w:val="00FF633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A2EF2"/>
  <w15:chartTrackingRefBased/>
  <w15:docId w15:val="{D1B44079-06FF-4B3A-9CA0-B74721ED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kladntext2">
    <w:name w:val="WW-Základní text 2"/>
    <w:basedOn w:val="Normln"/>
    <w:rsid w:val="00FF633A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FF633A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F63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FF633A"/>
    <w:rPr>
      <w:vertAlign w:val="superscript"/>
    </w:rPr>
  </w:style>
  <w:style w:type="paragraph" w:styleId="Zkladntext">
    <w:name w:val="Body Text"/>
    <w:aliases w:val="Standard paragraph"/>
    <w:basedOn w:val="Normln"/>
    <w:link w:val="ZkladntextChar"/>
    <w:rsid w:val="00FF633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F633A"/>
    <w:rPr>
      <w:rFonts w:ascii="Arial" w:eastAsia="Times New Roman" w:hAnsi="Arial" w:cs="Arial"/>
      <w:lang w:val="en-US" w:eastAsia="cs-CZ"/>
    </w:rPr>
  </w:style>
  <w:style w:type="paragraph" w:styleId="Zpat">
    <w:name w:val="footer"/>
    <w:basedOn w:val="Normln"/>
    <w:link w:val="ZpatChar"/>
    <w:uiPriority w:val="99"/>
    <w:rsid w:val="00FF6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3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F633A"/>
  </w:style>
  <w:style w:type="paragraph" w:styleId="Zhlav">
    <w:name w:val="header"/>
    <w:aliases w:val="hdr,hdr1,hdr2,hdr3,hdr4,hdr5,hdr6"/>
    <w:basedOn w:val="Normln"/>
    <w:link w:val="ZhlavChar"/>
    <w:uiPriority w:val="99"/>
    <w:rsid w:val="00FF633A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FF633A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Tabulkatext">
    <w:name w:val="Tabulka text"/>
    <w:link w:val="TabulkatextChar"/>
    <w:uiPriority w:val="6"/>
    <w:qFormat/>
    <w:rsid w:val="00FF633A"/>
    <w:pPr>
      <w:spacing w:before="60" w:after="60" w:line="240" w:lineRule="auto"/>
      <w:ind w:left="57" w:right="57"/>
    </w:pPr>
    <w:rPr>
      <w:rFonts w:ascii="Arial" w:eastAsia="Arial" w:hAnsi="Arial" w:cs="Times New Roman"/>
      <w:color w:val="080808"/>
      <w:sz w:val="20"/>
    </w:rPr>
  </w:style>
  <w:style w:type="character" w:customStyle="1" w:styleId="TabulkatextChar">
    <w:name w:val="Tabulka text Char"/>
    <w:link w:val="Tabulkatext"/>
    <w:uiPriority w:val="6"/>
    <w:rsid w:val="00FF633A"/>
    <w:rPr>
      <w:rFonts w:ascii="Arial" w:eastAsia="Arial" w:hAnsi="Arial" w:cs="Times New Roman"/>
      <w:color w:val="080808"/>
      <w:sz w:val="20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FF633A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FF633A"/>
    <w:rPr>
      <w:rFonts w:ascii="Arial" w:eastAsia="Arial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230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0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30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0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0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30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0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4a4dc-9b8e-4f16-8bb3-3a25ffa4b93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3D71F25228841BEC1DFC8C6A6F41B" ma:contentTypeVersion="6" ma:contentTypeDescription="Vytvoří nový dokument" ma:contentTypeScope="" ma:versionID="1a93bed069a11e8b029e5a3a69375757">
  <xsd:schema xmlns:xsd="http://www.w3.org/2001/XMLSchema" xmlns:xs="http://www.w3.org/2001/XMLSchema" xmlns:p="http://schemas.microsoft.com/office/2006/metadata/properties" xmlns:ns3="1764a4dc-9b8e-4f16-8bb3-3a25ffa4b93a" targetNamespace="http://schemas.microsoft.com/office/2006/metadata/properties" ma:root="true" ma:fieldsID="f4ac5e83a47bbb7cce47ad5fb5d93815" ns3:_="">
    <xsd:import namespace="1764a4dc-9b8e-4f16-8bb3-3a25ffa4b93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a4dc-9b8e-4f16-8bb3-3a25ffa4b9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55E43-2BF6-417C-9F4C-E45FB5F3B457}">
  <ds:schemaRefs>
    <ds:schemaRef ds:uri="http://schemas.microsoft.com/office/2006/metadata/properties"/>
    <ds:schemaRef ds:uri="http://schemas.microsoft.com/office/infopath/2007/PartnerControls"/>
    <ds:schemaRef ds:uri="1764a4dc-9b8e-4f16-8bb3-3a25ffa4b93a"/>
  </ds:schemaRefs>
</ds:datastoreItem>
</file>

<file path=customXml/itemProps2.xml><?xml version="1.0" encoding="utf-8"?>
<ds:datastoreItem xmlns:ds="http://schemas.openxmlformats.org/officeDocument/2006/customXml" ds:itemID="{C9F26E35-075E-42F0-9BFC-728ABFB76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52C3F2-8B66-4ACB-B4B3-857DC9BA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a4dc-9b8e-4f16-8bb3-3a25ffa4b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8BF02D-7230-4060-9A4D-6FC81D968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1361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Sekaninová</dc:creator>
  <cp:keywords/>
  <dc:description/>
  <cp:lastModifiedBy>Helena Juráková</cp:lastModifiedBy>
  <cp:revision>3</cp:revision>
  <cp:lastPrinted>2024-11-29T16:36:00Z</cp:lastPrinted>
  <dcterms:created xsi:type="dcterms:W3CDTF">2025-03-13T09:54:00Z</dcterms:created>
  <dcterms:modified xsi:type="dcterms:W3CDTF">2025-03-13T09:55:00Z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0x0101005C03D71F25228841BEC1DFC8C6A6F41B</vt:lpwstr>
  </property>
</Properties>
</file>