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E9292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F59B763" w14:textId="3F73DFB1" w:rsidR="007358F5" w:rsidRPr="007C18B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FF0000"/>
          <w:sz w:val="22"/>
          <w:szCs w:val="22"/>
        </w:rPr>
        <w:t>Čj. ESS: NPÚ-430/</w:t>
      </w:r>
      <w:r w:rsidR="00F15546">
        <w:rPr>
          <w:rFonts w:ascii="Calibri" w:eastAsia="Calibri" w:hAnsi="Calibri" w:cs="Calibri"/>
          <w:b/>
          <w:color w:val="FF0000"/>
          <w:sz w:val="22"/>
          <w:szCs w:val="22"/>
        </w:rPr>
        <w:t>14</w:t>
      </w:r>
      <w:r w:rsidR="006C37FA">
        <w:rPr>
          <w:rFonts w:ascii="Calibri" w:eastAsia="Calibri" w:hAnsi="Calibri" w:cs="Calibri"/>
          <w:b/>
          <w:color w:val="FF0000"/>
          <w:sz w:val="22"/>
          <w:szCs w:val="22"/>
        </w:rPr>
        <w:t>724</w:t>
      </w:r>
      <w:r w:rsidR="00B7285C">
        <w:rPr>
          <w:rFonts w:ascii="Calibri" w:eastAsia="Calibri" w:hAnsi="Calibri" w:cs="Calibri"/>
          <w:b/>
          <w:color w:val="FF0000"/>
          <w:sz w:val="22"/>
          <w:szCs w:val="22"/>
        </w:rPr>
        <w:t>/202</w:t>
      </w:r>
      <w:r w:rsidR="00575887">
        <w:rPr>
          <w:rFonts w:ascii="Calibri" w:eastAsia="Calibri" w:hAnsi="Calibri" w:cs="Calibri"/>
          <w:b/>
          <w:color w:val="FF0000"/>
          <w:sz w:val="22"/>
          <w:szCs w:val="22"/>
        </w:rPr>
        <w:t>5</w:t>
      </w:r>
    </w:p>
    <w:p w14:paraId="2FDD54B1" w14:textId="02EF5639" w:rsidR="007358F5" w:rsidRPr="00A03B79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FF0000"/>
          <w:sz w:val="22"/>
          <w:szCs w:val="22"/>
        </w:rPr>
        <w:t>WAM:</w:t>
      </w:r>
      <w:r w:rsidRPr="00984A8C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F15546" w:rsidRPr="00F15546">
        <w:rPr>
          <w:rFonts w:ascii="Calibri" w:eastAsia="Calibri" w:hAnsi="Calibri" w:cs="Calibri"/>
          <w:b/>
          <w:color w:val="FF0000"/>
          <w:sz w:val="22"/>
          <w:szCs w:val="22"/>
        </w:rPr>
        <w:t>300</w:t>
      </w:r>
      <w:r w:rsidR="006C37FA">
        <w:rPr>
          <w:rFonts w:ascii="Calibri" w:eastAsia="Calibri" w:hAnsi="Calibri" w:cs="Calibri"/>
          <w:b/>
          <w:color w:val="FF0000"/>
          <w:sz w:val="22"/>
          <w:szCs w:val="22"/>
        </w:rPr>
        <w:t>5</w:t>
      </w:r>
      <w:r w:rsidR="00F15546" w:rsidRPr="00F15546">
        <w:rPr>
          <w:rFonts w:ascii="Calibri" w:eastAsia="Calibri" w:hAnsi="Calibri" w:cs="Calibri"/>
          <w:b/>
          <w:color w:val="FF0000"/>
          <w:sz w:val="22"/>
          <w:szCs w:val="22"/>
        </w:rPr>
        <w:t>J1250</w:t>
      </w:r>
      <w:r w:rsidR="006C37FA">
        <w:rPr>
          <w:rFonts w:ascii="Calibri" w:eastAsia="Calibri" w:hAnsi="Calibri" w:cs="Calibri"/>
          <w:b/>
          <w:color w:val="FF0000"/>
          <w:sz w:val="22"/>
          <w:szCs w:val="22"/>
        </w:rPr>
        <w:t>14</w:t>
      </w:r>
    </w:p>
    <w:p w14:paraId="5906CA5D" w14:textId="54E72540" w:rsidR="007358F5" w:rsidRPr="00A03B79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  <w:sz w:val="22"/>
          <w:szCs w:val="22"/>
        </w:rPr>
      </w:pPr>
      <w:proofErr w:type="spellStart"/>
      <w:r w:rsidRPr="00A03B79">
        <w:rPr>
          <w:rFonts w:ascii="Calibri" w:eastAsia="Calibri" w:hAnsi="Calibri" w:cs="Calibri"/>
          <w:b/>
          <w:color w:val="FF0000"/>
          <w:sz w:val="22"/>
          <w:szCs w:val="22"/>
        </w:rPr>
        <w:t>CastIS</w:t>
      </w:r>
      <w:proofErr w:type="spellEnd"/>
      <w:r w:rsidRPr="00A03B79">
        <w:rPr>
          <w:rFonts w:ascii="Calibri" w:eastAsia="Calibri" w:hAnsi="Calibri" w:cs="Calibri"/>
          <w:b/>
          <w:color w:val="FF0000"/>
          <w:sz w:val="22"/>
          <w:szCs w:val="22"/>
        </w:rPr>
        <w:t>:</w:t>
      </w:r>
      <w:r w:rsidR="00B7285C" w:rsidRPr="00A03B79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6C37FA">
        <w:rPr>
          <w:rFonts w:ascii="Calibri" w:eastAsia="Calibri" w:hAnsi="Calibri" w:cs="Calibri"/>
          <w:b/>
          <w:color w:val="FF0000"/>
          <w:sz w:val="22"/>
          <w:szCs w:val="22"/>
        </w:rPr>
        <w:t>JH</w:t>
      </w:r>
      <w:r w:rsidR="00867426">
        <w:rPr>
          <w:rFonts w:ascii="Calibri" w:eastAsia="Calibri" w:hAnsi="Calibri" w:cs="Calibri"/>
          <w:b/>
          <w:color w:val="FF0000"/>
          <w:sz w:val="22"/>
          <w:szCs w:val="22"/>
        </w:rPr>
        <w:t>-M2025.</w:t>
      </w:r>
      <w:r w:rsidR="006C37FA">
        <w:rPr>
          <w:rFonts w:ascii="Calibri" w:eastAsia="Calibri" w:hAnsi="Calibri" w:cs="Calibri"/>
          <w:b/>
          <w:color w:val="FF0000"/>
          <w:sz w:val="22"/>
          <w:szCs w:val="22"/>
        </w:rPr>
        <w:t>004</w:t>
      </w:r>
    </w:p>
    <w:p w14:paraId="748E373C" w14:textId="77777777" w:rsidR="007358F5" w:rsidRPr="007C18BB" w:rsidRDefault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EE9F6C1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státní příspěvková organizace </w:t>
      </w:r>
    </w:p>
    <w:p w14:paraId="40AC0AA0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se sídlem: Valdštejnské nám. 162/3, </w:t>
      </w:r>
      <w:r w:rsidR="007358F5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118 01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Praha 1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23208507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IČO: 75032333, DIČ: CZ 75032333 </w:t>
      </w:r>
    </w:p>
    <w:p w14:paraId="319C1C69" w14:textId="77777777" w:rsidR="0000139C" w:rsidRPr="007C18BB" w:rsidRDefault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zastupuje</w:t>
      </w:r>
      <w:r w:rsidR="00A93C01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Mgr. Petr Pavelec</w:t>
      </w:r>
      <w:r w:rsidR="00A93C01" w:rsidRPr="007C18BB">
        <w:rPr>
          <w:rFonts w:ascii="Calibri" w:eastAsia="Calibri" w:hAnsi="Calibri" w:cs="Calibri"/>
          <w:color w:val="000000"/>
          <w:sz w:val="22"/>
          <w:szCs w:val="22"/>
        </w:rPr>
        <w:t>, Ph.D., ředitel ÚPS v Českých Budějovicích</w:t>
      </w:r>
    </w:p>
    <w:p w14:paraId="4CFAAAD5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47787A2E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Doručovací adresa: </w:t>
      </w:r>
    </w:p>
    <w:p w14:paraId="73F41784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 ÚPS v Českých Budějovicích</w:t>
      </w:r>
    </w:p>
    <w:p w14:paraId="763716DD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nám. Přemysla Otakara II. 34, </w:t>
      </w:r>
      <w:r w:rsidR="007358F5"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370 21 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České Budějovice </w:t>
      </w:r>
    </w:p>
    <w:p w14:paraId="3A751C7D" w14:textId="1C88AD60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ČNB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, č. </w:t>
      </w:r>
      <w:proofErr w:type="spellStart"/>
      <w:r w:rsidRPr="007C18BB">
        <w:rPr>
          <w:rFonts w:ascii="Calibri" w:eastAsia="Calibri" w:hAnsi="Calibri" w:cs="Calibri"/>
          <w:color w:val="000000"/>
          <w:sz w:val="22"/>
          <w:szCs w:val="22"/>
        </w:rPr>
        <w:t>ú.</w:t>
      </w:r>
      <w:proofErr w:type="spellEnd"/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300003-60039011/0710</w:t>
      </w:r>
    </w:p>
    <w:p w14:paraId="42700CB9" w14:textId="77777777" w:rsidR="00F66171" w:rsidRPr="007C18BB" w:rsidRDefault="00F6617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608B2C8" w14:textId="7CD1DFEA" w:rsidR="00984A8C" w:rsidRPr="00984A8C" w:rsidRDefault="00BF257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Předávající objekt: </w:t>
      </w:r>
      <w:r w:rsidR="00CE3198">
        <w:rPr>
          <w:rFonts w:ascii="Calibri" w:eastAsia="Calibri" w:hAnsi="Calibri" w:cs="Calibri"/>
          <w:b/>
          <w:color w:val="000000"/>
          <w:sz w:val="22"/>
          <w:szCs w:val="22"/>
        </w:rPr>
        <w:t>XXXXXXXXXXXXXXXXXXXXXXXXXXXXXXXX</w:t>
      </w:r>
    </w:p>
    <w:p w14:paraId="641613E3" w14:textId="37604D01" w:rsidR="0000139C" w:rsidRPr="007C18BB" w:rsidRDefault="00984A8C" w:rsidP="00984A8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H1_OBJ_TEL1"/>
      <w:r w:rsidRPr="00984A8C">
        <w:rPr>
          <w:rFonts w:ascii="Calibri" w:eastAsia="Calibri" w:hAnsi="Calibri" w:cs="Calibri"/>
          <w:color w:val="000000"/>
          <w:sz w:val="22"/>
          <w:szCs w:val="22"/>
        </w:rPr>
        <w:t xml:space="preserve">            </w:t>
      </w:r>
      <w:r w:rsidR="00F66171">
        <w:rPr>
          <w:rFonts w:ascii="Calibri" w:eastAsia="Calibri" w:hAnsi="Calibri" w:cs="Calibri"/>
          <w:color w:val="000000"/>
          <w:sz w:val="22"/>
          <w:szCs w:val="22"/>
        </w:rPr>
        <w:t xml:space="preserve">        </w:t>
      </w:r>
      <w:r w:rsidRPr="00984A8C">
        <w:rPr>
          <w:rFonts w:ascii="Calibri" w:eastAsia="Calibri" w:hAnsi="Calibri" w:cs="Calibri"/>
          <w:color w:val="000000"/>
          <w:sz w:val="22"/>
          <w:szCs w:val="22"/>
        </w:rPr>
        <w:t xml:space="preserve"> tel: </w:t>
      </w:r>
      <w:bookmarkEnd w:id="0"/>
      <w:r w:rsidR="004C4215">
        <w:rPr>
          <w:rFonts w:ascii="Calibri" w:eastAsia="Calibri" w:hAnsi="Calibri" w:cs="Calibri"/>
          <w:color w:val="000000"/>
          <w:sz w:val="22"/>
          <w:szCs w:val="22"/>
        </w:rPr>
        <w:t>XXXXXXXXXXXXXXX</w:t>
      </w:r>
      <w:r w:rsidRPr="00984A8C">
        <w:rPr>
          <w:rFonts w:ascii="Calibri" w:eastAsia="Calibri" w:hAnsi="Calibri" w:cs="Calibri"/>
          <w:color w:val="000000"/>
          <w:sz w:val="22"/>
          <w:szCs w:val="22"/>
        </w:rPr>
        <w:t xml:space="preserve">, e-mail: </w:t>
      </w:r>
      <w:r w:rsidR="004C4215">
        <w:rPr>
          <w:rFonts w:ascii="Calibri" w:eastAsia="Calibri" w:hAnsi="Calibri" w:cs="Calibri"/>
          <w:color w:val="000000"/>
          <w:sz w:val="22"/>
          <w:szCs w:val="22"/>
        </w:rPr>
        <w:t>XXXXXXXXXXXXXXXXX</w:t>
      </w:r>
      <w:r w:rsidR="000842EF">
        <w:rPr>
          <w:rFonts w:ascii="Calibri" w:eastAsia="Calibri" w:hAnsi="Calibri" w:cs="Calibri"/>
          <w:color w:val="000000"/>
          <w:sz w:val="22"/>
          <w:szCs w:val="22"/>
        </w:rPr>
        <w:br/>
      </w:r>
      <w:r w:rsidR="00F66171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F66171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</w:t>
      </w:r>
      <w:r w:rsidR="000842EF">
        <w:rPr>
          <w:rFonts w:ascii="Calibri" w:eastAsia="Calibri" w:hAnsi="Calibri" w:cs="Calibri"/>
          <w:color w:val="000000"/>
          <w:sz w:val="22"/>
          <w:szCs w:val="22"/>
        </w:rPr>
        <w:t xml:space="preserve">zastupuje: </w:t>
      </w:r>
      <w:r w:rsidR="004C4215">
        <w:rPr>
          <w:rFonts w:ascii="Calibri" w:eastAsia="Calibri" w:hAnsi="Calibri" w:cs="Calibri"/>
          <w:color w:val="000000"/>
          <w:sz w:val="22"/>
          <w:szCs w:val="22"/>
        </w:rPr>
        <w:t>XXXXXXXXX</w:t>
      </w:r>
      <w:r w:rsidR="000842EF">
        <w:rPr>
          <w:rFonts w:ascii="Calibri" w:eastAsia="Calibri" w:hAnsi="Calibri" w:cs="Calibri"/>
          <w:color w:val="000000"/>
          <w:sz w:val="22"/>
          <w:szCs w:val="22"/>
        </w:rPr>
        <w:t>, kastelán</w:t>
      </w:r>
    </w:p>
    <w:p w14:paraId="3E05DBEF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(dále jen „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půjčitel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“) </w:t>
      </w:r>
    </w:p>
    <w:p w14:paraId="1D49F819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</w:p>
    <w:p w14:paraId="39BFA35D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1fob9te" w:colFirst="0" w:colLast="0"/>
      <w:bookmarkEnd w:id="1"/>
    </w:p>
    <w:p w14:paraId="07EAEDD2" w14:textId="17B49600" w:rsidR="0000139C" w:rsidRDefault="006C37F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2" w:name="_Hlk190777330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Muzeum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Jindřichohradecka</w:t>
      </w:r>
      <w:proofErr w:type="spellEnd"/>
    </w:p>
    <w:bookmarkEnd w:id="2"/>
    <w:p w14:paraId="5AB24C42" w14:textId="3F040907" w:rsidR="006D717A" w:rsidRPr="00984A8C" w:rsidRDefault="006D717A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984A8C"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 w:rsidR="006C37FA">
        <w:rPr>
          <w:rFonts w:ascii="Calibri" w:eastAsia="Calibri" w:hAnsi="Calibri" w:cs="Calibri"/>
          <w:color w:val="000000"/>
          <w:sz w:val="22"/>
          <w:szCs w:val="22"/>
        </w:rPr>
        <w:t>00070971</w:t>
      </w:r>
      <w:r w:rsidRPr="00984A8C">
        <w:rPr>
          <w:rFonts w:ascii="Calibri" w:eastAsia="Calibri" w:hAnsi="Calibri" w:cs="Calibri"/>
          <w:color w:val="000000"/>
          <w:sz w:val="22"/>
          <w:szCs w:val="22"/>
        </w:rPr>
        <w:t>, DIČ:</w:t>
      </w:r>
      <w:r w:rsidR="005C713C" w:rsidRPr="00984A8C">
        <w:rPr>
          <w:rFonts w:ascii="Calibri" w:eastAsia="Calibri" w:hAnsi="Calibri" w:cs="Calibri"/>
          <w:color w:val="000000"/>
          <w:sz w:val="22"/>
          <w:szCs w:val="22"/>
        </w:rPr>
        <w:t xml:space="preserve"> CZ</w:t>
      </w:r>
      <w:r w:rsidR="006C37FA">
        <w:rPr>
          <w:rFonts w:ascii="Calibri" w:eastAsia="Calibri" w:hAnsi="Calibri" w:cs="Calibri"/>
          <w:color w:val="000000"/>
          <w:sz w:val="22"/>
          <w:szCs w:val="22"/>
        </w:rPr>
        <w:t>00070971</w:t>
      </w:r>
    </w:p>
    <w:p w14:paraId="259184CD" w14:textId="01D5AE02" w:rsidR="00984A8C" w:rsidRPr="00984A8C" w:rsidRDefault="00A93C01" w:rsidP="00984A8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984A8C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bookmarkStart w:id="3" w:name="_Hlk190777349"/>
      <w:r w:rsidR="006C37FA">
        <w:rPr>
          <w:rFonts w:ascii="Calibri" w:eastAsia="Calibri" w:hAnsi="Calibri" w:cs="Calibri"/>
          <w:color w:val="000000"/>
          <w:sz w:val="22"/>
          <w:szCs w:val="22"/>
        </w:rPr>
        <w:t>Balbínovo náměstí 19/I, 377 01 Jindřichův Hradec</w:t>
      </w:r>
      <w:bookmarkEnd w:id="3"/>
    </w:p>
    <w:p w14:paraId="080FB11B" w14:textId="4F3F45DD" w:rsidR="0000139C" w:rsidRPr="007C18BB" w:rsidRDefault="005C713C" w:rsidP="005C713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zastupuje</w:t>
      </w:r>
      <w:r w:rsidR="00A93C01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bookmarkStart w:id="4" w:name="_Hlk190777479"/>
      <w:r w:rsidR="006C37FA">
        <w:rPr>
          <w:rFonts w:ascii="Calibri" w:eastAsia="Calibri" w:hAnsi="Calibri" w:cs="Calibri"/>
          <w:color w:val="000000"/>
          <w:sz w:val="22"/>
          <w:szCs w:val="22"/>
        </w:rPr>
        <w:t xml:space="preserve">Ing. Martina </w:t>
      </w:r>
      <w:proofErr w:type="spellStart"/>
      <w:r w:rsidR="006C37FA">
        <w:rPr>
          <w:rFonts w:ascii="Calibri" w:eastAsia="Calibri" w:hAnsi="Calibri" w:cs="Calibri"/>
          <w:color w:val="000000"/>
          <w:sz w:val="22"/>
          <w:szCs w:val="22"/>
        </w:rPr>
        <w:t>Machartová</w:t>
      </w:r>
      <w:bookmarkEnd w:id="4"/>
      <w:proofErr w:type="spellEnd"/>
      <w:r w:rsidR="006C37FA">
        <w:rPr>
          <w:rFonts w:ascii="Calibri" w:eastAsia="Calibri" w:hAnsi="Calibri" w:cs="Calibri"/>
          <w:color w:val="000000"/>
          <w:sz w:val="22"/>
          <w:szCs w:val="22"/>
        </w:rPr>
        <w:t>, ředitelka</w:t>
      </w:r>
      <w:r w:rsidR="00A93C01" w:rsidRPr="007C18BB">
        <w:rPr>
          <w:rFonts w:ascii="Calibri" w:eastAsia="Calibri" w:hAnsi="Calibri" w:cs="Calibri"/>
          <w:b/>
          <w:color w:val="000000"/>
          <w:sz w:val="22"/>
          <w:szCs w:val="22"/>
        </w:rPr>
        <w:t>    </w:t>
      </w:r>
    </w:p>
    <w:p w14:paraId="5D0A0ED5" w14:textId="23AC8BA4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tel.:</w:t>
      </w:r>
      <w:r w:rsidR="0095293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C4215">
        <w:rPr>
          <w:rFonts w:ascii="Calibri" w:eastAsia="Calibri" w:hAnsi="Calibri" w:cs="Calibri"/>
          <w:color w:val="000000"/>
          <w:sz w:val="22"/>
          <w:szCs w:val="22"/>
        </w:rPr>
        <w:t>XXXXXXXXXXXXXXXXXXXX</w:t>
      </w:r>
      <w:r w:rsidRPr="005D7A43">
        <w:rPr>
          <w:rFonts w:ascii="Calibri" w:eastAsia="Calibri" w:hAnsi="Calibri" w:cs="Calibri"/>
          <w:color w:val="000000"/>
          <w:sz w:val="22"/>
          <w:szCs w:val="22"/>
        </w:rPr>
        <w:t xml:space="preserve">, e-mail: </w:t>
      </w:r>
      <w:r w:rsidR="004C4215">
        <w:rPr>
          <w:rFonts w:ascii="Calibri" w:eastAsia="Calibri" w:hAnsi="Calibri" w:cs="Calibri"/>
          <w:color w:val="000000"/>
          <w:sz w:val="22"/>
          <w:szCs w:val="22"/>
        </w:rPr>
        <w:t>XXXXXXXXXXXXXXXXX</w:t>
      </w:r>
      <w:r w:rsidR="00B7285C" w:rsidRPr="005D7A43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5D7A43">
        <w:rPr>
          <w:rFonts w:ascii="Calibri" w:eastAsia="Calibri" w:hAnsi="Calibri" w:cs="Calibri"/>
          <w:b/>
          <w:color w:val="000000"/>
          <w:sz w:val="22"/>
          <w:szCs w:val="22"/>
        </w:rPr>
        <w:t>     </w:t>
      </w:r>
    </w:p>
    <w:p w14:paraId="0A9B277A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vypůjčitel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“) </w:t>
      </w:r>
    </w:p>
    <w:p w14:paraId="7D4627EB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A0922A4" w14:textId="77777777" w:rsidR="0006414C" w:rsidRDefault="00A93C01" w:rsidP="0006414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jako smluvní strany uzavřely níže uvedeného dne, měsíce a roku tuto </w:t>
      </w:r>
    </w:p>
    <w:p w14:paraId="60E1D37B" w14:textId="4B82EEAE" w:rsidR="0000139C" w:rsidRPr="007C18BB" w:rsidRDefault="00A93C01" w:rsidP="0006414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7C18BB">
        <w:rPr>
          <w:rFonts w:ascii="Calibri" w:eastAsia="Calibri" w:hAnsi="Calibri" w:cs="Calibri"/>
          <w:b/>
          <w:color w:val="C00000"/>
          <w:sz w:val="24"/>
          <w:szCs w:val="24"/>
        </w:rPr>
        <w:t>smlouvu o dočasném bezplatném užívání movitých věcí</w:t>
      </w:r>
    </w:p>
    <w:p w14:paraId="527AF07F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16917AB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(kulturní mobiliář)</w:t>
      </w:r>
    </w:p>
    <w:p w14:paraId="47BDEBAA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C06ABDA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I. </w:t>
      </w:r>
    </w:p>
    <w:p w14:paraId="06FBB4E6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Úvodní ustanovení </w:t>
      </w:r>
    </w:p>
    <w:p w14:paraId="015781D9" w14:textId="3F3BB932" w:rsidR="0000139C" w:rsidRPr="007C18BB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Půjčitel je příslušný hospodařit s movitými věcmi ve vlastnictví státu uvedenými v příloze č. 1 této smlouvy (dále jen „předmět výpůjčky“). </w:t>
      </w:r>
    </w:p>
    <w:p w14:paraId="151D0E58" w14:textId="77777777" w:rsidR="0000139C" w:rsidRPr="007C18BB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Půjčitel konstatuje, že výpůjčkou bude dosaženo účelnějšího nebo hospodárnějšího využití předmětu výpůjčky při zachování hlavního účelu, ke kterému půjčiteli slouží. S ohledem k jeho povaze nebyl předmět výpůjčky nabízen organizačním složkám a ostatním státním organizacím.</w:t>
      </w:r>
    </w:p>
    <w:p w14:paraId="16BBF567" w14:textId="77777777" w:rsidR="0000139C" w:rsidRPr="007C18BB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Vypůjčitel je seznámen se skutečností, že některé části předmětu výpůjčky mohou mít status prohlášené kulturní památky, případně národní kulturní památky a je si vědom skutečnosti, že tyto části předmětu výpůjčky podléhají režimu zákona č. 20/1987 Sb., o státní památkové péči, ve znění pozdějších předpisů.</w:t>
      </w:r>
    </w:p>
    <w:p w14:paraId="43C22E92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B817770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II. </w:t>
      </w:r>
    </w:p>
    <w:p w14:paraId="00CFBE23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Předmět smlouvy </w:t>
      </w:r>
    </w:p>
    <w:p w14:paraId="3CBDEBE7" w14:textId="77777777" w:rsidR="0000139C" w:rsidRPr="007C18BB" w:rsidRDefault="00A93C01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Předmětem této smlouvy je závazek půjčitele bezúplatně přenechat předmět výpůjčky vypůjčiteli k dočasnému užívání. </w:t>
      </w:r>
    </w:p>
    <w:p w14:paraId="5D0FD6AF" w14:textId="3E64533E" w:rsidR="0000139C" w:rsidRPr="007C18BB" w:rsidRDefault="00A93C01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3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Vypůjčitel prohlašuje, že je mu znám stav předmětu výpůjčky a že je ve stavu vhodném pro účel výpůjčky dle této smlouvy.</w:t>
      </w:r>
    </w:p>
    <w:p w14:paraId="43ABCDBE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100C785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Článek III. </w:t>
      </w:r>
    </w:p>
    <w:p w14:paraId="05F2F676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Umístění předmětu výpůjčky a účel výpůjčky</w:t>
      </w:r>
    </w:p>
    <w:p w14:paraId="54E5C8BC" w14:textId="77777777" w:rsidR="0000139C" w:rsidRPr="005D7A43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Vypůjčitel se zavazuje, že předmět výpůjčky bude po celou dobu trvání výpůjčky umístěn v místě uvedeném v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tomto </w:t>
      </w:r>
      <w:r w:rsidRPr="005D7A43">
        <w:rPr>
          <w:rFonts w:ascii="Calibri" w:eastAsia="Calibri" w:hAnsi="Calibri" w:cs="Calibri"/>
          <w:color w:val="000000"/>
          <w:sz w:val="22"/>
          <w:szCs w:val="22"/>
        </w:rPr>
        <w:t xml:space="preserve">odstavci a není oprávněn jej přemístit jinam:  </w:t>
      </w:r>
    </w:p>
    <w:p w14:paraId="0E52B329" w14:textId="4D2A37FF" w:rsidR="0000139C" w:rsidRPr="006326BF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r w:rsidRPr="005D7A43">
        <w:rPr>
          <w:rFonts w:ascii="Calibri" w:eastAsia="Calibri" w:hAnsi="Calibri" w:cs="Calibri"/>
          <w:color w:val="000000"/>
          <w:sz w:val="22"/>
          <w:szCs w:val="22"/>
        </w:rPr>
        <w:t>Místo</w:t>
      </w:r>
      <w:bookmarkStart w:id="5" w:name="3znysh7" w:colFirst="0" w:colLast="0"/>
      <w:bookmarkEnd w:id="5"/>
      <w:r w:rsidRPr="005D7A43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5D7A43">
        <w:rPr>
          <w:rFonts w:ascii="Calibri" w:eastAsia="Calibri" w:hAnsi="Calibri" w:cs="Calibri"/>
          <w:b/>
          <w:color w:val="000000"/>
          <w:sz w:val="22"/>
          <w:szCs w:val="22"/>
        </w:rPr>
        <w:t> </w:t>
      </w:r>
      <w:r w:rsidR="006C37FA" w:rsidRPr="006C37FA">
        <w:t xml:space="preserve"> </w:t>
      </w:r>
      <w:r w:rsidR="000F7F27">
        <w:rPr>
          <w:rFonts w:ascii="Calibri" w:eastAsia="Calibri" w:hAnsi="Calibri" w:cs="Calibri"/>
          <w:b/>
          <w:color w:val="000000"/>
          <w:sz w:val="22"/>
          <w:szCs w:val="22"/>
        </w:rPr>
        <w:t>XXXXXXXXXXXXXXXXXX</w:t>
      </w:r>
    </w:p>
    <w:p w14:paraId="15AFDDBA" w14:textId="41228B44" w:rsidR="0000139C" w:rsidRPr="006326BF" w:rsidRDefault="00A93C01" w:rsidP="0086742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bookmarkStart w:id="6" w:name="2et92p0" w:colFirst="0" w:colLast="0"/>
      <w:bookmarkEnd w:id="6"/>
      <w:r w:rsidRPr="006326BF">
        <w:rPr>
          <w:rFonts w:ascii="Calibri" w:eastAsia="Calibri" w:hAnsi="Calibri" w:cs="Calibri"/>
          <w:color w:val="000000"/>
          <w:sz w:val="22"/>
          <w:szCs w:val="22"/>
        </w:rPr>
        <w:t xml:space="preserve">Adresa: </w:t>
      </w:r>
      <w:r w:rsidR="000F7F27">
        <w:rPr>
          <w:rFonts w:ascii="Calibri" w:eastAsia="Calibri" w:hAnsi="Calibri" w:cs="Calibri"/>
          <w:b/>
          <w:color w:val="000000"/>
          <w:sz w:val="22"/>
          <w:szCs w:val="22"/>
        </w:rPr>
        <w:t>XXXXXXXXXXXXXXXXXXXXXXXX</w:t>
      </w:r>
      <w:r w:rsidR="006C37FA" w:rsidRPr="006C37F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6326BF" w:rsidRPr="006326BF">
        <w:rPr>
          <w:rFonts w:ascii="Calibri" w:eastAsia="Calibri" w:hAnsi="Calibri" w:cs="Calibri"/>
          <w:b/>
          <w:color w:val="000000"/>
          <w:sz w:val="22"/>
          <w:szCs w:val="22"/>
        </w:rPr>
        <w:t> </w:t>
      </w:r>
      <w:r w:rsidR="00867426"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 w:rsidR="00867426" w:rsidRPr="006326BF">
        <w:rPr>
          <w:rFonts w:ascii="Calibri" w:eastAsia="Calibri" w:hAnsi="Calibri" w:cs="Calibri"/>
          <w:color w:val="000000"/>
          <w:sz w:val="22"/>
          <w:szCs w:val="22"/>
        </w:rPr>
        <w:t xml:space="preserve">Bližší specifikace uložení: </w:t>
      </w:r>
      <w:r w:rsidR="00867426" w:rsidRPr="006326BF">
        <w:rPr>
          <w:rFonts w:ascii="Calibri" w:eastAsia="Calibri" w:hAnsi="Calibri" w:cs="Calibri"/>
          <w:b/>
          <w:color w:val="000000"/>
          <w:sz w:val="22"/>
          <w:szCs w:val="22"/>
        </w:rPr>
        <w:t> </w:t>
      </w:r>
      <w:r w:rsidR="000F7F27">
        <w:rPr>
          <w:rFonts w:ascii="Calibri" w:eastAsia="Calibri" w:hAnsi="Calibri" w:cs="Calibri"/>
          <w:b/>
          <w:color w:val="000000"/>
          <w:sz w:val="22"/>
          <w:szCs w:val="22"/>
        </w:rPr>
        <w:t>XXXXXXXXXXXXXXXXXX</w:t>
      </w:r>
      <w:r w:rsidR="006326BF" w:rsidRPr="006326BF">
        <w:rPr>
          <w:rFonts w:ascii="Calibri" w:eastAsia="Calibri" w:hAnsi="Calibri" w:cs="Calibri"/>
          <w:b/>
          <w:color w:val="000000"/>
          <w:sz w:val="22"/>
          <w:szCs w:val="22"/>
        </w:rPr>
        <w:t>  </w:t>
      </w:r>
      <w:r w:rsidRPr="006326BF">
        <w:rPr>
          <w:rFonts w:ascii="Calibri" w:eastAsia="Calibri" w:hAnsi="Calibri" w:cs="Calibri"/>
          <w:b/>
          <w:color w:val="000000"/>
          <w:sz w:val="22"/>
          <w:szCs w:val="22"/>
        </w:rPr>
        <w:t>   </w:t>
      </w:r>
    </w:p>
    <w:p w14:paraId="3DA7F7DF" w14:textId="547FCF85" w:rsidR="0000139C" w:rsidRPr="007C18BB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7" w:name="tyjcwt" w:colFirst="0" w:colLast="0"/>
      <w:bookmarkStart w:id="8" w:name="_1t3h5sf" w:colFirst="0" w:colLast="0"/>
      <w:bookmarkEnd w:id="7"/>
      <w:bookmarkEnd w:id="8"/>
      <w:r w:rsidRPr="005D7A43">
        <w:rPr>
          <w:rFonts w:ascii="Calibri" w:eastAsia="Calibri" w:hAnsi="Calibri" w:cs="Calibri"/>
          <w:color w:val="000000"/>
          <w:sz w:val="22"/>
          <w:szCs w:val="22"/>
        </w:rPr>
        <w:t>Vypůjčitel bude věci používat pouze k tomuto účelu:</w:t>
      </w:r>
      <w:r w:rsidR="008B3DD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C37FA">
        <w:rPr>
          <w:rFonts w:ascii="Calibri" w:eastAsia="Calibri" w:hAnsi="Calibri" w:cs="Calibri"/>
          <w:b/>
          <w:color w:val="000000"/>
          <w:sz w:val="22"/>
          <w:szCs w:val="22"/>
        </w:rPr>
        <w:t>doplnění stále expozice muzea</w:t>
      </w:r>
      <w:r w:rsidR="004775C4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zavazuje, že předmět výpůjčky nebude využívat jiným 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způsobem než jako exponát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, vypůjčitel není oprávněn užívat jej ve své funkční podobě např. jako nábytek, nádoby, hudební nástroje apod.</w:t>
      </w:r>
      <w:r w:rsidR="00B326A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FDCEBFE" w14:textId="77777777" w:rsidR="0000139C" w:rsidRPr="007C18BB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povinností uvedených v odst. 1 a odst. 2 tohoto článku, je vypůjčitel povinen zaplatit smluvní pokutu ve výši 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10 000 Kč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</w:t>
      </w:r>
    </w:p>
    <w:p w14:paraId="09566224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1FFC416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</w:p>
    <w:p w14:paraId="5C1264FE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Podnájem</w:t>
      </w:r>
    </w:p>
    <w:p w14:paraId="48B95EC8" w14:textId="77777777" w:rsidR="0000139C" w:rsidRPr="007C18BB" w:rsidRDefault="00A93C01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Vypůjčitel není oprávněn přenechat předmět výpůjčky ani jeho část k užívání další osobě, s výjimkou případu předchozího písemného souhlasu půjčitele a Ministerstva kultury.</w:t>
      </w:r>
    </w:p>
    <w:p w14:paraId="0A75F7D3" w14:textId="77777777" w:rsidR="0000139C" w:rsidRPr="007C18BB" w:rsidRDefault="00A93C01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Za porušení povinnosti uvedené v odst. 1 tohoto článku, je vypůjčitel povinen zaplatit smluvní pokutu ve výši 10 000 Kč za každý takovýto případ.</w:t>
      </w:r>
    </w:p>
    <w:p w14:paraId="6AB112F8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631B293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V. </w:t>
      </w:r>
    </w:p>
    <w:p w14:paraId="5B9C7C41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Doba výpůjčky a ukončení výpůjčky</w:t>
      </w:r>
    </w:p>
    <w:p w14:paraId="1D57B510" w14:textId="57DBF869" w:rsidR="0000139C" w:rsidRPr="007C18BB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Výpůjčka se sjednává na dobu </w:t>
      </w:r>
      <w:r w:rsidRPr="005D7A43">
        <w:rPr>
          <w:rFonts w:ascii="Calibri" w:eastAsia="Calibri" w:hAnsi="Calibri" w:cs="Calibri"/>
          <w:color w:val="000000"/>
          <w:sz w:val="22"/>
          <w:szCs w:val="22"/>
        </w:rPr>
        <w:t xml:space="preserve">určitou </w:t>
      </w:r>
      <w:proofErr w:type="gramStart"/>
      <w:r w:rsidRPr="00295ABD">
        <w:rPr>
          <w:rFonts w:ascii="Calibri" w:eastAsia="Calibri" w:hAnsi="Calibri" w:cs="Calibri"/>
          <w:b/>
          <w:color w:val="000000"/>
          <w:sz w:val="22"/>
          <w:szCs w:val="22"/>
        </w:rPr>
        <w:t>od</w:t>
      </w:r>
      <w:proofErr w:type="gramEnd"/>
      <w:r w:rsidRPr="00295ABD"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r w:rsidR="000F7F27">
        <w:rPr>
          <w:rFonts w:ascii="Calibri" w:eastAsia="Calibri" w:hAnsi="Calibri" w:cs="Calibri"/>
          <w:b/>
          <w:color w:val="000000"/>
          <w:sz w:val="22"/>
          <w:szCs w:val="22"/>
        </w:rPr>
        <w:t>XXXXXXXXXXX</w:t>
      </w:r>
      <w:r w:rsidRPr="00295AB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 w:rsidRPr="00295ABD">
        <w:rPr>
          <w:rFonts w:ascii="Calibri" w:eastAsia="Calibri" w:hAnsi="Calibri" w:cs="Calibri"/>
          <w:b/>
          <w:color w:val="000000"/>
          <w:sz w:val="22"/>
          <w:szCs w:val="22"/>
        </w:rPr>
        <w:t>do</w:t>
      </w:r>
      <w:proofErr w:type="gramEnd"/>
      <w:r w:rsidRPr="00295ABD"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r w:rsidR="000F7F27">
        <w:rPr>
          <w:rFonts w:ascii="Calibri" w:eastAsia="Calibri" w:hAnsi="Calibri" w:cs="Calibri"/>
          <w:b/>
          <w:color w:val="000000"/>
          <w:sz w:val="22"/>
          <w:szCs w:val="22"/>
        </w:rPr>
        <w:t>XXXXXXXXXX</w:t>
      </w:r>
      <w:r w:rsidRPr="00295ABD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48C9EC6C" w14:textId="0BD636AB" w:rsidR="0000139C" w:rsidRPr="007C18BB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9" w:name="_4d34og8" w:colFirst="0" w:colLast="0"/>
      <w:bookmarkEnd w:id="9"/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Předmět výpůjčky bude předán vypůjčiteli na základě </w:t>
      </w:r>
      <w:r w:rsidRPr="007C18BB">
        <w:rPr>
          <w:rFonts w:ascii="Calibri" w:eastAsia="Calibri" w:hAnsi="Calibri" w:cs="Calibri"/>
          <w:i/>
          <w:color w:val="000000"/>
          <w:sz w:val="22"/>
          <w:szCs w:val="22"/>
        </w:rPr>
        <w:t>Protokolu o předání</w:t>
      </w:r>
      <w:r w:rsidR="00155A9A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="00155A9A" w:rsidRPr="00155A9A">
        <w:rPr>
          <w:rFonts w:ascii="Calibri" w:eastAsia="Calibri" w:hAnsi="Calibri" w:cs="Calibri"/>
          <w:i/>
          <w:color w:val="000000"/>
          <w:sz w:val="22"/>
          <w:szCs w:val="22"/>
        </w:rPr>
        <w:t>–</w:t>
      </w:r>
      <w:r w:rsidR="00155A9A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Pr="007C18BB">
        <w:rPr>
          <w:rFonts w:ascii="Calibri" w:eastAsia="Calibri" w:hAnsi="Calibri" w:cs="Calibri"/>
          <w:i/>
          <w:color w:val="000000"/>
          <w:sz w:val="22"/>
          <w:szCs w:val="22"/>
        </w:rPr>
        <w:t>výpůjčka movitých věcí mimo NPÚ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(dále jen „protokol o předání“). Vrácení předmětu výpůjčky bude stvrzeno </w:t>
      </w:r>
      <w:r w:rsidRPr="007C18BB">
        <w:rPr>
          <w:rFonts w:ascii="Calibri" w:eastAsia="Calibri" w:hAnsi="Calibri" w:cs="Calibri"/>
          <w:i/>
          <w:color w:val="000000"/>
          <w:sz w:val="22"/>
          <w:szCs w:val="22"/>
        </w:rPr>
        <w:t xml:space="preserve">Protokolem o vrácení – výpůjčka movitých věcí mimo NPÚ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(dále jen „protokol o vrácení“). Protokol o předání a protokol o vrácení podepisují obě strany, a to prostřednictvím zástupců pro věcná jednání, pokud je nepodepíše statutární zástupce. </w:t>
      </w:r>
    </w:p>
    <w:p w14:paraId="057FBB43" w14:textId="19CFFE5B" w:rsidR="0000139C" w:rsidRPr="007C18BB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V případech vrácení části předmětu výpůjčky jsou obě smluvní strany povinné koordinovat termín a způsob vrácení. O dílčím vrácení sepíší smluvní strany protokol o vrácení a vyznačí jej rovněž vyplněním data a stvrzením převzetí u příslušných položek v protokolu o předání a zároveň uzavřou dodatek k této smlouvě. </w:t>
      </w:r>
    </w:p>
    <w:p w14:paraId="103FAC85" w14:textId="77777777" w:rsidR="0000139C" w:rsidRPr="007C18BB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O prodloužení platnosti této smlouvy musí vypůjčit</w:t>
      </w:r>
      <w:r w:rsidR="005C7764" w:rsidRPr="007C18BB">
        <w:rPr>
          <w:rFonts w:ascii="Calibri" w:eastAsia="Calibri" w:hAnsi="Calibri" w:cs="Calibri"/>
          <w:color w:val="000000"/>
          <w:sz w:val="22"/>
          <w:szCs w:val="22"/>
        </w:rPr>
        <w:t>el požádat půjčitele nejdéle do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C7764" w:rsidRPr="007C18BB">
        <w:rPr>
          <w:rFonts w:ascii="Calibri" w:eastAsia="Calibri" w:hAnsi="Calibri" w:cs="Calibri"/>
          <w:b/>
          <w:color w:val="000000"/>
          <w:sz w:val="22"/>
          <w:szCs w:val="22"/>
        </w:rPr>
        <w:t>30 dnů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před ukončením její platnosti. Rozhodnutí o prodloužení nájmu na žádost nájemce je oprávněn učinit pronajímatel. Prodloužení doby výpůjčky je pak možné pouze na základě písemného dodatku k této smlouvě či na základě nové smlouvy.</w:t>
      </w:r>
    </w:p>
    <w:p w14:paraId="75CA201D" w14:textId="3A845299" w:rsidR="0000139C" w:rsidRPr="007C18BB" w:rsidRDefault="00A93C01" w:rsidP="006D71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Každá ze smluvních stran může smlouvu písemně vypovědět i bez udání důvodů s výpovědní dobou </w:t>
      </w:r>
      <w:r w:rsidR="00CF3D8E">
        <w:rPr>
          <w:rFonts w:ascii="Calibri" w:eastAsia="Calibri" w:hAnsi="Calibri" w:cs="Calibri"/>
          <w:b/>
          <w:color w:val="000000"/>
          <w:sz w:val="22"/>
          <w:szCs w:val="22"/>
        </w:rPr>
        <w:t>30</w:t>
      </w:r>
      <w:r w:rsidR="005C7764"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 dní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E15877" w:rsidRPr="004D57F5">
        <w:rPr>
          <w:rFonts w:ascii="Calibri" w:eastAsia="Calibri" w:hAnsi="Calibri" w:cs="Calibri"/>
          <w:color w:val="000000"/>
          <w:sz w:val="22"/>
          <w:szCs w:val="22"/>
        </w:rPr>
        <w:t>Výpovědní doba běží ode dne následujícího poté, co byla výpověď doručena druhé straně.</w:t>
      </w:r>
    </w:p>
    <w:p w14:paraId="663EE268" w14:textId="77777777" w:rsidR="0000139C" w:rsidRPr="007C18BB" w:rsidRDefault="00A93C01" w:rsidP="006D71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Půjčitel je oprávněn písemně vypovědět smlouvu bez výpovědní doby, pokud vypůjčitel porušuje své povinnosti zvlášť závažným způsobem; tím je zejména:</w:t>
      </w:r>
    </w:p>
    <w:p w14:paraId="1580A2F3" w14:textId="77777777" w:rsidR="0000139C" w:rsidRPr="007C18BB" w:rsidRDefault="00A93C01" w:rsidP="002F099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jestliže vypůjčitel užívá předmět výpůjčky jiným způsobem nebo k jinému než sjednanému účelu, </w:t>
      </w:r>
    </w:p>
    <w:p w14:paraId="02F7FEBA" w14:textId="77777777" w:rsidR="0000139C" w:rsidRPr="007C18BB" w:rsidRDefault="00A93C01" w:rsidP="002F099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jestliže přemístí předmět výpůjčky na jiné místo než dle této smlouvy,</w:t>
      </w:r>
    </w:p>
    <w:p w14:paraId="7EF3CCC1" w14:textId="77777777" w:rsidR="0000139C" w:rsidRPr="007C18BB" w:rsidRDefault="00A93C01" w:rsidP="002F099E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jestliže přenechá předmět výpůjčky k užívání jinému subjektu,</w:t>
      </w:r>
    </w:p>
    <w:p w14:paraId="6A03083E" w14:textId="77777777" w:rsidR="0000139C" w:rsidRPr="007C18BB" w:rsidRDefault="00A93C01" w:rsidP="002F099E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jestliže nedodržuje závazné podmínky stanovené pro užívání předmětu výpůjčky dle čl. VII. odst. 3 této smlouvy,</w:t>
      </w:r>
    </w:p>
    <w:p w14:paraId="1160144F" w14:textId="77777777" w:rsidR="0000139C" w:rsidRPr="007C18BB" w:rsidRDefault="00A93C01" w:rsidP="002F099E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jestliže používá předmět výpůjčky k výrobě reprodukcí a jiných materiálů, (např. katalog výstavy) bez předchozí dohody s půjčitelem,</w:t>
      </w:r>
    </w:p>
    <w:p w14:paraId="2DF7CFC0" w14:textId="77777777" w:rsidR="0000139C" w:rsidRPr="007C18BB" w:rsidRDefault="00A93C01" w:rsidP="002F099E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jestliže vypůjčitel poškozuje předmět výpůjčky závažným nebo nenapravitelným způsobem nebo způsobí-li jinak závažnou škodu na předmětu výpůjčky</w:t>
      </w:r>
    </w:p>
    <w:p w14:paraId="16E9C34E" w14:textId="77777777" w:rsidR="0000139C" w:rsidRDefault="00A93C01" w:rsidP="002F099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pokud přestanou být plněny podmínky podle článku I. odst. 2. smlouvy.</w:t>
      </w:r>
    </w:p>
    <w:p w14:paraId="20F656E9" w14:textId="7F48B323" w:rsidR="0000139C" w:rsidRDefault="0006414C" w:rsidP="0006414C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Při výpovědi bez výpovědní doby zaniká smlouva dnem následujícím po doručení výpovědi druhé smluvní straně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570FEBD" w14:textId="7D1799E1" w:rsidR="0000139C" w:rsidRPr="0006414C" w:rsidRDefault="0006414C" w:rsidP="0006414C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Pro případ prodlení s vrácením předmětu výpůjčky je vypůjčitel povinen uhradit půjčiteli smluvní pokutu ve výši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1000,- Kč za každý den prodlení, a to bez ohledu na zavinění vypůjčitele.</w:t>
      </w:r>
    </w:p>
    <w:p w14:paraId="67285DB3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Článek VI. </w:t>
      </w:r>
    </w:p>
    <w:p w14:paraId="129F7DF6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Práva a povinnosti půjčitele</w:t>
      </w:r>
    </w:p>
    <w:p w14:paraId="0BB0095B" w14:textId="77777777" w:rsidR="0000139C" w:rsidRPr="007C18BB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Půjčitel je povinen zajistit řádný a nerušený výkon práv vypůjčitele po celou dobu trvání smlouvy, aby bylo možno dosáhnout účelu užívání dle této smlouvy.</w:t>
      </w:r>
    </w:p>
    <w:p w14:paraId="7B63AA5E" w14:textId="77777777" w:rsidR="0000139C" w:rsidRPr="007C18BB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Půjčitel je oprávněn provádět kontrolu užívání a stavu předmětu výpůjčky. </w:t>
      </w:r>
    </w:p>
    <w:p w14:paraId="398BCED6" w14:textId="77777777" w:rsidR="0000139C" w:rsidRPr="007C18BB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Půjčitel při přepravě předmětu výpůjčky do a z místa výpůjčky rozhoduje o typu ochranných obalů, způsobu přepravy a určuje přepravní společnost, která ji bude zajišťovat. Jednotlivá pracoviště půjčitele určují přesný termín přepravy a případných prací spojených s adjustací předmětu výpůjčky do ochranných obalů.  </w:t>
      </w:r>
    </w:p>
    <w:p w14:paraId="438AB6CB" w14:textId="77777777" w:rsidR="0000139C" w:rsidRPr="007C18BB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0" w:name="_2s8eyo1" w:colFirst="0" w:colLast="0"/>
      <w:bookmarkEnd w:id="10"/>
      <w:r w:rsidRPr="007C18BB">
        <w:rPr>
          <w:rFonts w:ascii="Calibri" w:eastAsia="Calibri" w:hAnsi="Calibri" w:cs="Calibri"/>
          <w:color w:val="000000"/>
          <w:sz w:val="22"/>
          <w:szCs w:val="22"/>
        </w:rPr>
        <w:t>Půjčitel si vyhrazuje právo rozhodnout o publikování reprodukce předmětu výpůjčky v materiálech vypůjčitele vzniklých v souvislosti s výpůjčkou; v takovém případě je oprávněn rozhodnout, jaké údaje o předmětu výpůjčky budou v těchto materiálech uvedené (zejména oficiální název, inventární číslo, majitel, techniky, m</w:t>
      </w:r>
      <w:r w:rsidR="00BA577D" w:rsidRPr="007C18BB">
        <w:rPr>
          <w:rFonts w:ascii="Calibri" w:eastAsia="Calibri" w:hAnsi="Calibri" w:cs="Calibri"/>
          <w:color w:val="000000"/>
          <w:sz w:val="22"/>
          <w:szCs w:val="22"/>
        </w:rPr>
        <w:t>ateriál, datace, provenience).</w:t>
      </w:r>
    </w:p>
    <w:p w14:paraId="3B93556D" w14:textId="77777777" w:rsidR="0000139C" w:rsidRPr="007C18BB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1" w:name="_17dp8vu" w:colFirst="0" w:colLast="0"/>
      <w:bookmarkEnd w:id="11"/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14:paraId="1E40FB9C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VII. </w:t>
      </w:r>
    </w:p>
    <w:p w14:paraId="3E014E50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vypůjčitele </w:t>
      </w:r>
    </w:p>
    <w:p w14:paraId="53262735" w14:textId="77777777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Vypůjčitel je oprávněn užívat předmět výpůjčky k účelu a v místě uvedeném ve smlouvě, přiměřeně jeho povaze a určení</w:t>
      </w:r>
    </w:p>
    <w:p w14:paraId="79BAF56A" w14:textId="7CF6D8C8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poskytnout půjčiteli nezbytnou součinnost za účelem kontroly plnění této smlouvy, zejména je povinen umožnit půjčiteli provádět kontrolní činnost, účinně s ním spolupracovat při jejím výkonu a umožnit mu přístup k předmětu výpůjčky, včetně pořizování jeho obrazové dokumentace a evidenčních prací souvisejících se statutární činností půjčitele. </w:t>
      </w:r>
      <w:r w:rsidR="00CF3D8E" w:rsidRPr="00F13C38">
        <w:rPr>
          <w:rFonts w:ascii="Calibri" w:hAnsi="Calibri"/>
          <w:sz w:val="22"/>
          <w:szCs w:val="22"/>
        </w:rPr>
        <w:t xml:space="preserve">Před každým zabalením a po každém vybalení předmětu výpůjčky musí být zkontrolován jeho stav a případné změny zaznamenány do </w:t>
      </w:r>
      <w:proofErr w:type="spellStart"/>
      <w:r w:rsidR="00CF3D8E" w:rsidRPr="00F13C38">
        <w:rPr>
          <w:rFonts w:ascii="Calibri" w:hAnsi="Calibri"/>
          <w:sz w:val="22"/>
          <w:szCs w:val="22"/>
        </w:rPr>
        <w:t>condition</w:t>
      </w:r>
      <w:proofErr w:type="spellEnd"/>
      <w:r w:rsidR="00CF3D8E" w:rsidRPr="00F13C38">
        <w:rPr>
          <w:rFonts w:ascii="Calibri" w:hAnsi="Calibri"/>
          <w:sz w:val="22"/>
          <w:szCs w:val="22"/>
        </w:rPr>
        <w:t xml:space="preserve"> reportu. </w:t>
      </w:r>
      <w:r w:rsidR="00CF3D8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F3D8E" w:rsidRPr="00F13C38">
        <w:rPr>
          <w:rFonts w:ascii="Calibri" w:eastAsia="Calibri" w:hAnsi="Calibri" w:cs="Calibri"/>
          <w:color w:val="000000"/>
          <w:sz w:val="22"/>
          <w:szCs w:val="22"/>
        </w:rPr>
        <w:t>Zástupci půjčitele jsou oprávněni být přítomni vybalování předmět</w:t>
      </w:r>
      <w:r w:rsidR="00CF3D8E">
        <w:rPr>
          <w:rFonts w:ascii="Calibri" w:eastAsia="Calibri" w:hAnsi="Calibri" w:cs="Calibri"/>
          <w:color w:val="000000"/>
          <w:sz w:val="22"/>
          <w:szCs w:val="22"/>
        </w:rPr>
        <w:t>u výpůjčky</w:t>
      </w:r>
      <w:r w:rsidR="00CF3D8E" w:rsidRPr="00F13C38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465E98F" w14:textId="77777777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Vypůjčitel se zavazuje předmět výpůjčky chránit a pečovat o něj s veškerou potřebnou péčí a opatrností. Za tímto účelem se bude po celou dobu výpůjčky řídit pokyny a doporučeními půjčitele a jím pověřených zaměstnanců, zejména bude dodržovat limity klimatických podmínek či další povinnosti a ome</w:t>
      </w:r>
      <w:r w:rsidR="00A12614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zení stanovené půjčitelem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uvedené v příloze č. 2.</w:t>
      </w:r>
    </w:p>
    <w:p w14:paraId="24BDC4C7" w14:textId="77777777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Vypůjčitel odpovídá půjčiteli za řádné užívání předmětu výpůjčky a není oprávněn na předmětu výpůjčky provádět změny a úpravy.</w:t>
      </w:r>
    </w:p>
    <w:p w14:paraId="1F32D81E" w14:textId="77777777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Došlo-li k poškození předmětu výpůjčky (jeho části) nebo k jeho nadměrnému opotřebení, je vypůjčitel povinen toto bezodkladně oznámit půjčiteli a uvést předmět výpůjčky do původního stavu, dá-li k tomu půjčitel souhlas; není-li to možné, či nedá-li k tomu půjčitel souhlas, je vypůjčitel povinen uhradit půjčiteli náklady na restaurování či opravy předmětu výpůjčky a jinou vzniklou škodu.</w:t>
      </w:r>
    </w:p>
    <w:p w14:paraId="7C99B7DC" w14:textId="2E82822C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předmět výpůjčky na své náklady pojistit, a to proti riziku krádeže/zničení/poškození, a to na pojistnou hodnotu, uvedenou v příloze č. 1.  Toto pojištění musí mít vypůjčitel sjednáno po celou dobu trvání platnosti smlouvy, včetně transportu předmětu výpůjčky při jeho převzetí i vrácení; doklad o pojištění předá půjčiteli nejpozději </w:t>
      </w:r>
      <w:r w:rsidR="00D80731" w:rsidRPr="007C18BB">
        <w:rPr>
          <w:rFonts w:ascii="Calibri" w:eastAsia="Calibri" w:hAnsi="Calibri" w:cs="Calibri"/>
          <w:b/>
          <w:sz w:val="22"/>
          <w:szCs w:val="22"/>
        </w:rPr>
        <w:t>7</w:t>
      </w:r>
      <w:r w:rsidRPr="007C18BB">
        <w:rPr>
          <w:rFonts w:ascii="Calibri" w:eastAsia="Calibri" w:hAnsi="Calibri" w:cs="Calibri"/>
          <w:b/>
          <w:sz w:val="22"/>
          <w:szCs w:val="22"/>
        </w:rPr>
        <w:t xml:space="preserve"> dní</w:t>
      </w:r>
      <w:r w:rsidRPr="007C18BB">
        <w:rPr>
          <w:rFonts w:ascii="Calibri" w:eastAsia="Calibri" w:hAnsi="Calibri" w:cs="Calibri"/>
          <w:sz w:val="22"/>
          <w:szCs w:val="22"/>
        </w:rPr>
        <w:t xml:space="preserve">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před transportem.</w:t>
      </w:r>
    </w:p>
    <w:p w14:paraId="302F5F45" w14:textId="77777777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2" w:name="_3rdcrjn" w:colFirst="0" w:colLast="0"/>
      <w:bookmarkEnd w:id="12"/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Vypůjčitel po celou dobu výpůjčky (včetně doby transportu) odpovídá za předmět výpůjčky a škodu na něm v plné výši jeho </w:t>
      </w:r>
      <w:r w:rsidRPr="007C18BB">
        <w:rPr>
          <w:rFonts w:ascii="Calibri" w:eastAsia="Calibri" w:hAnsi="Calibri" w:cs="Calibri"/>
          <w:b/>
          <w:sz w:val="22"/>
          <w:szCs w:val="22"/>
        </w:rPr>
        <w:t xml:space="preserve">aktuální </w:t>
      </w:r>
      <w:r w:rsidR="00BA577D" w:rsidRPr="007C18BB">
        <w:rPr>
          <w:rFonts w:ascii="Calibri" w:eastAsia="Calibri" w:hAnsi="Calibri" w:cs="Calibri"/>
          <w:b/>
          <w:sz w:val="22"/>
          <w:szCs w:val="22"/>
        </w:rPr>
        <w:t>pojistné hodnoty</w:t>
      </w:r>
      <w:r w:rsidRPr="007C18BB">
        <w:rPr>
          <w:rFonts w:ascii="Calibri" w:eastAsia="Calibri" w:hAnsi="Calibri" w:cs="Calibri"/>
          <w:b/>
          <w:sz w:val="22"/>
          <w:szCs w:val="22"/>
        </w:rPr>
        <w:t xml:space="preserve"> uvedené v</w:t>
      </w:r>
      <w:r w:rsidR="00BA577D" w:rsidRPr="007C18BB">
        <w:rPr>
          <w:rFonts w:ascii="Calibri" w:eastAsia="Calibri" w:hAnsi="Calibri" w:cs="Calibri"/>
          <w:b/>
          <w:sz w:val="22"/>
          <w:szCs w:val="22"/>
        </w:rPr>
        <w:t> příloze č. 1</w:t>
      </w:r>
      <w:r w:rsidRPr="007C18BB">
        <w:rPr>
          <w:rFonts w:ascii="Calibri" w:eastAsia="Calibri" w:hAnsi="Calibri" w:cs="Calibri"/>
          <w:sz w:val="22"/>
          <w:szCs w:val="22"/>
        </w:rPr>
        <w:t xml:space="preserve">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a to za jakékoliv poškození, znehodnocení, zničení nebo ztrátu předmětu výpůjčky či jeho části, ať už vznikla jakýmkoliv způsobem.</w:t>
      </w:r>
    </w:p>
    <w:p w14:paraId="2466A6B8" w14:textId="77777777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Přepravu do a z místa dle čl. III. odst. 1 této smlouvy zajišťuje vypůjčitel, a to s maximálním ohledem na potřeby a provoz jednotlivých pracovišť půjčitele. Náklady spojené s och</w:t>
      </w:r>
      <w:bookmarkStart w:id="13" w:name="_GoBack"/>
      <w:bookmarkEnd w:id="13"/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ranným obalovým materiálem a transportem předmětu výpůjčky hradí vypůjčitel, a to i v případě jeho předčasného vrácení na základě výpovědi, či částečného vrácení předmětu výpůjčky.  </w:t>
      </w:r>
    </w:p>
    <w:p w14:paraId="1116B3B8" w14:textId="6277BC26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Vypůjčitel je na všech jím vydaných a používaných materiálech souvisejících s předmětem výpůjčky (zejména v katalogu, tiskovinách, výstavních štítcích a všech případných dalších informačních formách) povinen uvádět název půjčitele v následující podobě: </w:t>
      </w:r>
      <w:r w:rsidR="00157789">
        <w:rPr>
          <w:rFonts w:ascii="Calibri" w:eastAsia="Calibri" w:hAnsi="Calibri" w:cs="Calibri"/>
          <w:b/>
          <w:color w:val="000000"/>
          <w:sz w:val="22"/>
          <w:szCs w:val="22"/>
        </w:rPr>
        <w:t>XXXXXXXXXXXXXXXXXXXXXXXXXXXXXXXXXXXXXXXXXXXXXXXXXXXXXXX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7C18BB">
        <w:rPr>
          <w:rFonts w:ascii="Calibri" w:eastAsia="Calibri" w:hAnsi="Calibri" w:cs="Calibri"/>
          <w:color w:val="000000"/>
          <w:sz w:val="22"/>
          <w:szCs w:val="22"/>
        </w:rPr>
        <w:t>inv</w:t>
      </w:r>
      <w:proofErr w:type="spellEnd"/>
      <w:r w:rsidRPr="007C18BB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80731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č. viz příloha č.</w:t>
      </w:r>
      <w:r w:rsidR="00D80731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1.</w:t>
      </w:r>
    </w:p>
    <w:p w14:paraId="2EF94946" w14:textId="77777777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Vypůjčitel poskytne půjčiteli bezúplatně po </w:t>
      </w:r>
      <w:r w:rsidR="00C54C77">
        <w:rPr>
          <w:rFonts w:ascii="Calibri" w:eastAsia="Calibri" w:hAnsi="Calibri" w:cs="Calibri"/>
          <w:color w:val="000000"/>
          <w:sz w:val="22"/>
          <w:szCs w:val="22"/>
        </w:rPr>
        <w:t>1 exempláři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tiskových a jiných (DVD, CD-ROM) materiálů vzniklých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lastRenderedPageBreak/>
        <w:t>nákladem vypůjčitele v souvislosti s výpůjčkou (plakát, katalog, monografie, informační leták, propagační materiál). Tyto materiály vypůjčitel bez vyzvání zašle půjčiteli nejdéle do dvou měsíců od jejich vydání na doručovací adresu půjčitele uvedenou v záhlaví smlouvy. Poskytnuté materiály využije půjčitel pro interní archivaci pohybu předmětu výpůjčky a pro účely lokální knihovny provozované půjčitelem podle příslušné knihovní legislativy.</w:t>
      </w:r>
    </w:p>
    <w:p w14:paraId="2C7CDB72" w14:textId="77777777" w:rsidR="0000139C" w:rsidRPr="007C18BB" w:rsidRDefault="0000139C" w:rsidP="0047761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FB7629" w14:textId="77777777" w:rsidR="0000139C" w:rsidRPr="007C18BB" w:rsidRDefault="0000139C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5F0E340" w14:textId="77777777" w:rsidR="0000139C" w:rsidRPr="007C18BB" w:rsidRDefault="006D717A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</w:t>
      </w:r>
      <w:r w:rsidR="00D80731" w:rsidRPr="007C18BB">
        <w:rPr>
          <w:rFonts w:ascii="Calibri" w:eastAsia="Calibri" w:hAnsi="Calibri" w:cs="Calibri"/>
          <w:b/>
          <w:color w:val="000000"/>
          <w:sz w:val="22"/>
          <w:szCs w:val="22"/>
        </w:rPr>
        <w:t>VI</w:t>
      </w:r>
      <w:r w:rsidR="001F6E9D" w:rsidRPr="007C18BB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="00D80731" w:rsidRPr="007C18BB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="00A93C01" w:rsidRPr="007C18BB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654AFEB7" w14:textId="77777777" w:rsidR="0000139C" w:rsidRPr="007C18BB" w:rsidRDefault="00A93C01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091AA4F9" w14:textId="77777777" w:rsidR="0000139C" w:rsidRPr="007C18BB" w:rsidRDefault="00A93C01" w:rsidP="006D717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doručení písemné výzvy druhé smluvní straně. Uhrazením smluvní pokuty není dotčen nárok na náhradu škody. </w:t>
      </w:r>
    </w:p>
    <w:p w14:paraId="5E37ACE9" w14:textId="39B1C3A7" w:rsidR="0000139C" w:rsidRPr="007C18BB" w:rsidRDefault="00A93C01" w:rsidP="000641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Zástupcem půjčitele pro věcná jednání je: </w:t>
      </w:r>
      <w:bookmarkStart w:id="14" w:name="_Hlk190777496"/>
      <w:r w:rsidR="004C4215">
        <w:rPr>
          <w:rFonts w:ascii="Calibri" w:eastAsia="Calibri" w:hAnsi="Calibri" w:cs="Calibri"/>
          <w:color w:val="000000"/>
          <w:sz w:val="22"/>
          <w:szCs w:val="22"/>
        </w:rPr>
        <w:t>XXXXXXXXXXXXXXXXX</w:t>
      </w:r>
      <w:r w:rsidR="00D80731" w:rsidRPr="007C18BB">
        <w:rPr>
          <w:rFonts w:ascii="Calibri" w:eastAsia="Calibri" w:hAnsi="Calibri" w:cs="Calibri"/>
          <w:color w:val="000000"/>
          <w:sz w:val="22"/>
          <w:szCs w:val="22"/>
        </w:rPr>
        <w:t>, e-m</w:t>
      </w:r>
      <w:r w:rsidR="00477614">
        <w:rPr>
          <w:rFonts w:ascii="Calibri" w:eastAsia="Calibri" w:hAnsi="Calibri" w:cs="Calibri"/>
          <w:color w:val="000000"/>
          <w:sz w:val="22"/>
          <w:szCs w:val="22"/>
        </w:rPr>
        <w:t xml:space="preserve">ail: </w:t>
      </w:r>
      <w:r w:rsidR="004C4215">
        <w:rPr>
          <w:rFonts w:ascii="Calibri" w:eastAsia="Calibri" w:hAnsi="Calibri" w:cs="Calibri"/>
          <w:color w:val="000000"/>
          <w:sz w:val="22"/>
          <w:szCs w:val="22"/>
        </w:rPr>
        <w:t>XXXXXXXXXXXXXXXXXXXX</w:t>
      </w:r>
      <w:r w:rsidR="00477614">
        <w:rPr>
          <w:rFonts w:ascii="Calibri" w:eastAsia="Calibri" w:hAnsi="Calibri" w:cs="Calibri"/>
          <w:color w:val="000000"/>
          <w:sz w:val="22"/>
          <w:szCs w:val="22"/>
        </w:rPr>
        <w:t>, tel</w:t>
      </w:r>
      <w:r w:rsidR="00D80731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.: </w:t>
      </w:r>
      <w:r w:rsidR="004C4215">
        <w:rPr>
          <w:rFonts w:ascii="Calibri" w:eastAsia="Calibri" w:hAnsi="Calibri" w:cs="Calibri"/>
          <w:color w:val="000000"/>
          <w:sz w:val="22"/>
          <w:szCs w:val="22"/>
        </w:rPr>
        <w:t>XXXXXXXXXXX</w:t>
      </w:r>
    </w:p>
    <w:bookmarkEnd w:id="14"/>
    <w:p w14:paraId="18F1594A" w14:textId="28F88E5B" w:rsidR="00295ABD" w:rsidRDefault="00A93C01" w:rsidP="0006414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Zástupcem vypůjčitele pro věcná jednání je: </w:t>
      </w:r>
      <w:r w:rsidR="004C4215">
        <w:rPr>
          <w:rFonts w:ascii="Calibri" w:eastAsia="Calibri" w:hAnsi="Calibri" w:cs="Calibri"/>
          <w:color w:val="000000"/>
          <w:sz w:val="22"/>
          <w:szCs w:val="22"/>
        </w:rPr>
        <w:t>XXXXXXXXXXXXXXXXXXXX</w:t>
      </w:r>
      <w:r w:rsidR="006C37FA" w:rsidRPr="006C37FA">
        <w:rPr>
          <w:rFonts w:ascii="Calibri" w:eastAsia="Calibri" w:hAnsi="Calibri" w:cs="Calibri"/>
          <w:color w:val="000000"/>
          <w:sz w:val="22"/>
          <w:szCs w:val="22"/>
        </w:rPr>
        <w:t xml:space="preserve">, e-mail: </w:t>
      </w:r>
      <w:r w:rsidR="004C4215">
        <w:rPr>
          <w:rFonts w:ascii="Calibri" w:eastAsia="Calibri" w:hAnsi="Calibri" w:cs="Calibri"/>
          <w:color w:val="000000"/>
          <w:sz w:val="22"/>
          <w:szCs w:val="22"/>
        </w:rPr>
        <w:t>XXXXXXXXXXXXXXXX</w:t>
      </w:r>
      <w:r w:rsidR="006C37FA" w:rsidRPr="006C37FA">
        <w:rPr>
          <w:rFonts w:ascii="Calibri" w:eastAsia="Calibri" w:hAnsi="Calibri" w:cs="Calibri"/>
          <w:color w:val="000000"/>
          <w:sz w:val="22"/>
          <w:szCs w:val="22"/>
        </w:rPr>
        <w:t xml:space="preserve">, tel.: </w:t>
      </w:r>
      <w:r w:rsidR="004C4215">
        <w:rPr>
          <w:rFonts w:ascii="Calibri" w:eastAsia="Calibri" w:hAnsi="Calibri" w:cs="Calibri"/>
          <w:color w:val="000000"/>
          <w:sz w:val="22"/>
          <w:szCs w:val="22"/>
        </w:rPr>
        <w:t>XXXXXXXXXXXX</w:t>
      </w:r>
    </w:p>
    <w:p w14:paraId="0C9039D6" w14:textId="77777777" w:rsidR="0000139C" w:rsidRPr="007C18BB" w:rsidRDefault="00731D9D" w:rsidP="005B6D7A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A93C01" w:rsidRPr="007C18BB">
        <w:rPr>
          <w:rFonts w:ascii="Calibri" w:eastAsia="Calibri" w:hAnsi="Calibri" w:cs="Calibri"/>
          <w:color w:val="000000"/>
          <w:sz w:val="22"/>
          <w:szCs w:val="22"/>
        </w:rPr>
        <w:t>mluvní strany si ujednaly, že ustanovení § 2200 zákona č. 89/2012 Sb., občanský zákoník, ve znění pozdějších předpisů, se neužijí.</w:t>
      </w:r>
    </w:p>
    <w:p w14:paraId="1407877C" w14:textId="5463C796" w:rsidR="0000139C" w:rsidRPr="007C18BB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Tato smlouva </w:t>
      </w:r>
      <w:r w:rsidR="00867426">
        <w:rPr>
          <w:rFonts w:ascii="Calibri" w:eastAsia="Calibri" w:hAnsi="Calibri" w:cs="Calibri"/>
          <w:color w:val="000000"/>
          <w:sz w:val="22"/>
          <w:szCs w:val="22"/>
        </w:rPr>
        <w:t>se uzavírá elektronickou formou s kvalifikovanými elektronickými podpisy smluvních stran.</w:t>
      </w:r>
    </w:p>
    <w:p w14:paraId="7FE5511F" w14:textId="77777777" w:rsidR="0000139C" w:rsidRPr="007C18BB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půjčitel. Pro potřeby zveřejnění smluvní strany konstatují, že její hodnotu nelze určit. Smluvní strany berou na vědomí, že tato smlouva může být předmětem zveřejnění i dle jiných právních předpisů.</w:t>
      </w:r>
    </w:p>
    <w:p w14:paraId="1B66117E" w14:textId="77777777" w:rsidR="0000139C" w:rsidRPr="007C18BB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35B9D2BC" w14:textId="77777777" w:rsidR="0000139C" w:rsidRPr="007C18BB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34D64679" w14:textId="77777777" w:rsidR="0000139C" w:rsidRPr="007C18BB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1B5A5113" w14:textId="77777777" w:rsidR="0000139C" w:rsidRPr="007C18BB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72E4F375" w14:textId="77777777" w:rsidR="0000139C" w:rsidRPr="007C18BB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půjčitele uveřejněny na webových stránkách </w:t>
      </w:r>
      <w:hyperlink r:id="rId8">
        <w:r w:rsidRPr="007C18BB">
          <w:rPr>
            <w:rFonts w:ascii="Calibri" w:eastAsia="Calibri" w:hAnsi="Calibri" w:cs="Calibri"/>
            <w:color w:val="000000"/>
            <w:sz w:val="22"/>
            <w:szCs w:val="22"/>
          </w:rPr>
          <w:t>www.npu.cz</w:t>
        </w:r>
      </w:hyperlink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545CBA20" w14:textId="77777777" w:rsidR="0000139C" w:rsidRPr="007C18BB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Nedílnou součást této smlouvy tvoří:</w:t>
      </w:r>
    </w:p>
    <w:p w14:paraId="045D49C0" w14:textId="77777777" w:rsidR="006D717A" w:rsidRPr="007C18BB" w:rsidRDefault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9E3025A" w14:textId="77777777" w:rsidR="0000139C" w:rsidRPr="007C18BB" w:rsidRDefault="00A93C01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Příloha č. 1 – specifikace předmětu výpůjčky včetně pojistné hodnoty</w:t>
      </w:r>
    </w:p>
    <w:p w14:paraId="64DDE1A1" w14:textId="77777777" w:rsidR="0000139C" w:rsidRPr="007C18BB" w:rsidRDefault="006D717A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Příloha č. </w:t>
      </w:r>
      <w:r w:rsidR="00F3785D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2 – podmínky </w:t>
      </w:r>
      <w:r w:rsidR="00A93C01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uchování předmětu výpůjčky</w:t>
      </w:r>
      <w:r w:rsidR="00A93C01" w:rsidRPr="007C18BB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2F25BA67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0139C" w14:paraId="4C880047" w14:textId="77777777">
        <w:tc>
          <w:tcPr>
            <w:tcW w:w="4606" w:type="dxa"/>
          </w:tcPr>
          <w:p w14:paraId="556CBDE2" w14:textId="77777777" w:rsidR="002F08DE" w:rsidRPr="007C18BB" w:rsidRDefault="002F08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7BD7758" w14:textId="398CF246" w:rsidR="0000139C" w:rsidRPr="007C18BB" w:rsidRDefault="00A93C0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7D25FF"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Českých Budějovicích</w:t>
            </w:r>
            <w:r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  </w:t>
            </w:r>
            <w:r w:rsidR="007633C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7. 3. 2025</w:t>
            </w:r>
            <w:r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</w:t>
            </w:r>
          </w:p>
          <w:p w14:paraId="4A98488E" w14:textId="77777777" w:rsidR="0000139C" w:rsidRPr="007C18BB" w:rsidRDefault="0000139C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244467" w14:textId="77777777" w:rsidR="006D717A" w:rsidRPr="007C18BB" w:rsidRDefault="006D717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D6114EF" w14:textId="77777777" w:rsidR="0000139C" w:rsidRDefault="0000139C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06CF5C8" w14:textId="77777777" w:rsidR="00C54C77" w:rsidRPr="007C18BB" w:rsidRDefault="00C54C7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F1DD524" w14:textId="77777777" w:rsidR="0000139C" w:rsidRPr="007C18BB" w:rsidRDefault="00A93C0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6A32782E" w14:textId="6BF04A8F" w:rsidR="0000139C" w:rsidRPr="007C18BB" w:rsidRDefault="007633C5" w:rsidP="007633C5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3C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Mgr. Petr Pavelec, Ph.D., ředitel </w:t>
            </w:r>
          </w:p>
        </w:tc>
        <w:tc>
          <w:tcPr>
            <w:tcW w:w="4606" w:type="dxa"/>
          </w:tcPr>
          <w:p w14:paraId="2D39798B" w14:textId="77777777" w:rsidR="002F08DE" w:rsidRPr="007C18BB" w:rsidRDefault="00D9586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</w:t>
            </w:r>
          </w:p>
          <w:p w14:paraId="10F89481" w14:textId="189CB2C5" w:rsidR="0000139C" w:rsidRPr="007C18BB" w:rsidRDefault="002F08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</w:t>
            </w:r>
            <w:r w:rsidR="00D95862"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A93C01"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27763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J. Hradci</w:t>
            </w:r>
            <w:r w:rsidR="00A93C01"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="00A93C01" w:rsidRPr="008E3EA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dne</w:t>
            </w:r>
            <w:r w:rsidR="00A93C01"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7633C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7. 3. 2025</w:t>
            </w:r>
            <w:r w:rsidR="00A93C01"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  <w:p w14:paraId="2B65C586" w14:textId="77777777" w:rsidR="0000139C" w:rsidRPr="007C18BB" w:rsidRDefault="0000139C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A57630B" w14:textId="77777777" w:rsidR="0000139C" w:rsidRPr="007C18BB" w:rsidRDefault="0000139C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57F9423" w14:textId="77777777" w:rsidR="006D717A" w:rsidRDefault="006D717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A62AF00" w14:textId="77777777" w:rsidR="00C54C77" w:rsidRPr="007C18BB" w:rsidRDefault="00C54C7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6E053E4" w14:textId="77777777" w:rsidR="0000139C" w:rsidRPr="007C18BB" w:rsidRDefault="00A42165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</w:t>
            </w:r>
            <w:r w:rsidR="00A93C01"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6235FF17" w14:textId="6F6764E3" w:rsidR="0000139C" w:rsidRDefault="007633C5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</w:t>
            </w:r>
            <w:r w:rsidRPr="007633C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Ing. 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artina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Machartová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ředitelka</w:t>
            </w:r>
          </w:p>
        </w:tc>
      </w:tr>
      <w:tr w:rsidR="00A42165" w14:paraId="75E165CE" w14:textId="77777777">
        <w:tc>
          <w:tcPr>
            <w:tcW w:w="4606" w:type="dxa"/>
          </w:tcPr>
          <w:p w14:paraId="187F855A" w14:textId="77777777" w:rsidR="00A42165" w:rsidRDefault="00A42165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F2B9433" w14:textId="77777777" w:rsidR="00A42165" w:rsidRDefault="00A42165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F69D07A" w14:textId="53B2D17C" w:rsidR="006D717A" w:rsidRPr="005B6D7A" w:rsidRDefault="006D717A" w:rsidP="005B6D7A">
      <w:pPr>
        <w:tabs>
          <w:tab w:val="left" w:pos="3864"/>
        </w:tabs>
        <w:sectPr w:rsidR="006D717A" w:rsidRPr="005B6D7A" w:rsidSect="0006414C">
          <w:headerReference w:type="default" r:id="rId9"/>
          <w:footerReference w:type="default" r:id="rId10"/>
          <w:pgSz w:w="12240" w:h="15840"/>
          <w:pgMar w:top="1418" w:right="907" w:bottom="568" w:left="907" w:header="709" w:footer="0" w:gutter="0"/>
          <w:pgNumType w:start="1"/>
          <w:cols w:space="708"/>
        </w:sectPr>
      </w:pPr>
    </w:p>
    <w:p w14:paraId="0BEE32CE" w14:textId="77777777" w:rsidR="00AD00DC" w:rsidRDefault="00AD00DC" w:rsidP="00AD00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656C7F3" w14:textId="7704BDB1" w:rsidR="0000139C" w:rsidRPr="00E5327B" w:rsidRDefault="00A93C01" w:rsidP="00AD00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E5327B">
        <w:rPr>
          <w:rFonts w:ascii="Calibri" w:eastAsia="Calibri" w:hAnsi="Calibri" w:cs="Calibri"/>
          <w:b/>
          <w:color w:val="000000"/>
          <w:sz w:val="24"/>
          <w:szCs w:val="24"/>
        </w:rPr>
        <w:t>Příloha č. 1 smlouvy o výpůjčce movitých věcí</w:t>
      </w:r>
    </w:p>
    <w:p w14:paraId="1A41689B" w14:textId="77777777" w:rsidR="0000139C" w:rsidRDefault="00A9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A56C60B" w14:textId="77777777" w:rsidR="0000139C" w:rsidRDefault="00A93C0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přenechává k dočasnému užívání vypůjčiteli předmět výpůjčky a stanovuje u něj tyto pojistné hodnoty (hodnoty stanoví odborní pracovníci půjčitele</w:t>
      </w:r>
      <w:r>
        <w:rPr>
          <w:rFonts w:ascii="Calibri" w:eastAsia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– nejde o odhady stanovené soudním znalcem v příslušných oborech):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tbl>
      <w:tblPr>
        <w:tblStyle w:val="a0"/>
        <w:tblW w:w="98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1161"/>
        <w:gridCol w:w="1598"/>
        <w:gridCol w:w="3341"/>
        <w:gridCol w:w="3341"/>
      </w:tblGrid>
      <w:tr w:rsidR="00E479FC" w:rsidRPr="00C662DF" w14:paraId="189479F7" w14:textId="77777777" w:rsidTr="001450A0">
        <w:trPr>
          <w:trHeight w:val="448"/>
          <w:jc w:val="center"/>
        </w:trPr>
        <w:tc>
          <w:tcPr>
            <w:tcW w:w="431" w:type="dxa"/>
          </w:tcPr>
          <w:p w14:paraId="4FC56EF7" w14:textId="77777777" w:rsidR="00E479FC" w:rsidRPr="00C662DF" w:rsidRDefault="00E479FC" w:rsidP="002F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5940"/>
              </w:tabs>
              <w:jc w:val="right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161" w:type="dxa"/>
          </w:tcPr>
          <w:p w14:paraId="643ECC86" w14:textId="77777777" w:rsidR="00E479FC" w:rsidRPr="001178B4" w:rsidRDefault="00E479FC" w:rsidP="002F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594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178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Inv.č</w:t>
            </w:r>
            <w:proofErr w:type="spellEnd"/>
            <w:r w:rsidRPr="001178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nové</w:t>
            </w:r>
          </w:p>
        </w:tc>
        <w:tc>
          <w:tcPr>
            <w:tcW w:w="1598" w:type="dxa"/>
          </w:tcPr>
          <w:p w14:paraId="583925DE" w14:textId="77777777" w:rsidR="00E479FC" w:rsidRPr="001178B4" w:rsidRDefault="00E479FC" w:rsidP="002F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594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178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Inv.č</w:t>
            </w:r>
            <w:proofErr w:type="spellEnd"/>
            <w:r w:rsidRPr="001178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staré</w:t>
            </w:r>
          </w:p>
        </w:tc>
        <w:tc>
          <w:tcPr>
            <w:tcW w:w="3341" w:type="dxa"/>
          </w:tcPr>
          <w:p w14:paraId="236E92C9" w14:textId="77777777" w:rsidR="00E479FC" w:rsidRPr="001178B4" w:rsidRDefault="00E479FC" w:rsidP="002F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594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78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Předmět</w:t>
            </w:r>
          </w:p>
        </w:tc>
        <w:tc>
          <w:tcPr>
            <w:tcW w:w="3341" w:type="dxa"/>
          </w:tcPr>
          <w:p w14:paraId="3AEFB235" w14:textId="77777777" w:rsidR="00E479FC" w:rsidRPr="00C662DF" w:rsidRDefault="00E479FC" w:rsidP="002F0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5940"/>
              </w:tabs>
              <w:rPr>
                <w:rFonts w:asciiTheme="majorHAnsi" w:hAnsiTheme="majorHAnsi" w:cstheme="majorHAnsi"/>
              </w:rPr>
            </w:pPr>
            <w:r w:rsidRPr="001178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Fotografie</w:t>
            </w:r>
          </w:p>
        </w:tc>
      </w:tr>
      <w:tr w:rsidR="00E479FC" w:rsidRPr="00C662DF" w14:paraId="213B1861" w14:textId="77777777" w:rsidTr="001450A0">
        <w:trPr>
          <w:trHeight w:val="3461"/>
          <w:jc w:val="center"/>
        </w:trPr>
        <w:tc>
          <w:tcPr>
            <w:tcW w:w="431" w:type="dxa"/>
          </w:tcPr>
          <w:p w14:paraId="1317C2FD" w14:textId="77777777" w:rsidR="00E479FC" w:rsidRPr="005B2802" w:rsidRDefault="00E479FC" w:rsidP="00C76FD4">
            <w:pPr>
              <w:rPr>
                <w:rFonts w:asciiTheme="majorHAnsi" w:hAnsiTheme="majorHAnsi" w:cstheme="majorHAnsi"/>
              </w:rPr>
            </w:pPr>
            <w:r w:rsidRPr="005B280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61" w:type="dxa"/>
          </w:tcPr>
          <w:p w14:paraId="11A0179D" w14:textId="530AA461" w:rsidR="00E479FC" w:rsidRPr="001178B4" w:rsidRDefault="00747378" w:rsidP="00C76FD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XXXXXX</w:t>
            </w:r>
          </w:p>
        </w:tc>
        <w:tc>
          <w:tcPr>
            <w:tcW w:w="1598" w:type="dxa"/>
          </w:tcPr>
          <w:p w14:paraId="45B6A240" w14:textId="4413C7AA" w:rsidR="00E479FC" w:rsidRPr="001178B4" w:rsidRDefault="00747378" w:rsidP="00C76FD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XXXXXXXXXXX</w:t>
            </w:r>
          </w:p>
        </w:tc>
        <w:tc>
          <w:tcPr>
            <w:tcW w:w="3341" w:type="dxa"/>
          </w:tcPr>
          <w:p w14:paraId="0A7B3E48" w14:textId="3ADFF11E" w:rsidR="00E479FC" w:rsidRPr="001178B4" w:rsidRDefault="00747378" w:rsidP="00C76FD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t>XXXXXXXXXXXXXXXX</w:t>
            </w:r>
          </w:p>
        </w:tc>
        <w:tc>
          <w:tcPr>
            <w:tcW w:w="3341" w:type="dxa"/>
          </w:tcPr>
          <w:p w14:paraId="6732C1A1" w14:textId="3ABB64AC" w:rsidR="00E479FC" w:rsidRPr="00C662DF" w:rsidRDefault="00747378" w:rsidP="00C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5940"/>
              </w:tabs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noProof/>
              </w:rPr>
              <w:t>XXXXXXXXXXXXXX</w:t>
            </w:r>
          </w:p>
        </w:tc>
      </w:tr>
    </w:tbl>
    <w:p w14:paraId="37B2E9DF" w14:textId="1894EF66" w:rsidR="00F20B5D" w:rsidRPr="00211A3E" w:rsidRDefault="00E479FC" w:rsidP="002F099E">
      <w:pPr>
        <w:pBdr>
          <w:top w:val="nil"/>
          <w:left w:val="nil"/>
          <w:bottom w:val="nil"/>
          <w:right w:val="nil"/>
          <w:between w:val="nil"/>
        </w:pBdr>
        <w:ind w:left="5760" w:firstLine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P</w:t>
      </w:r>
      <w:r w:rsidR="00211A3E" w:rsidRPr="00211A3E">
        <w:rPr>
          <w:rFonts w:ascii="Calibri" w:eastAsia="Calibri" w:hAnsi="Calibri" w:cs="Calibri"/>
          <w:b/>
          <w:color w:val="000000"/>
          <w:sz w:val="22"/>
          <w:szCs w:val="22"/>
        </w:rPr>
        <w:t xml:space="preserve">ojistná </w:t>
      </w:r>
      <w:r w:rsidR="00156C3D">
        <w:rPr>
          <w:rFonts w:ascii="Calibri" w:eastAsia="Calibri" w:hAnsi="Calibri" w:cs="Calibri"/>
          <w:b/>
          <w:color w:val="000000"/>
          <w:sz w:val="22"/>
          <w:szCs w:val="22"/>
        </w:rPr>
        <w:t xml:space="preserve">hodnota: </w:t>
      </w:r>
      <w:r w:rsidR="00747378">
        <w:rPr>
          <w:rFonts w:ascii="Calibri" w:eastAsia="Calibri" w:hAnsi="Calibri" w:cs="Calibri"/>
          <w:b/>
          <w:color w:val="000000"/>
          <w:sz w:val="22"/>
          <w:szCs w:val="22"/>
        </w:rPr>
        <w:t>XXXXXXXX</w:t>
      </w:r>
      <w:r w:rsidR="00211A3E" w:rsidRPr="00211A3E">
        <w:rPr>
          <w:rFonts w:ascii="Calibri" w:eastAsia="Calibri" w:hAnsi="Calibri" w:cs="Calibri"/>
          <w:b/>
          <w:color w:val="000000"/>
          <w:sz w:val="22"/>
          <w:szCs w:val="22"/>
        </w:rPr>
        <w:t xml:space="preserve"> Kč</w:t>
      </w:r>
    </w:p>
    <w:p w14:paraId="5A7B7004" w14:textId="77777777" w:rsidR="00156C3D" w:rsidRDefault="00156C3D" w:rsidP="002F099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C853114" w14:textId="3CA1E8FE" w:rsidR="00156C3D" w:rsidRDefault="00156C3D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A741B7C" w14:textId="434F3B43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1A163AA" w14:textId="377940EF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1BCD1F0" w14:textId="03CEB81C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C79CE6F" w14:textId="57F13E02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CE4A9B8" w14:textId="4B4FCD43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F825FE0" w14:textId="57A4FABA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F33900D" w14:textId="282A44CD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89E2C89" w14:textId="671F6938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B148773" w14:textId="1D9D1528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E4152DC" w14:textId="1B1485A9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D585FA9" w14:textId="425ACA3C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00D32BE" w14:textId="05607FCA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21316E9" w14:textId="1162E122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9638BD4" w14:textId="1AF7F984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62C0AF4" w14:textId="52AD0FDA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445F689" w14:textId="1B0FC588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719AB20" w14:textId="3EC6D7B9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D4E99AA" w14:textId="7B69F734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B3D8E30" w14:textId="73848A7F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EC219C8" w14:textId="3763DA02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CAF5C17" w14:textId="3E6C9E45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8009495" w14:textId="7950F7F6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2457E6C" w14:textId="2F0FB7FF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9128569" w14:textId="2694C378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41BA085" w14:textId="22E9E490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1F21E6A" w14:textId="40858187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CC6FAA6" w14:textId="77777777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8786EB3" w14:textId="77777777" w:rsidR="002F099E" w:rsidRDefault="002F099E" w:rsidP="0052621B">
      <w:pPr>
        <w:pStyle w:val="Default"/>
        <w:jc w:val="center"/>
        <w:rPr>
          <w:b/>
          <w:bCs/>
        </w:rPr>
      </w:pPr>
    </w:p>
    <w:p w14:paraId="425BE961" w14:textId="588AA4A5" w:rsidR="0052621B" w:rsidRPr="00630F45" w:rsidRDefault="0052621B" w:rsidP="0052621B">
      <w:pPr>
        <w:pStyle w:val="Default"/>
        <w:jc w:val="center"/>
        <w:rPr>
          <w:b/>
          <w:bCs/>
        </w:rPr>
      </w:pPr>
      <w:r w:rsidRPr="00630F45">
        <w:rPr>
          <w:b/>
          <w:bCs/>
        </w:rPr>
        <w:t>Příloha č. 2 ke smlouvě o dočasném bezplatném užívání movitých věcí</w:t>
      </w:r>
    </w:p>
    <w:p w14:paraId="5B1517F6" w14:textId="77777777" w:rsidR="0052621B" w:rsidRPr="00630F45" w:rsidRDefault="0052621B" w:rsidP="0052621B">
      <w:pPr>
        <w:pStyle w:val="Default"/>
        <w:jc w:val="center"/>
        <w:rPr>
          <w:rFonts w:cs="Arial"/>
          <w:b/>
          <w:bCs/>
        </w:rPr>
      </w:pPr>
      <w:r w:rsidRPr="00630F45">
        <w:rPr>
          <w:rFonts w:cs="Arial"/>
          <w:b/>
          <w:bCs/>
        </w:rPr>
        <w:t xml:space="preserve">(kulturní mobiliář) </w:t>
      </w:r>
    </w:p>
    <w:p w14:paraId="53451D85" w14:textId="77777777" w:rsidR="0052621B" w:rsidRDefault="0052621B" w:rsidP="0052621B">
      <w:pPr>
        <w:pStyle w:val="Default"/>
        <w:rPr>
          <w:b/>
          <w:bCs/>
          <w:sz w:val="36"/>
          <w:szCs w:val="36"/>
        </w:rPr>
      </w:pPr>
    </w:p>
    <w:p w14:paraId="66019180" w14:textId="77777777" w:rsidR="0052621B" w:rsidRPr="0052621B" w:rsidRDefault="0052621B" w:rsidP="0052621B">
      <w:pPr>
        <w:rPr>
          <w:rFonts w:asciiTheme="majorHAnsi" w:hAnsiTheme="majorHAnsi" w:cstheme="majorHAnsi"/>
          <w:sz w:val="22"/>
          <w:szCs w:val="22"/>
        </w:rPr>
      </w:pPr>
      <w:r w:rsidRPr="0052621B">
        <w:rPr>
          <w:rFonts w:asciiTheme="majorHAnsi" w:hAnsiTheme="majorHAnsi" w:cstheme="majorHAnsi"/>
          <w:sz w:val="22"/>
          <w:szCs w:val="22"/>
        </w:rPr>
        <w:t>Půjčitel požaduje po vypůjčiteli dodržení takových podmínek po uchování předmětů uvedených v příloze č. 1 a zapůjčených v rámci tohoto zápisu, které předměty nepoškodí. Podmínky expozice by se měly v maximální míře blížit hodnotám uvedeným v tabulkách níže:</w:t>
      </w:r>
    </w:p>
    <w:p w14:paraId="6537CAEB" w14:textId="77777777" w:rsidR="0052621B" w:rsidRPr="0052621B" w:rsidRDefault="0052621B" w:rsidP="0052621B">
      <w:pPr>
        <w:rPr>
          <w:rFonts w:asciiTheme="majorHAnsi" w:hAnsiTheme="majorHAnsi" w:cstheme="majorHAnsi"/>
          <w:sz w:val="22"/>
          <w:szCs w:val="22"/>
        </w:rPr>
      </w:pPr>
    </w:p>
    <w:p w14:paraId="28707709" w14:textId="77777777" w:rsidR="0052621B" w:rsidRPr="0052621B" w:rsidRDefault="0052621B" w:rsidP="0052621B">
      <w:pPr>
        <w:rPr>
          <w:rFonts w:asciiTheme="majorHAnsi" w:hAnsiTheme="majorHAnsi" w:cstheme="majorHAnsi"/>
          <w:b/>
          <w:sz w:val="22"/>
          <w:szCs w:val="22"/>
        </w:rPr>
      </w:pPr>
      <w:r w:rsidRPr="0052621B">
        <w:rPr>
          <w:rFonts w:asciiTheme="majorHAnsi" w:hAnsiTheme="majorHAnsi" w:cstheme="majorHAnsi"/>
          <w:b/>
          <w:sz w:val="22"/>
          <w:szCs w:val="22"/>
        </w:rPr>
        <w:t>Tabulka optimálních klimatických podmínek pro uchování předmětů*</w:t>
      </w:r>
    </w:p>
    <w:tbl>
      <w:tblPr>
        <w:tblpPr w:leftFromText="141" w:rightFromText="141" w:vertAnchor="text" w:horzAnchor="margin" w:tblpY="237"/>
        <w:tblW w:w="10515" w:type="dxa"/>
        <w:tblLayout w:type="fixed"/>
        <w:tblLook w:val="04A0" w:firstRow="1" w:lastRow="0" w:firstColumn="1" w:lastColumn="0" w:noHBand="0" w:noVBand="1"/>
      </w:tblPr>
      <w:tblGrid>
        <w:gridCol w:w="5582"/>
        <w:gridCol w:w="1911"/>
        <w:gridCol w:w="1371"/>
        <w:gridCol w:w="1651"/>
      </w:tblGrid>
      <w:tr w:rsidR="0052621B" w:rsidRPr="0052621B" w14:paraId="30409113" w14:textId="77777777" w:rsidTr="00940CD4">
        <w:trPr>
          <w:trHeight w:val="1253"/>
        </w:trPr>
        <w:tc>
          <w:tcPr>
            <w:tcW w:w="5580" w:type="dxa"/>
            <w:hideMark/>
          </w:tcPr>
          <w:p w14:paraId="7D9349B1" w14:textId="77777777" w:rsidR="0052621B" w:rsidRPr="0052621B" w:rsidRDefault="0052621B" w:rsidP="00940CD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b/>
                <w:sz w:val="22"/>
                <w:szCs w:val="22"/>
              </w:rPr>
              <w:t>Materiál</w:t>
            </w:r>
          </w:p>
        </w:tc>
        <w:tc>
          <w:tcPr>
            <w:tcW w:w="1910" w:type="dxa"/>
            <w:hideMark/>
          </w:tcPr>
          <w:p w14:paraId="167EF8B3" w14:textId="77777777" w:rsidR="0052621B" w:rsidRPr="0052621B" w:rsidRDefault="0052621B" w:rsidP="00940CD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b/>
                <w:sz w:val="22"/>
                <w:szCs w:val="22"/>
              </w:rPr>
              <w:t>Tolerovaný</w:t>
            </w:r>
          </w:p>
          <w:p w14:paraId="2017A600" w14:textId="77777777" w:rsidR="0052621B" w:rsidRPr="0052621B" w:rsidRDefault="0052621B" w:rsidP="00940CD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b/>
                <w:sz w:val="22"/>
                <w:szCs w:val="22"/>
              </w:rPr>
              <w:t>Interval R.V</w:t>
            </w:r>
          </w:p>
          <w:p w14:paraId="4647FF9A" w14:textId="77777777" w:rsidR="0052621B" w:rsidRPr="0052621B" w:rsidRDefault="0052621B" w:rsidP="00940CD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b/>
                <w:sz w:val="22"/>
                <w:szCs w:val="22"/>
              </w:rPr>
              <w:t>(%)</w:t>
            </w:r>
          </w:p>
        </w:tc>
        <w:tc>
          <w:tcPr>
            <w:tcW w:w="1370" w:type="dxa"/>
            <w:hideMark/>
          </w:tcPr>
          <w:p w14:paraId="53259A39" w14:textId="77777777" w:rsidR="0052621B" w:rsidRPr="0052621B" w:rsidRDefault="0052621B" w:rsidP="00940CD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b/>
                <w:sz w:val="22"/>
                <w:szCs w:val="22"/>
              </w:rPr>
              <w:t>Optimální R.V</w:t>
            </w:r>
          </w:p>
          <w:p w14:paraId="649A7065" w14:textId="77777777" w:rsidR="0052621B" w:rsidRPr="0052621B" w:rsidRDefault="0052621B" w:rsidP="00940CD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b/>
                <w:sz w:val="22"/>
                <w:szCs w:val="22"/>
              </w:rPr>
              <w:t>(%)</w:t>
            </w:r>
          </w:p>
        </w:tc>
        <w:tc>
          <w:tcPr>
            <w:tcW w:w="1650" w:type="dxa"/>
            <w:hideMark/>
          </w:tcPr>
          <w:p w14:paraId="13D6BDEB" w14:textId="77777777" w:rsidR="0052621B" w:rsidRPr="0052621B" w:rsidRDefault="0052621B" w:rsidP="00940CD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b/>
                <w:sz w:val="22"/>
                <w:szCs w:val="22"/>
              </w:rPr>
              <w:t>Teplota (°C)</w:t>
            </w:r>
          </w:p>
        </w:tc>
      </w:tr>
      <w:tr w:rsidR="0052621B" w:rsidRPr="0052621B" w14:paraId="156E90D4" w14:textId="77777777" w:rsidTr="00940CD4">
        <w:trPr>
          <w:trHeight w:val="933"/>
        </w:trPr>
        <w:tc>
          <w:tcPr>
            <w:tcW w:w="5580" w:type="dxa"/>
            <w:hideMark/>
          </w:tcPr>
          <w:p w14:paraId="380A624A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Papír, dřevo, kůže, pergamen, textil, malba na plátně, slonovina, kosti, dřevo, přírodovědné sbírky</w:t>
            </w:r>
          </w:p>
        </w:tc>
        <w:tc>
          <w:tcPr>
            <w:tcW w:w="1910" w:type="dxa"/>
            <w:hideMark/>
          </w:tcPr>
          <w:p w14:paraId="0169894D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45 - 60</w:t>
            </w:r>
          </w:p>
        </w:tc>
        <w:tc>
          <w:tcPr>
            <w:tcW w:w="1370" w:type="dxa"/>
            <w:hideMark/>
          </w:tcPr>
          <w:p w14:paraId="48C50F56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55</w:t>
            </w:r>
          </w:p>
        </w:tc>
        <w:tc>
          <w:tcPr>
            <w:tcW w:w="1650" w:type="dxa"/>
            <w:hideMark/>
          </w:tcPr>
          <w:p w14:paraId="4AEA3135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18 - 20</w:t>
            </w:r>
          </w:p>
        </w:tc>
      </w:tr>
      <w:tr w:rsidR="0052621B" w:rsidRPr="0052621B" w14:paraId="7603E92B" w14:textId="77777777" w:rsidTr="00940CD4">
        <w:trPr>
          <w:trHeight w:val="344"/>
        </w:trPr>
        <w:tc>
          <w:tcPr>
            <w:tcW w:w="5580" w:type="dxa"/>
            <w:hideMark/>
          </w:tcPr>
          <w:p w14:paraId="4DB6CEEF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Kovy samotné</w:t>
            </w:r>
          </w:p>
        </w:tc>
        <w:tc>
          <w:tcPr>
            <w:tcW w:w="1910" w:type="dxa"/>
            <w:hideMark/>
          </w:tcPr>
          <w:p w14:paraId="792D9052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Do 55</w:t>
            </w:r>
          </w:p>
        </w:tc>
        <w:tc>
          <w:tcPr>
            <w:tcW w:w="1370" w:type="dxa"/>
            <w:hideMark/>
          </w:tcPr>
          <w:p w14:paraId="64069066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30 - 40</w:t>
            </w:r>
          </w:p>
        </w:tc>
        <w:tc>
          <w:tcPr>
            <w:tcW w:w="1650" w:type="dxa"/>
            <w:hideMark/>
          </w:tcPr>
          <w:p w14:paraId="6ADE8792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18 - 20</w:t>
            </w:r>
          </w:p>
        </w:tc>
      </w:tr>
      <w:tr w:rsidR="0052621B" w:rsidRPr="0052621B" w14:paraId="48CC7A2E" w14:textId="77777777" w:rsidTr="00940CD4">
        <w:trPr>
          <w:trHeight w:val="592"/>
        </w:trPr>
        <w:tc>
          <w:tcPr>
            <w:tcW w:w="5580" w:type="dxa"/>
            <w:hideMark/>
          </w:tcPr>
          <w:p w14:paraId="0F14FDA7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Kovy v kombinaci s organickými materiály</w:t>
            </w:r>
          </w:p>
        </w:tc>
        <w:tc>
          <w:tcPr>
            <w:tcW w:w="1910" w:type="dxa"/>
            <w:hideMark/>
          </w:tcPr>
          <w:p w14:paraId="335399DB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Do 55</w:t>
            </w:r>
          </w:p>
        </w:tc>
        <w:tc>
          <w:tcPr>
            <w:tcW w:w="1370" w:type="dxa"/>
            <w:hideMark/>
          </w:tcPr>
          <w:p w14:paraId="29422427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40 - 55</w:t>
            </w:r>
          </w:p>
        </w:tc>
        <w:tc>
          <w:tcPr>
            <w:tcW w:w="1650" w:type="dxa"/>
            <w:hideMark/>
          </w:tcPr>
          <w:p w14:paraId="6971AB7B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18 - 20</w:t>
            </w:r>
          </w:p>
        </w:tc>
      </w:tr>
    </w:tbl>
    <w:p w14:paraId="67781126" w14:textId="77777777" w:rsidR="0052621B" w:rsidRPr="0052621B" w:rsidRDefault="0052621B" w:rsidP="0052621B">
      <w:pPr>
        <w:rPr>
          <w:rFonts w:asciiTheme="majorHAnsi" w:hAnsiTheme="majorHAnsi" w:cstheme="majorHAnsi"/>
          <w:sz w:val="22"/>
          <w:szCs w:val="22"/>
        </w:rPr>
      </w:pPr>
    </w:p>
    <w:p w14:paraId="0436C1DD" w14:textId="77777777" w:rsidR="0052621B" w:rsidRPr="0052621B" w:rsidRDefault="0052621B" w:rsidP="0052621B">
      <w:pPr>
        <w:rPr>
          <w:rFonts w:asciiTheme="majorHAnsi" w:hAnsiTheme="majorHAnsi" w:cstheme="majorHAnsi"/>
          <w:b/>
          <w:sz w:val="22"/>
          <w:szCs w:val="22"/>
        </w:rPr>
      </w:pPr>
    </w:p>
    <w:p w14:paraId="43B7F3B5" w14:textId="77777777" w:rsidR="0052621B" w:rsidRPr="0052621B" w:rsidRDefault="0052621B" w:rsidP="0052621B">
      <w:pPr>
        <w:rPr>
          <w:rFonts w:asciiTheme="majorHAnsi" w:hAnsiTheme="majorHAnsi" w:cstheme="majorHAnsi"/>
          <w:b/>
          <w:sz w:val="22"/>
          <w:szCs w:val="22"/>
        </w:rPr>
      </w:pPr>
      <w:r w:rsidRPr="0052621B">
        <w:rPr>
          <w:rFonts w:asciiTheme="majorHAnsi" w:hAnsiTheme="majorHAnsi" w:cstheme="majorHAnsi"/>
          <w:b/>
          <w:sz w:val="22"/>
          <w:szCs w:val="22"/>
        </w:rPr>
        <w:t xml:space="preserve">Tabulka optimálních světelných podmínek pro uchování předmětů* </w:t>
      </w:r>
    </w:p>
    <w:p w14:paraId="6C2A8EB4" w14:textId="77777777" w:rsidR="0052621B" w:rsidRPr="002F099E" w:rsidRDefault="0052621B" w:rsidP="002F099E">
      <w:pPr>
        <w:jc w:val="right"/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41" w:rightFromText="141" w:vertAnchor="text" w:horzAnchor="margin" w:tblpY="4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9"/>
        <w:gridCol w:w="2267"/>
        <w:gridCol w:w="2694"/>
      </w:tblGrid>
      <w:tr w:rsidR="0052621B" w:rsidRPr="0052621B" w14:paraId="15C3B394" w14:textId="77777777" w:rsidTr="0052621B">
        <w:trPr>
          <w:trHeight w:val="96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47C4" w14:textId="77777777" w:rsidR="0052621B" w:rsidRPr="0052621B" w:rsidRDefault="0052621B" w:rsidP="00940CD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b/>
                <w:sz w:val="22"/>
                <w:szCs w:val="22"/>
              </w:rPr>
              <w:t>Materiál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EACC" w14:textId="77777777" w:rsidR="0052621B" w:rsidRPr="0052621B" w:rsidRDefault="0052621B" w:rsidP="00940CD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b/>
                <w:sz w:val="22"/>
                <w:szCs w:val="22"/>
              </w:rPr>
              <w:t>Osvětlení</w:t>
            </w:r>
          </w:p>
          <w:p w14:paraId="21E64E42" w14:textId="77777777" w:rsidR="0052621B" w:rsidRPr="0052621B" w:rsidRDefault="0052621B" w:rsidP="00940CD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b/>
                <w:sz w:val="22"/>
                <w:szCs w:val="22"/>
              </w:rPr>
              <w:t>(lux)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EBA8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b/>
                <w:sz w:val="22"/>
                <w:szCs w:val="22"/>
              </w:rPr>
              <w:t>Maximální roční expozice</w:t>
            </w:r>
          </w:p>
          <w:p w14:paraId="23E14FEB" w14:textId="77777777" w:rsidR="0052621B" w:rsidRPr="0052621B" w:rsidRDefault="0052621B" w:rsidP="00940CD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proofErr w:type="spellStart"/>
            <w:r w:rsidRPr="0052621B">
              <w:rPr>
                <w:rFonts w:asciiTheme="majorHAnsi" w:hAnsiTheme="majorHAnsi" w:cstheme="majorHAnsi"/>
                <w:b/>
                <w:sz w:val="22"/>
                <w:szCs w:val="22"/>
              </w:rPr>
              <w:t>klx.h</w:t>
            </w:r>
            <w:proofErr w:type="spellEnd"/>
            <w:r w:rsidRPr="0052621B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</w:tr>
      <w:tr w:rsidR="0052621B" w:rsidRPr="0052621B" w14:paraId="11B63DC5" w14:textId="77777777" w:rsidTr="0052621B">
        <w:trPr>
          <w:trHeight w:val="1149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FA01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Vodové barvy, kvaše, koláže, miniatury, tisky a kresby, poštovní známky, rukopisy, tapety, textilie, barvená kůže, etnografické předměty a přírodovědné sbírky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A58C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do 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3A5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12.000 – 12.500</w:t>
            </w:r>
          </w:p>
          <w:p w14:paraId="1B5E74DF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621B" w:rsidRPr="0052621B" w14:paraId="38B6D79F" w14:textId="77777777" w:rsidTr="0052621B">
        <w:trPr>
          <w:trHeight w:val="31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C6F3B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Olejové a temperové barvy, dřevo, evropské a orientální laky, nebarvená kůže, kosti, rohovina, slonovina, želvovina apod.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FAE8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do 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7344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42.000 – 150.000</w:t>
            </w:r>
          </w:p>
          <w:p w14:paraId="0F6BE181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621B" w:rsidRPr="0052621B" w14:paraId="51164FB8" w14:textId="77777777" w:rsidTr="0052621B">
        <w:trPr>
          <w:trHeight w:val="53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CCB8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 xml:space="preserve">Sklo, barevné glazury a emaily, drahé kameny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CA681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omezení dlouhodobého silného osvětlení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7FC7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 xml:space="preserve">84.000 – 600.000 </w:t>
            </w:r>
            <w:proofErr w:type="spellStart"/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klx.h</w:t>
            </w:r>
            <w:proofErr w:type="spellEnd"/>
          </w:p>
          <w:p w14:paraId="469EB1C3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621B" w:rsidRPr="0052621B" w14:paraId="6D043C27" w14:textId="77777777" w:rsidTr="0052621B">
        <w:trPr>
          <w:trHeight w:val="53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236D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Kovy, kámen, neglazovaná keramika apod.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507C8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bez omezení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4ED0" w14:textId="77777777" w:rsidR="0052621B" w:rsidRPr="0052621B" w:rsidRDefault="0052621B" w:rsidP="00940C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2621B">
              <w:rPr>
                <w:rFonts w:asciiTheme="majorHAnsi" w:hAnsiTheme="majorHAnsi" w:cstheme="majorHAnsi"/>
                <w:sz w:val="22"/>
                <w:szCs w:val="22"/>
              </w:rPr>
              <w:t>bez omezení</w:t>
            </w:r>
          </w:p>
        </w:tc>
      </w:tr>
    </w:tbl>
    <w:p w14:paraId="37462F8D" w14:textId="444DE817" w:rsidR="002F099E" w:rsidRPr="002F099E" w:rsidRDefault="002F099E" w:rsidP="002F099E">
      <w:pPr>
        <w:tabs>
          <w:tab w:val="left" w:pos="2985"/>
        </w:tabs>
        <w:rPr>
          <w:rFonts w:ascii="Calibri" w:eastAsia="Calibri" w:hAnsi="Calibri" w:cs="Calibri"/>
          <w:sz w:val="22"/>
          <w:szCs w:val="22"/>
          <w:highlight w:val="lightGray"/>
        </w:rPr>
      </w:pPr>
    </w:p>
    <w:p w14:paraId="4871B941" w14:textId="77777777" w:rsidR="002F099E" w:rsidRPr="002F099E" w:rsidRDefault="002F099E" w:rsidP="002F099E">
      <w:pPr>
        <w:rPr>
          <w:rFonts w:ascii="Calibri" w:eastAsia="Calibri" w:hAnsi="Calibri" w:cs="Calibri"/>
          <w:sz w:val="22"/>
          <w:szCs w:val="22"/>
          <w:highlight w:val="lightGray"/>
        </w:rPr>
      </w:pPr>
    </w:p>
    <w:sectPr w:rsidR="002F099E" w:rsidRPr="002F099E" w:rsidSect="002F099E">
      <w:footerReference w:type="default" r:id="rId11"/>
      <w:pgSz w:w="12240" w:h="15840"/>
      <w:pgMar w:top="1418" w:right="907" w:bottom="426" w:left="90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0B984" w14:textId="77777777" w:rsidR="003B0434" w:rsidRDefault="003B0434">
      <w:r>
        <w:separator/>
      </w:r>
    </w:p>
  </w:endnote>
  <w:endnote w:type="continuationSeparator" w:id="0">
    <w:p w14:paraId="08CF76F9" w14:textId="77777777" w:rsidR="003B0434" w:rsidRDefault="003B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469590"/>
      <w:docPartObj>
        <w:docPartGallery w:val="Page Numbers (Bottom of Page)"/>
        <w:docPartUnique/>
      </w:docPartObj>
    </w:sdtPr>
    <w:sdtEndPr/>
    <w:sdtContent>
      <w:sdt>
        <w:sdtPr>
          <w:id w:val="375670655"/>
          <w:docPartObj>
            <w:docPartGallery w:val="Page Numbers (Top of Page)"/>
            <w:docPartUnique/>
          </w:docPartObj>
        </w:sdtPr>
        <w:sdtEndPr/>
        <w:sdtContent>
          <w:p w14:paraId="4260E1E6" w14:textId="76C9DB31" w:rsidR="00984A8C" w:rsidRDefault="00984A8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77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778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C71C68" w14:textId="77777777" w:rsidR="00984A8C" w:rsidRDefault="00984A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8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8E624" w14:textId="77777777" w:rsidR="00984A8C" w:rsidRPr="006D717A" w:rsidRDefault="00984A8C" w:rsidP="006D7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348"/>
      </w:tabs>
      <w:rPr>
        <w:rFonts w:asciiTheme="majorHAnsi" w:eastAsia="Calibri" w:hAnsiTheme="majorHAnsi" w:cstheme="majorHAnsi"/>
        <w:color w:val="000000"/>
        <w:sz w:val="22"/>
        <w:szCs w:val="22"/>
      </w:rPr>
    </w:pPr>
    <w:r w:rsidRPr="006D717A">
      <w:rPr>
        <w:rFonts w:asciiTheme="majorHAnsi" w:hAnsiTheme="majorHAnsi" w:cstheme="majorHAnsi"/>
        <w:color w:val="000000"/>
        <w:sz w:val="22"/>
        <w:szCs w:val="22"/>
      </w:rPr>
      <w:tab/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tab/>
    </w:r>
    <w:r>
      <w:rPr>
        <w:rFonts w:asciiTheme="majorHAnsi" w:eastAsia="Calibri" w:hAnsiTheme="majorHAnsi" w:cstheme="majorHAnsi"/>
        <w:color w:val="000000"/>
        <w:sz w:val="22"/>
        <w:szCs w:val="22"/>
      </w:rPr>
      <w:t xml:space="preserve">              </w:t>
    </w:r>
  </w:p>
  <w:p w14:paraId="0D81B0E6" w14:textId="41A3C070" w:rsidR="00984A8C" w:rsidRPr="00BB07C2" w:rsidRDefault="003B0434" w:rsidP="00BB07C2">
    <w:pPr>
      <w:pBdr>
        <w:top w:val="nil"/>
        <w:left w:val="nil"/>
        <w:bottom w:val="nil"/>
        <w:right w:val="nil"/>
        <w:between w:val="nil"/>
      </w:pBdr>
      <w:tabs>
        <w:tab w:val="left" w:pos="3180"/>
        <w:tab w:val="left" w:pos="5316"/>
        <w:tab w:val="left" w:pos="6975"/>
      </w:tabs>
      <w:jc w:val="center"/>
      <w:rPr>
        <w:color w:val="000000"/>
        <w:sz w:val="24"/>
        <w:szCs w:val="24"/>
      </w:rPr>
    </w:pPr>
    <w:sdt>
      <w:sdtPr>
        <w:rPr>
          <w:color w:val="000000"/>
          <w:sz w:val="24"/>
          <w:szCs w:val="24"/>
        </w:rPr>
        <w:id w:val="-665239218"/>
        <w:docPartObj>
          <w:docPartGallery w:val="Page Numbers (Top of Page)"/>
          <w:docPartUnique/>
        </w:docPartObj>
      </w:sdtPr>
      <w:sdtEndPr/>
      <w:sdtContent>
        <w:r w:rsidR="00984A8C" w:rsidRPr="00BB07C2">
          <w:rPr>
            <w:color w:val="000000"/>
          </w:rPr>
          <w:t xml:space="preserve">Stránka </w:t>
        </w:r>
        <w:r w:rsidR="002F099E">
          <w:rPr>
            <w:b/>
            <w:bCs/>
            <w:color w:val="000000"/>
          </w:rPr>
          <w:t>5</w:t>
        </w:r>
        <w:r w:rsidR="00984A8C" w:rsidRPr="00BB07C2">
          <w:rPr>
            <w:color w:val="000000"/>
          </w:rPr>
          <w:t xml:space="preserve"> z </w:t>
        </w:r>
        <w:r w:rsidR="00984A8C" w:rsidRPr="00BB07C2">
          <w:rPr>
            <w:b/>
            <w:bCs/>
            <w:color w:val="000000"/>
          </w:rPr>
          <w:fldChar w:fldCharType="begin"/>
        </w:r>
        <w:r w:rsidR="00984A8C" w:rsidRPr="00BB07C2">
          <w:rPr>
            <w:b/>
            <w:bCs/>
            <w:color w:val="000000"/>
          </w:rPr>
          <w:instrText>NUMPAGES</w:instrText>
        </w:r>
        <w:r w:rsidR="00984A8C" w:rsidRPr="00BB07C2">
          <w:rPr>
            <w:b/>
            <w:bCs/>
            <w:color w:val="000000"/>
          </w:rPr>
          <w:fldChar w:fldCharType="separate"/>
        </w:r>
        <w:r w:rsidR="00157789">
          <w:rPr>
            <w:b/>
            <w:bCs/>
            <w:noProof/>
            <w:color w:val="000000"/>
          </w:rPr>
          <w:t>6</w:t>
        </w:r>
        <w:r w:rsidR="00984A8C" w:rsidRPr="00BB07C2">
          <w:rPr>
            <w:color w:val="000000"/>
          </w:rPr>
          <w:fldChar w:fldCharType="end"/>
        </w:r>
      </w:sdtContent>
    </w:sdt>
  </w:p>
  <w:p w14:paraId="436C1569" w14:textId="77777777" w:rsidR="00984A8C" w:rsidRDefault="00984A8C" w:rsidP="00BB07C2">
    <w:pPr>
      <w:pBdr>
        <w:top w:val="nil"/>
        <w:left w:val="nil"/>
        <w:bottom w:val="nil"/>
        <w:right w:val="nil"/>
        <w:between w:val="nil"/>
      </w:pBdr>
      <w:tabs>
        <w:tab w:val="left" w:pos="3180"/>
        <w:tab w:val="left" w:pos="5316"/>
        <w:tab w:val="left" w:pos="6975"/>
      </w:tabs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C9B37" w14:textId="77777777" w:rsidR="003B0434" w:rsidRDefault="003B0434">
      <w:r>
        <w:separator/>
      </w:r>
    </w:p>
  </w:footnote>
  <w:footnote w:type="continuationSeparator" w:id="0">
    <w:p w14:paraId="099451D0" w14:textId="77777777" w:rsidR="003B0434" w:rsidRDefault="003B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C2DB" w14:textId="77777777" w:rsidR="00984A8C" w:rsidRDefault="00984A8C" w:rsidP="006D7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5145"/>
        <w:tab w:val="left" w:pos="7938"/>
        <w:tab w:val="right" w:pos="8931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4CA4838C" wp14:editId="5E577F8E">
          <wp:simplePos x="0" y="0"/>
          <wp:positionH relativeFrom="column">
            <wp:posOffset>-88900</wp:posOffset>
          </wp:positionH>
          <wp:positionV relativeFrom="paragraph">
            <wp:posOffset>6985</wp:posOffset>
          </wp:positionV>
          <wp:extent cx="1410970" cy="388620"/>
          <wp:effectExtent l="0" t="0" r="0" b="0"/>
          <wp:wrapSquare wrapText="bothSides"/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 w:rsidRPr="006D717A">
      <w:rPr>
        <w:rFonts w:asciiTheme="majorHAnsi" w:hAnsiTheme="majorHAnsi" w:cstheme="majorHAnsi"/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16F0CCF"/>
    <w:multiLevelType w:val="multilevel"/>
    <w:tmpl w:val="2208F144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5244636"/>
    <w:multiLevelType w:val="multilevel"/>
    <w:tmpl w:val="B3321B40"/>
    <w:lvl w:ilvl="0">
      <w:start w:val="1"/>
      <w:numFmt w:val="decimal"/>
      <w:lvlText w:val="%1."/>
      <w:lvlJc w:val="left"/>
      <w:pPr>
        <w:ind w:left="2118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 w15:restartNumberingAfterBreak="0">
    <w:nsid w:val="45ED48B5"/>
    <w:multiLevelType w:val="multilevel"/>
    <w:tmpl w:val="F948C1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4CE2D4D"/>
    <w:multiLevelType w:val="multilevel"/>
    <w:tmpl w:val="295ACE74"/>
    <w:lvl w:ilvl="0">
      <w:start w:val="1"/>
      <w:numFmt w:val="decimal"/>
      <w:lvlText w:val="%1."/>
      <w:lvlJc w:val="left"/>
      <w:pPr>
        <w:ind w:left="295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6" w15:restartNumberingAfterBreak="0">
    <w:nsid w:val="59BB1E83"/>
    <w:multiLevelType w:val="multilevel"/>
    <w:tmpl w:val="737268A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62D54809"/>
    <w:multiLevelType w:val="multilevel"/>
    <w:tmpl w:val="A380E5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9C"/>
    <w:rsid w:val="0000139C"/>
    <w:rsid w:val="0000210C"/>
    <w:rsid w:val="00011090"/>
    <w:rsid w:val="0004288B"/>
    <w:rsid w:val="0006414C"/>
    <w:rsid w:val="000842EF"/>
    <w:rsid w:val="000859C1"/>
    <w:rsid w:val="000956D8"/>
    <w:rsid w:val="000B009D"/>
    <w:rsid w:val="000B4D7C"/>
    <w:rsid w:val="000B73AC"/>
    <w:rsid w:val="000D5F77"/>
    <w:rsid w:val="000D79F6"/>
    <w:rsid w:val="000F7F27"/>
    <w:rsid w:val="001178B4"/>
    <w:rsid w:val="00133D03"/>
    <w:rsid w:val="001450A0"/>
    <w:rsid w:val="001473DF"/>
    <w:rsid w:val="0015312B"/>
    <w:rsid w:val="00154924"/>
    <w:rsid w:val="00155A9A"/>
    <w:rsid w:val="00156C3D"/>
    <w:rsid w:val="00156F58"/>
    <w:rsid w:val="00157789"/>
    <w:rsid w:val="00164631"/>
    <w:rsid w:val="001715DC"/>
    <w:rsid w:val="001922F1"/>
    <w:rsid w:val="001E26C4"/>
    <w:rsid w:val="001F6E9D"/>
    <w:rsid w:val="00211A3E"/>
    <w:rsid w:val="0022591D"/>
    <w:rsid w:val="00246247"/>
    <w:rsid w:val="002668FC"/>
    <w:rsid w:val="00274B23"/>
    <w:rsid w:val="002755A1"/>
    <w:rsid w:val="00275DAB"/>
    <w:rsid w:val="0027763F"/>
    <w:rsid w:val="00292371"/>
    <w:rsid w:val="002950DA"/>
    <w:rsid w:val="00295ABD"/>
    <w:rsid w:val="002A3073"/>
    <w:rsid w:val="002B1CC8"/>
    <w:rsid w:val="002B3784"/>
    <w:rsid w:val="002E1B81"/>
    <w:rsid w:val="002F08DE"/>
    <w:rsid w:val="002F099E"/>
    <w:rsid w:val="002F4771"/>
    <w:rsid w:val="003B0434"/>
    <w:rsid w:val="003B1845"/>
    <w:rsid w:val="003E601C"/>
    <w:rsid w:val="003F0483"/>
    <w:rsid w:val="0040425F"/>
    <w:rsid w:val="00407C87"/>
    <w:rsid w:val="00415019"/>
    <w:rsid w:val="0043429D"/>
    <w:rsid w:val="0044015B"/>
    <w:rsid w:val="004570B2"/>
    <w:rsid w:val="004775C4"/>
    <w:rsid w:val="00477614"/>
    <w:rsid w:val="004800F1"/>
    <w:rsid w:val="00482588"/>
    <w:rsid w:val="00486D07"/>
    <w:rsid w:val="004C3D32"/>
    <w:rsid w:val="004C4215"/>
    <w:rsid w:val="004D0B6C"/>
    <w:rsid w:val="004E60ED"/>
    <w:rsid w:val="004F2542"/>
    <w:rsid w:val="00512181"/>
    <w:rsid w:val="0052621B"/>
    <w:rsid w:val="00527BFD"/>
    <w:rsid w:val="00535362"/>
    <w:rsid w:val="00535607"/>
    <w:rsid w:val="00535612"/>
    <w:rsid w:val="00537F8A"/>
    <w:rsid w:val="00553EEC"/>
    <w:rsid w:val="00575887"/>
    <w:rsid w:val="00587457"/>
    <w:rsid w:val="00593D48"/>
    <w:rsid w:val="0059467B"/>
    <w:rsid w:val="005A4FAD"/>
    <w:rsid w:val="005B25B5"/>
    <w:rsid w:val="005B2802"/>
    <w:rsid w:val="005B6D7A"/>
    <w:rsid w:val="005B7352"/>
    <w:rsid w:val="005C35D9"/>
    <w:rsid w:val="005C713C"/>
    <w:rsid w:val="005C7764"/>
    <w:rsid w:val="005D21DB"/>
    <w:rsid w:val="005D7A43"/>
    <w:rsid w:val="006326BF"/>
    <w:rsid w:val="00662F36"/>
    <w:rsid w:val="00663E95"/>
    <w:rsid w:val="00664E99"/>
    <w:rsid w:val="00675C42"/>
    <w:rsid w:val="00682F0F"/>
    <w:rsid w:val="00683E91"/>
    <w:rsid w:val="006C37FA"/>
    <w:rsid w:val="006D717A"/>
    <w:rsid w:val="006F4340"/>
    <w:rsid w:val="00713EC9"/>
    <w:rsid w:val="00721C25"/>
    <w:rsid w:val="00731D9D"/>
    <w:rsid w:val="007358F5"/>
    <w:rsid w:val="0073663D"/>
    <w:rsid w:val="00747378"/>
    <w:rsid w:val="007633C5"/>
    <w:rsid w:val="007A5853"/>
    <w:rsid w:val="007C18BB"/>
    <w:rsid w:val="007C4820"/>
    <w:rsid w:val="007D25FF"/>
    <w:rsid w:val="007D4770"/>
    <w:rsid w:val="007F1EFC"/>
    <w:rsid w:val="00810644"/>
    <w:rsid w:val="00813E1C"/>
    <w:rsid w:val="00867426"/>
    <w:rsid w:val="00886912"/>
    <w:rsid w:val="008A6D0C"/>
    <w:rsid w:val="008B3DD9"/>
    <w:rsid w:val="008C75BB"/>
    <w:rsid w:val="008D1CE9"/>
    <w:rsid w:val="008E3EAB"/>
    <w:rsid w:val="00911BFA"/>
    <w:rsid w:val="00921748"/>
    <w:rsid w:val="00927713"/>
    <w:rsid w:val="00940CD4"/>
    <w:rsid w:val="00952939"/>
    <w:rsid w:val="00973E59"/>
    <w:rsid w:val="009748CE"/>
    <w:rsid w:val="0098202A"/>
    <w:rsid w:val="00984A8C"/>
    <w:rsid w:val="00991CC6"/>
    <w:rsid w:val="00992157"/>
    <w:rsid w:val="00A014AB"/>
    <w:rsid w:val="00A03B79"/>
    <w:rsid w:val="00A03D63"/>
    <w:rsid w:val="00A067B9"/>
    <w:rsid w:val="00A12614"/>
    <w:rsid w:val="00A22512"/>
    <w:rsid w:val="00A42165"/>
    <w:rsid w:val="00A42826"/>
    <w:rsid w:val="00A4380A"/>
    <w:rsid w:val="00A51B12"/>
    <w:rsid w:val="00A62CD6"/>
    <w:rsid w:val="00A72CCB"/>
    <w:rsid w:val="00A819A3"/>
    <w:rsid w:val="00A9010F"/>
    <w:rsid w:val="00A93C01"/>
    <w:rsid w:val="00A964F3"/>
    <w:rsid w:val="00AC6711"/>
    <w:rsid w:val="00AD00DC"/>
    <w:rsid w:val="00AD1BDF"/>
    <w:rsid w:val="00B04867"/>
    <w:rsid w:val="00B27C3D"/>
    <w:rsid w:val="00B326A7"/>
    <w:rsid w:val="00B423D3"/>
    <w:rsid w:val="00B7285C"/>
    <w:rsid w:val="00BA577D"/>
    <w:rsid w:val="00BB07C2"/>
    <w:rsid w:val="00BC1A04"/>
    <w:rsid w:val="00BC3EE7"/>
    <w:rsid w:val="00BF122B"/>
    <w:rsid w:val="00BF257C"/>
    <w:rsid w:val="00BF4565"/>
    <w:rsid w:val="00BF4FBC"/>
    <w:rsid w:val="00BF61C9"/>
    <w:rsid w:val="00C14FAA"/>
    <w:rsid w:val="00C277B3"/>
    <w:rsid w:val="00C333CB"/>
    <w:rsid w:val="00C446CC"/>
    <w:rsid w:val="00C44E2C"/>
    <w:rsid w:val="00C513A8"/>
    <w:rsid w:val="00C54C77"/>
    <w:rsid w:val="00C62460"/>
    <w:rsid w:val="00C662DF"/>
    <w:rsid w:val="00C6720F"/>
    <w:rsid w:val="00C76FD4"/>
    <w:rsid w:val="00C92460"/>
    <w:rsid w:val="00CA455C"/>
    <w:rsid w:val="00CE1D94"/>
    <w:rsid w:val="00CE3198"/>
    <w:rsid w:val="00CF3D8E"/>
    <w:rsid w:val="00D0121B"/>
    <w:rsid w:val="00D23AFD"/>
    <w:rsid w:val="00D45553"/>
    <w:rsid w:val="00D47159"/>
    <w:rsid w:val="00D73BD8"/>
    <w:rsid w:val="00D80731"/>
    <w:rsid w:val="00D8377C"/>
    <w:rsid w:val="00D83A0A"/>
    <w:rsid w:val="00D95862"/>
    <w:rsid w:val="00DA1EF6"/>
    <w:rsid w:val="00DA2969"/>
    <w:rsid w:val="00DB5024"/>
    <w:rsid w:val="00DC7B19"/>
    <w:rsid w:val="00DD3A9A"/>
    <w:rsid w:val="00DD7F6A"/>
    <w:rsid w:val="00DE77BD"/>
    <w:rsid w:val="00E05287"/>
    <w:rsid w:val="00E13D51"/>
    <w:rsid w:val="00E15877"/>
    <w:rsid w:val="00E3690B"/>
    <w:rsid w:val="00E479FC"/>
    <w:rsid w:val="00E5327B"/>
    <w:rsid w:val="00E55BFB"/>
    <w:rsid w:val="00E63FBE"/>
    <w:rsid w:val="00E93F7F"/>
    <w:rsid w:val="00EA4F5D"/>
    <w:rsid w:val="00EE2036"/>
    <w:rsid w:val="00F06D3D"/>
    <w:rsid w:val="00F11875"/>
    <w:rsid w:val="00F144D7"/>
    <w:rsid w:val="00F15546"/>
    <w:rsid w:val="00F20B5D"/>
    <w:rsid w:val="00F3785D"/>
    <w:rsid w:val="00F66171"/>
    <w:rsid w:val="00F90F0B"/>
    <w:rsid w:val="00FB7132"/>
    <w:rsid w:val="00FC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BE071"/>
  <w15:docId w15:val="{B0547793-9092-4396-9F24-9C9E5122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12B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C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C0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A04"/>
  </w:style>
  <w:style w:type="paragraph" w:styleId="Zpat">
    <w:name w:val="footer"/>
    <w:basedOn w:val="Normln"/>
    <w:link w:val="Zpat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A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01C"/>
    <w:rPr>
      <w:b/>
      <w:bCs/>
    </w:rPr>
  </w:style>
  <w:style w:type="paragraph" w:customStyle="1" w:styleId="Default">
    <w:name w:val="Default"/>
    <w:rsid w:val="005262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28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6414C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2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1046-4585-4920-A060-2B99371A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2141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Monika Koupilová</cp:lastModifiedBy>
  <cp:revision>36</cp:revision>
  <cp:lastPrinted>2024-12-16T09:24:00Z</cp:lastPrinted>
  <dcterms:created xsi:type="dcterms:W3CDTF">2024-12-13T09:45:00Z</dcterms:created>
  <dcterms:modified xsi:type="dcterms:W3CDTF">2025-03-13T07:53:00Z</dcterms:modified>
</cp:coreProperties>
</file>