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spacing w:before="0" w:after="0" w:line="240" w:lineRule="auto"/>
        <w:ind w:left="0" w:right="0" w:firstLine="0"/>
        <w:jc w:val="center"/>
        <w:rPr>
          <w:sz w:val="28"/>
          <w:szCs w:val="28"/>
        </w:rPr>
      </w:pPr>
      <w:bookmarkStart w:id="0" w:name="bookmark0"/>
      <w:bookmarkStart w:id="1" w:name="bookmark1"/>
      <w:bookmarkStart w:id="2" w:name="bookmark2"/>
      <w:r>
        <w:rPr>
          <w:b/>
          <w:bCs/>
          <w:color w:val="000000"/>
          <w:spacing w:val="0"/>
          <w:w w:val="100"/>
          <w:position w:val="0"/>
          <w:sz w:val="28"/>
          <w:szCs w:val="28"/>
          <w:shd w:val="clear" w:color="auto" w:fill="auto"/>
          <w:lang w:val="cs-CZ" w:eastAsia="cs-CZ" w:bidi="cs-CZ"/>
        </w:rPr>
        <w:t>RÁMCOVÁ DOHODA O ZAJIŠTĚNÍ POHOTOVOSTNÍ A HOTLINE</w:t>
      </w:r>
      <w:bookmarkEnd w:id="0"/>
      <w:bookmarkEnd w:id="1"/>
      <w:bookmarkEnd w:id="2"/>
    </w:p>
    <w:p>
      <w:pPr>
        <w:pStyle w:val="Style5"/>
        <w:keepNext/>
        <w:keepLines/>
        <w:widowControl w:val="0"/>
        <w:shd w:val="clear" w:color="auto" w:fill="auto"/>
        <w:bidi w:val="0"/>
        <w:spacing w:before="0" w:after="0" w:line="420" w:lineRule="auto"/>
        <w:ind w:left="0" w:right="0" w:firstLine="0"/>
        <w:jc w:val="center"/>
        <w:rPr>
          <w:sz w:val="28"/>
          <w:szCs w:val="28"/>
        </w:rPr>
      </w:pPr>
      <w:bookmarkStart w:id="0" w:name="bookmark0"/>
      <w:bookmarkStart w:id="1" w:name="bookmark1"/>
      <w:bookmarkStart w:id="3" w:name="bookmark3"/>
      <w:r>
        <w:rPr>
          <w:b/>
          <w:bCs/>
          <w:color w:val="000000"/>
          <w:spacing w:val="0"/>
          <w:w w:val="100"/>
          <w:position w:val="0"/>
          <w:sz w:val="28"/>
          <w:szCs w:val="28"/>
          <w:shd w:val="clear" w:color="auto" w:fill="auto"/>
          <w:lang w:val="cs-CZ" w:eastAsia="cs-CZ" w:bidi="cs-CZ"/>
        </w:rPr>
        <w:t>SLUŽBY PRO NEPRAVIDELNÉ SERVISNÍ PROHLÍDKY A OPRAVY</w:t>
      </w:r>
      <w:bookmarkEnd w:id="0"/>
      <w:bookmarkEnd w:id="1"/>
      <w:bookmarkEnd w:id="3"/>
    </w:p>
    <w:p>
      <w:pPr>
        <w:pStyle w:val="Style2"/>
        <w:keepNext w:val="0"/>
        <w:keepLines w:val="0"/>
        <w:widowControl w:val="0"/>
        <w:shd w:val="clear" w:color="auto" w:fill="auto"/>
        <w:bidi w:val="0"/>
        <w:spacing w:before="0" w:after="260" w:line="420" w:lineRule="auto"/>
        <w:ind w:left="0" w:right="0" w:firstLine="0"/>
        <w:jc w:val="center"/>
      </w:pPr>
      <w:bookmarkStart w:id="4" w:name="bookmark4"/>
      <w:r>
        <w:rPr>
          <w:color w:val="000000"/>
          <w:spacing w:val="0"/>
          <w:w w:val="100"/>
          <w:position w:val="0"/>
          <w:shd w:val="clear" w:color="auto" w:fill="auto"/>
          <w:lang w:val="cs-CZ" w:eastAsia="cs-CZ" w:bidi="cs-CZ"/>
        </w:rPr>
        <w:t>Číslo: 192/2025, ()</w:t>
      </w:r>
      <w:bookmarkEnd w:id="4"/>
    </w:p>
    <w:p>
      <w:pPr>
        <w:pStyle w:val="Style2"/>
        <w:keepNext w:val="0"/>
        <w:keepLines w:val="0"/>
        <w:widowControl w:val="0"/>
        <w:shd w:val="clear" w:color="auto" w:fill="auto"/>
        <w:bidi w:val="0"/>
        <w:spacing w:before="0" w:after="180" w:line="276" w:lineRule="auto"/>
        <w:ind w:left="0" w:right="0" w:firstLine="0"/>
        <w:jc w:val="left"/>
      </w:pPr>
      <w:bookmarkStart w:id="5" w:name="bookmark5"/>
      <w:bookmarkStart w:id="6" w:name="bookmark6"/>
      <w:r>
        <w:rPr>
          <w:b/>
          <w:bCs/>
          <w:color w:val="000000"/>
          <w:spacing w:val="0"/>
          <w:w w:val="100"/>
          <w:position w:val="0"/>
          <w:shd w:val="clear" w:color="auto" w:fill="auto"/>
          <w:lang w:val="cs-CZ" w:eastAsia="cs-CZ" w:bidi="cs-CZ"/>
        </w:rPr>
        <w:t>SMLUVNÍ STRANY:</w:t>
      </w:r>
      <w:bookmarkEnd w:id="5"/>
      <w:bookmarkEnd w:id="6"/>
    </w:p>
    <w:p>
      <w:pPr>
        <w:pStyle w:val="Style5"/>
        <w:keepNext/>
        <w:keepLines/>
        <w:widowControl w:val="0"/>
        <w:shd w:val="clear" w:color="auto" w:fill="auto"/>
        <w:tabs>
          <w:tab w:pos="4223" w:val="left"/>
        </w:tabs>
        <w:bidi w:val="0"/>
        <w:spacing w:before="0" w:after="0" w:line="276" w:lineRule="auto"/>
        <w:ind w:left="0" w:right="0" w:firstLine="0"/>
        <w:jc w:val="left"/>
      </w:pPr>
      <w:bookmarkStart w:id="7" w:name="bookmark7"/>
      <w:bookmarkStart w:id="8" w:name="bookmark8"/>
      <w:bookmarkStart w:id="9" w:name="bookmark9"/>
      <w:r>
        <w:rPr>
          <w:b/>
          <w:bCs/>
          <w:color w:val="000000"/>
          <w:spacing w:val="0"/>
          <w:w w:val="100"/>
          <w:position w:val="0"/>
          <w:shd w:val="clear" w:color="auto" w:fill="auto"/>
          <w:lang w:val="cs-CZ" w:eastAsia="cs-CZ" w:bidi="cs-CZ"/>
        </w:rPr>
        <w:t>Objednatel:</w:t>
        <w:tab/>
        <w:t>Povodí Ohře, státní podnik</w:t>
      </w:r>
      <w:bookmarkEnd w:id="7"/>
      <w:bookmarkEnd w:id="8"/>
      <w:bookmarkEnd w:id="9"/>
    </w:p>
    <w:p>
      <w:pPr>
        <w:pStyle w:val="Style5"/>
        <w:keepNext/>
        <w:keepLines/>
        <w:widowControl w:val="0"/>
        <w:shd w:val="clear" w:color="auto" w:fill="auto"/>
        <w:tabs>
          <w:tab w:pos="4223" w:val="left"/>
        </w:tabs>
        <w:bidi w:val="0"/>
        <w:spacing w:before="0" w:after="0" w:line="276" w:lineRule="auto"/>
        <w:ind w:left="0" w:right="0" w:firstLine="0"/>
        <w:jc w:val="left"/>
      </w:pPr>
      <w:bookmarkStart w:id="10" w:name="bookmark10"/>
      <w:bookmarkStart w:id="11" w:name="bookmark11"/>
      <w:bookmarkStart w:id="12" w:name="bookmark12"/>
      <w:r>
        <w:rPr>
          <w:color w:val="000000"/>
          <w:spacing w:val="0"/>
          <w:w w:val="100"/>
          <w:position w:val="0"/>
          <w:shd w:val="clear" w:color="auto" w:fill="auto"/>
          <w:lang w:val="cs-CZ" w:eastAsia="cs-CZ" w:bidi="cs-CZ"/>
        </w:rPr>
        <w:t>sídlo:</w:t>
        <w:tab/>
        <w:t>Bezručova 4219, 430 03 Chomutov</w:t>
      </w:r>
      <w:bookmarkEnd w:id="10"/>
      <w:bookmarkEnd w:id="11"/>
      <w:bookmarkEnd w:id="12"/>
    </w:p>
    <w:p>
      <w:pPr>
        <w:pStyle w:val="Style5"/>
        <w:keepNext/>
        <w:keepLines/>
        <w:widowControl w:val="0"/>
        <w:shd w:val="clear" w:color="auto" w:fill="auto"/>
        <w:bidi w:val="0"/>
        <w:spacing w:before="0" w:after="0" w:line="276" w:lineRule="auto"/>
        <w:ind w:left="0" w:right="0" w:firstLine="0"/>
        <w:jc w:val="left"/>
      </w:pPr>
      <w:bookmarkStart w:id="13" w:name="bookmark13"/>
      <w:bookmarkStart w:id="14" w:name="bookmark14"/>
      <w:bookmarkStart w:id="15" w:name="bookmark15"/>
      <w:r>
        <w:rPr>
          <w:color w:val="000000"/>
          <w:spacing w:val="0"/>
          <w:w w:val="100"/>
          <w:position w:val="0"/>
          <w:shd w:val="clear" w:color="auto" w:fill="auto"/>
          <w:lang w:val="cs-CZ" w:eastAsia="cs-CZ" w:bidi="cs-CZ"/>
        </w:rPr>
        <w:t>statutární orgán:</w:t>
      </w:r>
      <w:bookmarkEnd w:id="13"/>
      <w:bookmarkEnd w:id="14"/>
      <w:bookmarkEnd w:id="15"/>
    </w:p>
    <w:p>
      <w:pPr>
        <w:pStyle w:val="Style5"/>
        <w:keepNext/>
        <w:keepLines/>
        <w:widowControl w:val="0"/>
        <w:shd w:val="clear" w:color="auto" w:fill="auto"/>
        <w:bidi w:val="0"/>
        <w:spacing w:before="0" w:after="0" w:line="276" w:lineRule="auto"/>
        <w:ind w:left="0" w:right="0" w:firstLine="0"/>
        <w:jc w:val="left"/>
      </w:pPr>
      <w:bookmarkStart w:id="16" w:name="bookmark16"/>
      <w:bookmarkStart w:id="17" w:name="bookmark17"/>
      <w:bookmarkStart w:id="18" w:name="bookmark18"/>
      <w:r>
        <w:rPr>
          <w:color w:val="000000"/>
          <w:spacing w:val="0"/>
          <w:w w:val="100"/>
          <w:position w:val="0"/>
          <w:shd w:val="clear" w:color="auto" w:fill="auto"/>
          <w:lang w:val="cs-CZ" w:eastAsia="cs-CZ" w:bidi="cs-CZ"/>
        </w:rPr>
        <w:t>oprávněn k podpisu smlouvy</w:t>
      </w:r>
      <w:bookmarkEnd w:id="16"/>
      <w:bookmarkEnd w:id="17"/>
      <w:bookmarkEnd w:id="18"/>
    </w:p>
    <w:p>
      <w:pPr>
        <w:pStyle w:val="Style5"/>
        <w:keepNext/>
        <w:keepLines/>
        <w:widowControl w:val="0"/>
        <w:shd w:val="clear" w:color="auto" w:fill="auto"/>
        <w:bidi w:val="0"/>
        <w:spacing w:before="0" w:after="0" w:line="276" w:lineRule="auto"/>
        <w:ind w:left="0" w:right="0" w:firstLine="0"/>
        <w:jc w:val="left"/>
      </w:pPr>
      <w:bookmarkStart w:id="19" w:name="bookmark19"/>
      <w:bookmarkStart w:id="20" w:name="bookmark20"/>
      <w:bookmarkStart w:id="21" w:name="bookmark21"/>
      <w:r>
        <w:rPr>
          <w:color w:val="000000"/>
          <w:spacing w:val="0"/>
          <w:w w:val="100"/>
          <w:position w:val="0"/>
          <w:shd w:val="clear" w:color="auto" w:fill="auto"/>
          <w:lang w:val="cs-CZ" w:eastAsia="cs-CZ" w:bidi="cs-CZ"/>
        </w:rPr>
        <w:t>a k jednání o věcech smluvních:</w:t>
      </w:r>
      <w:bookmarkEnd w:id="19"/>
      <w:bookmarkEnd w:id="20"/>
      <w:bookmarkEnd w:id="21"/>
    </w:p>
    <w:p>
      <w:pPr>
        <w:pStyle w:val="Style5"/>
        <w:keepNext/>
        <w:keepLines/>
        <w:widowControl w:val="0"/>
        <w:shd w:val="clear" w:color="auto" w:fill="auto"/>
        <w:bidi w:val="0"/>
        <w:spacing w:before="0" w:after="180" w:line="276" w:lineRule="auto"/>
        <w:ind w:left="0" w:right="0" w:firstLine="0"/>
        <w:jc w:val="left"/>
      </w:pPr>
      <w:bookmarkStart w:id="22" w:name="bookmark22"/>
      <w:bookmarkStart w:id="23" w:name="bookmark23"/>
      <w:bookmarkStart w:id="24" w:name="bookmark24"/>
      <w:r>
        <w:rPr>
          <w:color w:val="000000"/>
          <w:spacing w:val="0"/>
          <w:w w:val="100"/>
          <w:position w:val="0"/>
          <w:shd w:val="clear" w:color="auto" w:fill="auto"/>
          <w:lang w:val="cs-CZ" w:eastAsia="cs-CZ" w:bidi="cs-CZ"/>
        </w:rPr>
        <w:t>oprávněn jednat o věcech technických:</w:t>
      </w:r>
      <w:bookmarkEnd w:id="22"/>
      <w:bookmarkEnd w:id="23"/>
      <w:bookmarkEnd w:id="24"/>
    </w:p>
    <w:p>
      <w:pPr>
        <w:pStyle w:val="Style5"/>
        <w:keepNext/>
        <w:keepLines/>
        <w:widowControl w:val="0"/>
        <w:shd w:val="clear" w:color="auto" w:fill="auto"/>
        <w:bidi w:val="0"/>
        <w:spacing w:before="0" w:after="0" w:line="276" w:lineRule="auto"/>
        <w:ind w:left="0" w:right="0" w:firstLine="0"/>
        <w:jc w:val="left"/>
      </w:pPr>
      <w:bookmarkStart w:id="25" w:name="bookmark25"/>
      <w:bookmarkStart w:id="26" w:name="bookmark26"/>
      <w:bookmarkStart w:id="27" w:name="bookmark27"/>
      <w:r>
        <w:rPr>
          <w:color w:val="000000"/>
          <w:spacing w:val="0"/>
          <w:w w:val="100"/>
          <w:position w:val="0"/>
          <w:shd w:val="clear" w:color="auto" w:fill="auto"/>
          <w:lang w:val="cs-CZ" w:eastAsia="cs-CZ" w:bidi="cs-CZ"/>
        </w:rPr>
        <w:t>zástupci určení ke koordinaci prováděných</w:t>
      </w:r>
      <w:bookmarkEnd w:id="25"/>
      <w:bookmarkEnd w:id="26"/>
      <w:bookmarkEnd w:id="27"/>
    </w:p>
    <w:p>
      <w:pPr>
        <w:pStyle w:val="Style5"/>
        <w:keepNext/>
        <w:keepLines/>
        <w:widowControl w:val="0"/>
        <w:shd w:val="clear" w:color="auto" w:fill="auto"/>
        <w:tabs>
          <w:tab w:pos="4223" w:val="left"/>
        </w:tabs>
        <w:bidi w:val="0"/>
        <w:spacing w:before="0" w:after="0" w:line="276" w:lineRule="auto"/>
        <w:ind w:left="0" w:right="0" w:firstLine="0"/>
        <w:jc w:val="left"/>
      </w:pPr>
      <w:bookmarkStart w:id="28" w:name="bookmark28"/>
      <w:bookmarkStart w:id="29" w:name="bookmark29"/>
      <w:bookmarkStart w:id="30" w:name="bookmark30"/>
      <w:bookmarkStart w:id="31" w:name="bookmark31"/>
      <w:r>
        <w:rPr>
          <w:color w:val="000000"/>
          <w:spacing w:val="0"/>
          <w:w w:val="100"/>
          <w:position w:val="0"/>
          <w:shd w:val="clear" w:color="auto" w:fill="auto"/>
          <w:lang w:val="cs-CZ" w:eastAsia="cs-CZ" w:bidi="cs-CZ"/>
        </w:rPr>
        <w:t>činností (technický dozor):</w:t>
        <w:tab/>
        <w:t>dle kontaktních osob na daných objektech</w:t>
      </w:r>
      <w:bookmarkEnd w:id="28"/>
      <w:bookmarkEnd w:id="29"/>
      <w:bookmarkEnd w:id="30"/>
      <w:bookmarkEnd w:id="31"/>
    </w:p>
    <w:p>
      <w:pPr>
        <w:pStyle w:val="Style2"/>
        <w:keepNext w:val="0"/>
        <w:keepLines w:val="0"/>
        <w:widowControl w:val="0"/>
        <w:shd w:val="clear" w:color="auto" w:fill="auto"/>
        <w:bidi w:val="0"/>
        <w:spacing w:before="0" w:after="260" w:line="276" w:lineRule="auto"/>
        <w:ind w:left="4280" w:right="0" w:firstLine="0"/>
        <w:jc w:val="left"/>
      </w:pPr>
      <w:bookmarkStart w:id="32" w:name="bookmark32"/>
      <w:r>
        <w:rPr>
          <w:color w:val="000000"/>
          <w:spacing w:val="0"/>
          <w:w w:val="100"/>
          <w:position w:val="0"/>
          <w:shd w:val="clear" w:color="auto" w:fill="auto"/>
          <w:lang w:val="cs-CZ" w:eastAsia="cs-CZ" w:bidi="cs-CZ"/>
        </w:rPr>
        <w:t>(viz příloha č.1)</w:t>
      </w:r>
      <w:bookmarkEnd w:id="32"/>
    </w:p>
    <w:p>
      <w:pPr>
        <w:pStyle w:val="Style5"/>
        <w:keepNext/>
        <w:keepLines/>
        <w:widowControl w:val="0"/>
        <w:shd w:val="clear" w:color="auto" w:fill="auto"/>
        <w:tabs>
          <w:tab w:pos="2755" w:val="left"/>
        </w:tabs>
        <w:bidi w:val="0"/>
        <w:spacing w:before="0" w:after="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IČO:</w:t>
        <w:tab/>
        <w:t>70889988</w:t>
      </w:r>
      <w:bookmarkEnd w:id="33"/>
      <w:bookmarkEnd w:id="34"/>
      <w:bookmarkEnd w:id="35"/>
    </w:p>
    <w:p>
      <w:pPr>
        <w:pStyle w:val="Style5"/>
        <w:keepNext/>
        <w:keepLines/>
        <w:widowControl w:val="0"/>
        <w:shd w:val="clear" w:color="auto" w:fill="auto"/>
        <w:tabs>
          <w:tab w:pos="2755" w:val="left"/>
        </w:tabs>
        <w:bidi w:val="0"/>
        <w:spacing w:before="0" w:after="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DIČ:</w:t>
        <w:tab/>
        <w:t>CZ70889988</w:t>
      </w:r>
      <w:bookmarkEnd w:id="36"/>
      <w:bookmarkEnd w:id="37"/>
      <w:bookmarkEnd w:id="38"/>
    </w:p>
    <w:p>
      <w:pPr>
        <w:pStyle w:val="Style5"/>
        <w:keepNext/>
        <w:keepLines/>
        <w:widowControl w:val="0"/>
        <w:shd w:val="clear" w:color="auto" w:fill="auto"/>
        <w:bidi w:val="0"/>
        <w:spacing w:before="0" w:after="0" w:line="240" w:lineRule="auto"/>
        <w:ind w:left="0" w:right="0" w:firstLine="0"/>
        <w:jc w:val="left"/>
      </w:pPr>
      <w:bookmarkStart w:id="39" w:name="bookmark39"/>
      <w:bookmarkStart w:id="40" w:name="bookmark40"/>
      <w:bookmarkStart w:id="41" w:name="bookmark41"/>
      <w:r>
        <w:rPr>
          <w:color w:val="000000"/>
          <w:spacing w:val="0"/>
          <w:w w:val="100"/>
          <w:position w:val="0"/>
          <w:shd w:val="clear" w:color="auto" w:fill="auto"/>
          <w:lang w:val="cs-CZ" w:eastAsia="cs-CZ" w:bidi="cs-CZ"/>
        </w:rPr>
        <w:t>bankovní spojení:</w:t>
      </w:r>
      <w:bookmarkEnd w:id="39"/>
      <w:bookmarkEnd w:id="40"/>
      <w:bookmarkEnd w:id="41"/>
    </w:p>
    <w:p>
      <w:pPr>
        <w:pStyle w:val="Style5"/>
        <w:keepNext/>
        <w:keepLines/>
        <w:widowControl w:val="0"/>
        <w:shd w:val="clear" w:color="auto" w:fill="auto"/>
        <w:bidi w:val="0"/>
        <w:spacing w:before="0" w:after="0" w:line="240" w:lineRule="auto"/>
        <w:ind w:left="0" w:right="0" w:firstLine="0"/>
        <w:jc w:val="both"/>
      </w:pPr>
      <w:bookmarkStart w:id="42" w:name="bookmark42"/>
      <w:bookmarkStart w:id="43" w:name="bookmark43"/>
      <w:bookmarkStart w:id="44" w:name="bookmark44"/>
      <w:r>
        <w:rPr>
          <w:color w:val="000000"/>
          <w:spacing w:val="0"/>
          <w:w w:val="100"/>
          <w:position w:val="0"/>
          <w:shd w:val="clear" w:color="auto" w:fill="auto"/>
          <w:lang w:val="cs-CZ" w:eastAsia="cs-CZ" w:bidi="cs-CZ"/>
        </w:rPr>
        <w:t>číslo účtu:</w:t>
      </w:r>
      <w:bookmarkEnd w:id="42"/>
      <w:bookmarkEnd w:id="43"/>
      <w:bookmarkEnd w:id="44"/>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5"/>
        <w:keepNext/>
        <w:keepLines/>
        <w:widowControl w:val="0"/>
        <w:shd w:val="clear" w:color="auto" w:fill="auto"/>
        <w:bidi w:val="0"/>
        <w:spacing w:before="0" w:after="18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(dále jen „objednatel“)</w:t>
      </w:r>
      <w:bookmarkEnd w:id="45"/>
      <w:bookmarkEnd w:id="46"/>
      <w:bookmarkEnd w:id="47"/>
    </w:p>
    <w:p>
      <w:pPr>
        <w:pStyle w:val="Style5"/>
        <w:keepNext/>
        <w:keepLines/>
        <w:widowControl w:val="0"/>
        <w:shd w:val="clear" w:color="auto" w:fill="auto"/>
        <w:bidi w:val="0"/>
        <w:spacing w:before="0" w:after="180" w:line="276"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a</w:t>
      </w:r>
      <w:bookmarkEnd w:id="48"/>
      <w:bookmarkEnd w:id="49"/>
      <w:bookmarkEnd w:id="50"/>
    </w:p>
    <w:p>
      <w:pPr>
        <w:pStyle w:val="Style5"/>
        <w:keepNext/>
        <w:keepLines/>
        <w:widowControl w:val="0"/>
        <w:shd w:val="clear" w:color="auto" w:fill="auto"/>
        <w:tabs>
          <w:tab w:pos="4223" w:val="left"/>
        </w:tabs>
        <w:bidi w:val="0"/>
        <w:spacing w:before="0" w:after="0" w:line="276" w:lineRule="auto"/>
        <w:ind w:left="0" w:right="0" w:firstLine="0"/>
        <w:jc w:val="left"/>
      </w:pPr>
      <w:bookmarkStart w:id="51" w:name="bookmark51"/>
      <w:bookmarkStart w:id="52" w:name="bookmark52"/>
      <w:bookmarkStart w:id="53" w:name="bookmark53"/>
      <w:r>
        <w:rPr>
          <w:b/>
          <w:bCs/>
          <w:color w:val="000000"/>
          <w:spacing w:val="0"/>
          <w:w w:val="100"/>
          <w:position w:val="0"/>
          <w:shd w:val="clear" w:color="auto" w:fill="auto"/>
          <w:lang w:val="cs-CZ" w:eastAsia="cs-CZ" w:bidi="cs-CZ"/>
        </w:rPr>
        <w:t>Zhotovitel:</w:t>
        <w:tab/>
        <w:t>Strojírny Brno, a.s.</w:t>
      </w:r>
      <w:bookmarkEnd w:id="51"/>
      <w:bookmarkEnd w:id="52"/>
      <w:bookmarkEnd w:id="53"/>
    </w:p>
    <w:p>
      <w:pPr>
        <w:pStyle w:val="Style5"/>
        <w:keepNext/>
        <w:keepLines/>
        <w:widowControl w:val="0"/>
        <w:shd w:val="clear" w:color="auto" w:fill="auto"/>
        <w:tabs>
          <w:tab w:pos="4223" w:val="left"/>
        </w:tabs>
        <w:bidi w:val="0"/>
        <w:spacing w:before="0" w:after="0" w:line="276" w:lineRule="auto"/>
        <w:ind w:left="0" w:right="0" w:firstLine="0"/>
        <w:jc w:val="left"/>
      </w:pPr>
      <w:bookmarkStart w:id="54" w:name="bookmark54"/>
      <w:bookmarkStart w:id="55" w:name="bookmark55"/>
      <w:bookmarkStart w:id="56" w:name="bookmark56"/>
      <w:r>
        <w:rPr>
          <w:color w:val="000000"/>
          <w:spacing w:val="0"/>
          <w:w w:val="100"/>
          <w:position w:val="0"/>
          <w:shd w:val="clear" w:color="auto" w:fill="auto"/>
          <w:lang w:val="cs-CZ" w:eastAsia="cs-CZ" w:bidi="cs-CZ"/>
        </w:rPr>
        <w:t>Sídlo:</w:t>
        <w:tab/>
        <w:t>Blanenská 1278/55, 664 34 Kuřim</w:t>
      </w:r>
      <w:bookmarkEnd w:id="54"/>
      <w:bookmarkEnd w:id="55"/>
      <w:bookmarkEnd w:id="56"/>
    </w:p>
    <w:p>
      <w:pPr>
        <w:pStyle w:val="Style5"/>
        <w:keepNext/>
        <w:keepLines/>
        <w:widowControl w:val="0"/>
        <w:shd w:val="clear" w:color="auto" w:fill="auto"/>
        <w:bidi w:val="0"/>
        <w:spacing w:before="0" w:after="0" w:line="276" w:lineRule="auto"/>
        <w:ind w:left="0" w:right="0" w:firstLine="0"/>
        <w:jc w:val="left"/>
      </w:pPr>
      <w:bookmarkStart w:id="57" w:name="bookmark57"/>
      <w:bookmarkStart w:id="58" w:name="bookmark58"/>
      <w:bookmarkStart w:id="59" w:name="bookmark59"/>
      <w:r>
        <w:rPr>
          <w:color w:val="000000"/>
          <w:spacing w:val="0"/>
          <w:w w:val="100"/>
          <w:position w:val="0"/>
          <w:shd w:val="clear" w:color="auto" w:fill="auto"/>
          <w:lang w:val="cs-CZ" w:eastAsia="cs-CZ" w:bidi="cs-CZ"/>
        </w:rPr>
        <w:t>oprávněn(i) k podpisu smlouvy:</w:t>
      </w:r>
      <w:bookmarkEnd w:id="57"/>
      <w:bookmarkEnd w:id="58"/>
      <w:bookmarkEnd w:id="59"/>
    </w:p>
    <w:p>
      <w:pPr>
        <w:pStyle w:val="Style2"/>
        <w:keepNext w:val="0"/>
        <w:keepLines w:val="0"/>
        <w:widowControl w:val="0"/>
        <w:shd w:val="clear" w:color="auto" w:fill="auto"/>
        <w:bidi w:val="0"/>
        <w:spacing w:before="0" w:after="260" w:line="276" w:lineRule="auto"/>
        <w:ind w:left="0" w:right="0" w:firstLine="0"/>
        <w:jc w:val="left"/>
      </w:pPr>
      <w:bookmarkStart w:id="60" w:name="bookmark60"/>
      <w:bookmarkStart w:id="61" w:name="bookmark61"/>
      <w:r>
        <w:rPr>
          <w:color w:val="000000"/>
          <w:spacing w:val="0"/>
          <w:w w:val="100"/>
          <w:position w:val="0"/>
          <w:shd w:val="clear" w:color="auto" w:fill="auto"/>
          <w:lang w:val="cs-CZ" w:eastAsia="cs-CZ" w:bidi="cs-CZ"/>
        </w:rPr>
        <w:t>oprávněn(i) jednat o věcech smluvních: oprávněn(i) jednat o věcech technických:</w:t>
      </w:r>
      <w:bookmarkEnd w:id="60"/>
      <w:bookmarkEnd w:id="61"/>
    </w:p>
    <w:p>
      <w:pPr>
        <w:pStyle w:val="Style2"/>
        <w:keepNext w:val="0"/>
        <w:keepLines w:val="0"/>
        <w:widowControl w:val="0"/>
        <w:shd w:val="clear" w:color="auto" w:fill="auto"/>
        <w:bidi w:val="0"/>
        <w:spacing w:before="0" w:after="0" w:line="276" w:lineRule="auto"/>
        <w:ind w:left="0" w:right="0" w:firstLine="0"/>
        <w:jc w:val="left"/>
      </w:pPr>
      <w:bookmarkStart w:id="62" w:name="bookmark62"/>
      <w:r>
        <w:rPr>
          <w:color w:val="000000"/>
          <w:spacing w:val="0"/>
          <w:w w:val="100"/>
          <w:position w:val="0"/>
          <w:shd w:val="clear" w:color="auto" w:fill="auto"/>
          <w:lang w:val="cs-CZ" w:eastAsia="cs-CZ" w:bidi="cs-CZ"/>
        </w:rPr>
        <w:t>Zástupci určení ke koordinaci prováděných činností (technický dozor):</w:t>
      </w:r>
      <w:bookmarkEnd w:id="62"/>
    </w:p>
    <w:p>
      <w:pPr>
        <w:pStyle w:val="Style5"/>
        <w:keepNext/>
        <w:keepLines/>
        <w:widowControl w:val="0"/>
        <w:shd w:val="clear" w:color="auto" w:fill="auto"/>
        <w:bidi w:val="0"/>
        <w:spacing w:before="0" w:after="260" w:line="276" w:lineRule="auto"/>
        <w:ind w:left="0" w:right="0" w:firstLine="0"/>
        <w:jc w:val="center"/>
      </w:pPr>
      <w:bookmarkStart w:id="63" w:name="bookmark63"/>
      <w:bookmarkStart w:id="64" w:name="bookmark64"/>
      <w:bookmarkStart w:id="65" w:name="bookmark65"/>
      <w:r>
        <w:rPr>
          <w:color w:val="000000"/>
          <w:spacing w:val="0"/>
          <w:w w:val="100"/>
          <w:position w:val="0"/>
          <w:shd w:val="clear" w:color="auto" w:fill="auto"/>
          <w:lang w:val="cs-CZ" w:eastAsia="cs-CZ" w:bidi="cs-CZ"/>
        </w:rPr>
        <w:t>tel.:</w:t>
      </w:r>
      <w:bookmarkEnd w:id="63"/>
      <w:bookmarkEnd w:id="64"/>
      <w:bookmarkEnd w:id="65"/>
    </w:p>
    <w:p>
      <w:pPr>
        <w:pStyle w:val="Style5"/>
        <w:keepNext/>
        <w:keepLines/>
        <w:widowControl w:val="0"/>
        <w:shd w:val="clear" w:color="auto" w:fill="auto"/>
        <w:tabs>
          <w:tab w:pos="2755" w:val="left"/>
        </w:tabs>
        <w:bidi w:val="0"/>
        <w:spacing w:before="0" w:after="0" w:line="276"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IČO:</w:t>
        <w:tab/>
        <w:t>25543512</w:t>
      </w:r>
      <w:bookmarkEnd w:id="66"/>
      <w:bookmarkEnd w:id="67"/>
      <w:bookmarkEnd w:id="68"/>
    </w:p>
    <w:p>
      <w:pPr>
        <w:pStyle w:val="Style5"/>
        <w:keepNext/>
        <w:keepLines/>
        <w:widowControl w:val="0"/>
        <w:shd w:val="clear" w:color="auto" w:fill="auto"/>
        <w:tabs>
          <w:tab w:pos="2755" w:val="left"/>
        </w:tabs>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DIČ:</w:t>
        <w:tab/>
        <w:t>CZ25543512</w:t>
      </w:r>
      <w:bookmarkEnd w:id="69"/>
      <w:bookmarkEnd w:id="70"/>
      <w:bookmarkEnd w:id="71"/>
    </w:p>
    <w:p>
      <w:pPr>
        <w:pStyle w:val="Style5"/>
        <w:keepNext/>
        <w:keepLines/>
        <w:widowControl w:val="0"/>
        <w:shd w:val="clear" w:color="auto" w:fill="auto"/>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bankovní spojení:</w:t>
      </w:r>
      <w:bookmarkEnd w:id="72"/>
      <w:bookmarkEnd w:id="73"/>
      <w:bookmarkEnd w:id="74"/>
    </w:p>
    <w:p>
      <w:pPr>
        <w:pStyle w:val="Style5"/>
        <w:keepNext/>
        <w:keepLines/>
        <w:widowControl w:val="0"/>
        <w:shd w:val="clear" w:color="auto" w:fill="auto"/>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číslo účtu:</w:t>
      </w:r>
      <w:bookmarkEnd w:id="75"/>
      <w:bookmarkEnd w:id="76"/>
      <w:bookmarkEnd w:id="77"/>
    </w:p>
    <w:p>
      <w:pPr>
        <w:pStyle w:val="Style5"/>
        <w:keepNext/>
        <w:keepLines/>
        <w:widowControl w:val="0"/>
        <w:shd w:val="clear" w:color="auto" w:fill="auto"/>
        <w:bidi w:val="0"/>
        <w:spacing w:before="0" w:after="0" w:line="240" w:lineRule="auto"/>
        <w:ind w:left="0" w:right="0" w:firstLine="0"/>
        <w:jc w:val="left"/>
      </w:pPr>
      <w:bookmarkStart w:id="78" w:name="bookmark78"/>
      <w:bookmarkStart w:id="79" w:name="bookmark79"/>
      <w:bookmarkStart w:id="80" w:name="bookmark80"/>
      <w:r>
        <w:rPr>
          <w:color w:val="000000"/>
          <w:spacing w:val="0"/>
          <w:w w:val="100"/>
          <w:position w:val="0"/>
          <w:shd w:val="clear" w:color="auto" w:fill="auto"/>
          <w:lang w:val="cs-CZ" w:eastAsia="cs-CZ" w:bidi="cs-CZ"/>
        </w:rPr>
        <w:t>zápis v obchodním rejstříku: u Krajského soudu v Brně, oddíl B, vložka 2778</w:t>
      </w:r>
      <w:bookmarkEnd w:id="78"/>
      <w:bookmarkEnd w:id="79"/>
      <w:bookmarkEnd w:id="80"/>
    </w:p>
    <w:p>
      <w:pPr>
        <w:pStyle w:val="Style5"/>
        <w:keepNext/>
        <w:keepLines/>
        <w:widowControl w:val="0"/>
        <w:shd w:val="clear" w:color="auto" w:fill="auto"/>
        <w:bidi w:val="0"/>
        <w:spacing w:before="0" w:after="1180" w:line="240" w:lineRule="auto"/>
        <w:ind w:left="0" w:right="0" w:firstLine="0"/>
        <w:jc w:val="left"/>
      </w:pPr>
      <w:bookmarkStart w:id="81" w:name="bookmark81"/>
      <w:bookmarkStart w:id="82" w:name="bookmark82"/>
      <w:bookmarkStart w:id="83" w:name="bookmark83"/>
      <w:r>
        <w:rPr>
          <w:color w:val="000000"/>
          <w:spacing w:val="0"/>
          <w:w w:val="100"/>
          <w:position w:val="0"/>
          <w:shd w:val="clear" w:color="auto" w:fill="auto"/>
          <w:lang w:val="cs-CZ" w:eastAsia="cs-CZ" w:bidi="cs-CZ"/>
        </w:rPr>
        <w:t>(dále jen „zhotovitel“)</w:t>
      </w:r>
      <w:bookmarkEnd w:id="81"/>
      <w:bookmarkEnd w:id="82"/>
      <w:bookmarkEnd w:id="83"/>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Smluvní strany uzavřely níže uvedeného dne, měsíce a roku podle zákona č. 134/2016 Sb., o zadávání veřejných zakázek, v platném znění a § 1746 odst. 2 zákona č. 89/2012 Sb. občanského zákoníku, v platném znění, tuto</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rámcovou dohodu na zajištění Pohotovostní a hotline služby pro nepravidelné servisní prohlídky a opravy.</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(dále jen „rámcová dohoda“)</w:t>
      </w:r>
    </w:p>
    <w:p>
      <w:pPr>
        <w:pStyle w:val="Style2"/>
        <w:keepNext w:val="0"/>
        <w:keepLines w:val="0"/>
        <w:widowControl w:val="0"/>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rámcové dohody a jejích případných změn (dodatků) a dalších dokumentů od této rámcové dohody odvozených včetně metadat požadovaných k uveřejnění dle zákona č. 340/2015 Sb. o registru smluv. Zveřejnění rámcové dohody a metadat v registru smluv zajistí Povodí Ohře, státní podnik, který má právo tuto rámcovou dohodu zveřejnit rovněž v pochybnostech o tom, zda tato rámcová dohoda zveřejnění podléhá či nikoliv.</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 ÚČEL, DOBA PLNĚNÍ RÁMCOVÉ DOHODY A MAXIMÁLNÍ CENA</w:t>
      </w:r>
    </w:p>
    <w:p>
      <w:pPr>
        <w:pStyle w:val="Style2"/>
        <w:keepNext w:val="0"/>
        <w:keepLines w:val="0"/>
        <w:widowControl w:val="0"/>
        <w:numPr>
          <w:ilvl w:val="0"/>
          <w:numId w:val="1"/>
        </w:numPr>
        <w:shd w:val="clear" w:color="auto" w:fill="auto"/>
        <w:tabs>
          <w:tab w:pos="417" w:val="left"/>
        </w:tabs>
        <w:bidi w:val="0"/>
        <w:spacing w:before="0" w:after="180" w:line="240" w:lineRule="auto"/>
        <w:ind w:left="380" w:right="0" w:hanging="380"/>
        <w:jc w:val="both"/>
      </w:pPr>
      <w:bookmarkStart w:id="84" w:name="bookmark84"/>
      <w:bookmarkEnd w:id="84"/>
      <w:r>
        <w:rPr>
          <w:color w:val="000000"/>
          <w:spacing w:val="0"/>
          <w:w w:val="100"/>
          <w:position w:val="0"/>
          <w:shd w:val="clear" w:color="auto" w:fill="auto"/>
          <w:lang w:val="cs-CZ" w:eastAsia="cs-CZ" w:bidi="cs-CZ"/>
        </w:rPr>
        <w:t xml:space="preserve">Účelem této rámcové dohody je zabezpečit pro objednatele na období od nabytí účinnosti této rámcové dohody, nejdříve však od </w:t>
      </w:r>
      <w:r>
        <w:rPr>
          <w:b/>
          <w:bCs/>
          <w:color w:val="000000"/>
          <w:spacing w:val="0"/>
          <w:w w:val="100"/>
          <w:position w:val="0"/>
          <w:shd w:val="clear" w:color="auto" w:fill="auto"/>
          <w:lang w:val="cs-CZ" w:eastAsia="cs-CZ" w:bidi="cs-CZ"/>
        </w:rPr>
        <w:t>01.04.2025</w:t>
      </w:r>
      <w:r>
        <w:rPr>
          <w:color w:val="000000"/>
          <w:spacing w:val="0"/>
          <w:w w:val="100"/>
          <w:position w:val="0"/>
          <w:shd w:val="clear" w:color="auto" w:fill="auto"/>
          <w:lang w:val="cs-CZ" w:eastAsia="cs-CZ" w:bidi="cs-CZ"/>
        </w:rPr>
        <w:t xml:space="preserve">, do </w:t>
      </w:r>
      <w:r>
        <w:rPr>
          <w:b/>
          <w:bCs/>
          <w:color w:val="000000"/>
          <w:spacing w:val="0"/>
          <w:w w:val="100"/>
          <w:position w:val="0"/>
          <w:shd w:val="clear" w:color="auto" w:fill="auto"/>
          <w:lang w:val="cs-CZ" w:eastAsia="cs-CZ" w:bidi="cs-CZ"/>
        </w:rPr>
        <w:t xml:space="preserve">31.03. 2026 </w:t>
      </w:r>
      <w:r>
        <w:rPr>
          <w:color w:val="000000"/>
          <w:spacing w:val="0"/>
          <w:w w:val="100"/>
          <w:position w:val="0"/>
          <w:shd w:val="clear" w:color="auto" w:fill="auto"/>
          <w:lang w:val="cs-CZ" w:eastAsia="cs-CZ" w:bidi="cs-CZ"/>
        </w:rPr>
        <w:t>Pohotovostní a hotline služby pro nepravidelné servisní prohlídky a opravy.</w:t>
      </w:r>
    </w:p>
    <w:p>
      <w:pPr>
        <w:pStyle w:val="Style2"/>
        <w:keepNext w:val="0"/>
        <w:keepLines w:val="0"/>
        <w:widowControl w:val="0"/>
        <w:numPr>
          <w:ilvl w:val="0"/>
          <w:numId w:val="1"/>
        </w:numPr>
        <w:shd w:val="clear" w:color="auto" w:fill="auto"/>
        <w:tabs>
          <w:tab w:pos="417" w:val="left"/>
        </w:tabs>
        <w:bidi w:val="0"/>
        <w:spacing w:before="0" w:after="180" w:line="240" w:lineRule="auto"/>
        <w:ind w:left="380" w:right="0" w:hanging="380"/>
        <w:jc w:val="both"/>
      </w:pPr>
      <w:bookmarkStart w:id="85" w:name="bookmark85"/>
      <w:bookmarkEnd w:id="85"/>
      <w:r>
        <w:rPr>
          <w:color w:val="000000"/>
          <w:spacing w:val="0"/>
          <w:w w:val="100"/>
          <w:position w:val="0"/>
          <w:shd w:val="clear" w:color="auto" w:fill="auto"/>
          <w:lang w:val="cs-CZ" w:eastAsia="cs-CZ" w:bidi="cs-CZ"/>
        </w:rPr>
        <w:t>Na základě této rámcové dohody lze poskytnout plnění v maximální výši 2 000 000 Kč bez DPH nebo do uplynutí lhůty, na kterou je rámcová dohoda uzavřena.</w:t>
      </w:r>
    </w:p>
    <w:p>
      <w:pPr>
        <w:pStyle w:val="Style2"/>
        <w:keepNext w:val="0"/>
        <w:keepLines w:val="0"/>
        <w:widowControl w:val="0"/>
        <w:numPr>
          <w:ilvl w:val="0"/>
          <w:numId w:val="1"/>
        </w:numPr>
        <w:shd w:val="clear" w:color="auto" w:fill="auto"/>
        <w:tabs>
          <w:tab w:pos="417" w:val="left"/>
        </w:tabs>
        <w:bidi w:val="0"/>
        <w:spacing w:before="0" w:after="180" w:line="240" w:lineRule="auto"/>
        <w:ind w:left="380" w:right="0" w:hanging="380"/>
        <w:jc w:val="both"/>
      </w:pPr>
      <w:bookmarkStart w:id="86" w:name="bookmark86"/>
      <w:bookmarkEnd w:id="86"/>
      <w:r>
        <w:rPr>
          <w:color w:val="000000"/>
          <w:spacing w:val="0"/>
          <w:w w:val="100"/>
          <w:position w:val="0"/>
          <w:shd w:val="clear" w:color="auto" w:fill="auto"/>
          <w:lang w:val="cs-CZ" w:eastAsia="cs-CZ" w:bidi="cs-CZ"/>
        </w:rPr>
        <w:t>Tuto rámcovou dohodu uzavírá objednatel se zhotovitelem, jehož nabídka byla v zadávacím řízení na uzavření této rámcové dohody vyhodnocena jako nejvýhodnější.</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II. PŘEDMĚT RÁMCOVÉ DOHODY</w:t>
      </w:r>
    </w:p>
    <w:p>
      <w:pPr>
        <w:pStyle w:val="Style5"/>
        <w:keepNext/>
        <w:keepLines/>
        <w:widowControl w:val="0"/>
        <w:numPr>
          <w:ilvl w:val="0"/>
          <w:numId w:val="3"/>
        </w:numPr>
        <w:shd w:val="clear" w:color="auto" w:fill="auto"/>
        <w:tabs>
          <w:tab w:pos="417" w:val="left"/>
        </w:tabs>
        <w:bidi w:val="0"/>
        <w:spacing w:before="0" w:after="100" w:line="240" w:lineRule="auto"/>
        <w:ind w:left="380" w:right="0" w:hanging="380"/>
        <w:jc w:val="both"/>
      </w:pPr>
      <w:bookmarkStart w:id="87" w:name="bookmark87"/>
      <w:bookmarkStart w:id="88" w:name="bookmark88"/>
      <w:bookmarkStart w:id="89" w:name="bookmark89"/>
      <w:bookmarkStart w:id="90" w:name="bookmark90"/>
      <w:bookmarkEnd w:id="89"/>
      <w:r>
        <w:rPr>
          <w:color w:val="000000"/>
          <w:spacing w:val="0"/>
          <w:w w:val="100"/>
          <w:position w:val="0"/>
          <w:shd w:val="clear" w:color="auto" w:fill="auto"/>
          <w:lang w:val="cs-CZ" w:eastAsia="cs-CZ" w:bidi="cs-CZ"/>
        </w:rPr>
        <w:t>Předmětem rámcové dohody je závazek zhotovitele zajistit pohotovostní a hotline služby související s nástupem pracovníků zhotovitele k provádění servisních a opravárenských prací na technologickém zařízení vodních turbín a hydrotechnických zařízeních, které jsou instalovány v objektech dle přílohy č.1 a dle jednotlivých dílčích objednávek – písemných výzev (uzavíraných postupem dle této rámcové dohody zejména podle Čl. III.) zadaných pověřenými zaměstnanci objednatele uvedených v příloze č. 1.</w:t>
      </w:r>
      <w:bookmarkEnd w:id="87"/>
      <w:bookmarkEnd w:id="88"/>
      <w:bookmarkEnd w:id="90"/>
    </w:p>
    <w:p>
      <w:pPr>
        <w:pStyle w:val="Style5"/>
        <w:keepNext/>
        <w:keepLines/>
        <w:widowControl w:val="0"/>
        <w:numPr>
          <w:ilvl w:val="0"/>
          <w:numId w:val="3"/>
        </w:numPr>
        <w:shd w:val="clear" w:color="auto" w:fill="auto"/>
        <w:tabs>
          <w:tab w:pos="417" w:val="left"/>
        </w:tabs>
        <w:bidi w:val="0"/>
        <w:spacing w:before="0" w:after="180" w:line="240" w:lineRule="auto"/>
        <w:ind w:left="0" w:right="0" w:firstLine="0"/>
        <w:jc w:val="both"/>
      </w:pPr>
      <w:bookmarkStart w:id="91" w:name="bookmark91"/>
      <w:bookmarkStart w:id="92" w:name="bookmark92"/>
      <w:bookmarkStart w:id="93" w:name="bookmark93"/>
      <w:bookmarkStart w:id="94" w:name="bookmark94"/>
      <w:bookmarkEnd w:id="93"/>
      <w:r>
        <w:rPr>
          <w:color w:val="000000"/>
          <w:spacing w:val="0"/>
          <w:w w:val="100"/>
          <w:position w:val="0"/>
          <w:shd w:val="clear" w:color="auto" w:fill="auto"/>
          <w:lang w:val="cs-CZ" w:eastAsia="cs-CZ" w:bidi="cs-CZ"/>
        </w:rPr>
        <w:t>Zhotovitel se tímto zavazuje zajistit:</w:t>
      </w:r>
      <w:bookmarkEnd w:id="91"/>
      <w:bookmarkEnd w:id="92"/>
      <w:bookmarkEnd w:id="94"/>
    </w:p>
    <w:p>
      <w:pPr>
        <w:pStyle w:val="Style5"/>
        <w:keepNext/>
        <w:keepLines/>
        <w:widowControl w:val="0"/>
        <w:numPr>
          <w:ilvl w:val="1"/>
          <w:numId w:val="3"/>
        </w:numPr>
        <w:shd w:val="clear" w:color="auto" w:fill="auto"/>
        <w:tabs>
          <w:tab w:pos="1229" w:val="left"/>
        </w:tabs>
        <w:bidi w:val="0"/>
        <w:spacing w:before="0" w:after="0" w:line="240" w:lineRule="auto"/>
        <w:ind w:left="0" w:right="0" w:firstLine="740"/>
        <w:jc w:val="both"/>
      </w:pPr>
      <w:bookmarkStart w:id="95" w:name="bookmark95"/>
      <w:bookmarkStart w:id="96" w:name="bookmark96"/>
      <w:bookmarkStart w:id="97" w:name="bookmark97"/>
      <w:bookmarkStart w:id="98" w:name="bookmark98"/>
      <w:bookmarkEnd w:id="97"/>
      <w:r>
        <w:rPr>
          <w:color w:val="000000"/>
          <w:spacing w:val="0"/>
          <w:w w:val="100"/>
          <w:position w:val="0"/>
          <w:shd w:val="clear" w:color="auto" w:fill="auto"/>
          <w:lang w:val="cs-CZ" w:eastAsia="cs-CZ" w:bidi="cs-CZ"/>
        </w:rPr>
        <w:t>Pohotovostní a hotline službu na telefonu a to:</w:t>
      </w:r>
      <w:bookmarkEnd w:id="95"/>
      <w:bookmarkEnd w:id="96"/>
      <w:bookmarkEnd w:id="98"/>
    </w:p>
    <w:p>
      <w:pPr>
        <w:pStyle w:val="Style5"/>
        <w:keepNext/>
        <w:keepLines/>
        <w:widowControl w:val="0"/>
        <w:numPr>
          <w:ilvl w:val="0"/>
          <w:numId w:val="5"/>
        </w:numPr>
        <w:shd w:val="clear" w:color="auto" w:fill="auto"/>
        <w:tabs>
          <w:tab w:pos="1119" w:val="left"/>
        </w:tabs>
        <w:bidi w:val="0"/>
        <w:spacing w:before="0" w:after="0" w:line="240" w:lineRule="auto"/>
        <w:ind w:left="740" w:right="0" w:firstLine="0"/>
        <w:jc w:val="both"/>
      </w:pPr>
      <w:bookmarkStart w:id="100" w:name="bookmark100"/>
      <w:bookmarkStart w:id="101" w:name="bookmark101"/>
      <w:bookmarkStart w:id="102" w:name="bookmark102"/>
      <w:bookmarkStart w:id="99" w:name="bookmark99"/>
      <w:bookmarkEnd w:id="101"/>
      <w:r>
        <w:rPr>
          <w:color w:val="000000"/>
          <w:spacing w:val="0"/>
          <w:w w:val="100"/>
          <w:position w:val="0"/>
          <w:shd w:val="clear" w:color="auto" w:fill="auto"/>
          <w:lang w:val="cs-CZ" w:eastAsia="cs-CZ" w:bidi="cs-CZ"/>
        </w:rPr>
        <w:t>od 1.04.2025 do 30.04.2025, od 1.11.2025 do 31.12.2025 a od 1.01.2026 do 31.03.2026 účinnosti smlouvy denně od 6:00 hodin do 20:00 hodin (včetně sobot, nedělí a svátků)</w:t>
      </w:r>
      <w:bookmarkEnd w:id="100"/>
      <w:bookmarkEnd w:id="102"/>
      <w:bookmarkEnd w:id="99"/>
    </w:p>
    <w:p>
      <w:pPr>
        <w:pStyle w:val="Style5"/>
        <w:keepNext/>
        <w:keepLines/>
        <w:widowControl w:val="0"/>
        <w:numPr>
          <w:ilvl w:val="0"/>
          <w:numId w:val="5"/>
        </w:numPr>
        <w:shd w:val="clear" w:color="auto" w:fill="auto"/>
        <w:tabs>
          <w:tab w:pos="1119" w:val="left"/>
        </w:tabs>
        <w:bidi w:val="0"/>
        <w:spacing w:before="0" w:after="180" w:line="240" w:lineRule="auto"/>
        <w:ind w:left="740" w:right="0" w:firstLine="0"/>
        <w:jc w:val="both"/>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od 1.05.2025 do 31.10.2025 účinnosti smlouvy v pracovní dny od 6:00 hodin do 20:00 hodin</w:t>
      </w:r>
      <w:bookmarkEnd w:id="103"/>
      <w:bookmarkEnd w:id="104"/>
      <w:bookmarkEnd w:id="106"/>
    </w:p>
    <w:p>
      <w:pPr>
        <w:pStyle w:val="Style5"/>
        <w:keepNext/>
        <w:keepLines/>
        <w:widowControl w:val="0"/>
        <w:numPr>
          <w:ilvl w:val="1"/>
          <w:numId w:val="3"/>
        </w:numPr>
        <w:shd w:val="clear" w:color="auto" w:fill="auto"/>
        <w:tabs>
          <w:tab w:pos="1229" w:val="left"/>
        </w:tabs>
        <w:bidi w:val="0"/>
        <w:spacing w:before="0" w:after="180" w:line="240" w:lineRule="auto"/>
        <w:ind w:left="740" w:right="0" w:firstLine="0"/>
        <w:jc w:val="both"/>
      </w:pPr>
      <w:bookmarkStart w:id="107" w:name="bookmark107"/>
      <w:bookmarkStart w:id="108" w:name="bookmark108"/>
      <w:bookmarkStart w:id="109" w:name="bookmark109"/>
      <w:bookmarkStart w:id="110" w:name="bookmark110"/>
      <w:bookmarkEnd w:id="109"/>
      <w:r>
        <w:rPr>
          <w:color w:val="000000"/>
          <w:spacing w:val="0"/>
          <w:w w:val="100"/>
          <w:position w:val="0"/>
          <w:shd w:val="clear" w:color="auto" w:fill="auto"/>
          <w:lang w:val="cs-CZ" w:eastAsia="cs-CZ" w:bidi="cs-CZ"/>
        </w:rPr>
        <w:t>Havarijní a servisní práce (opravy) za podmínek, stanovených touto rámcovou dohodou.</w:t>
      </w:r>
      <w:bookmarkEnd w:id="107"/>
      <w:bookmarkEnd w:id="108"/>
      <w:bookmarkEnd w:id="110"/>
    </w:p>
    <w:p>
      <w:pPr>
        <w:pStyle w:val="Style5"/>
        <w:keepNext/>
        <w:keepLines/>
        <w:widowControl w:val="0"/>
        <w:numPr>
          <w:ilvl w:val="0"/>
          <w:numId w:val="3"/>
        </w:numPr>
        <w:shd w:val="clear" w:color="auto" w:fill="auto"/>
        <w:tabs>
          <w:tab w:pos="417" w:val="left"/>
        </w:tabs>
        <w:bidi w:val="0"/>
        <w:spacing w:before="0" w:after="0" w:line="240" w:lineRule="auto"/>
        <w:ind w:left="380" w:right="0" w:hanging="380"/>
        <w:jc w:val="both"/>
      </w:pPr>
      <w:bookmarkStart w:id="111" w:name="bookmark111"/>
      <w:bookmarkStart w:id="112" w:name="bookmark112"/>
      <w:bookmarkStart w:id="113" w:name="bookmark113"/>
      <w:bookmarkStart w:id="114" w:name="bookmark114"/>
      <w:bookmarkEnd w:id="113"/>
      <w:r>
        <w:rPr>
          <w:color w:val="000000"/>
          <w:spacing w:val="0"/>
          <w:w w:val="100"/>
          <w:position w:val="0"/>
          <w:shd w:val="clear" w:color="auto" w:fill="auto"/>
          <w:lang w:val="cs-CZ" w:eastAsia="cs-CZ" w:bidi="cs-CZ"/>
        </w:rPr>
        <w:t>Zhotovitel potvrzuje, že se v plném rozsahu seznámil s povahou a rozsahem plnění, které bude poskytovat na základě této rámcové dohody, že jsou mu známy veškeré technické, kvalitativní a jiné podmínky pro zhotovení díla a že disponuje takovými kapacitami</w:t>
      </w:r>
      <w:bookmarkEnd w:id="111"/>
      <w:bookmarkEnd w:id="112"/>
      <w:bookmarkEnd w:id="114"/>
    </w:p>
    <w:p>
      <w:pPr>
        <w:pStyle w:val="Style2"/>
        <w:keepNext w:val="0"/>
        <w:keepLines w:val="0"/>
        <w:widowControl w:val="0"/>
        <w:shd w:val="clear" w:color="auto" w:fill="auto"/>
        <w:bidi w:val="0"/>
        <w:spacing w:before="0" w:line="240" w:lineRule="auto"/>
        <w:ind w:left="0" w:right="0" w:firstLine="380"/>
        <w:jc w:val="both"/>
      </w:pPr>
      <w:bookmarkStart w:id="115" w:name="bookmark115"/>
      <w:r>
        <w:rPr>
          <w:color w:val="000000"/>
          <w:spacing w:val="0"/>
          <w:w w:val="100"/>
          <w:position w:val="0"/>
          <w:shd w:val="clear" w:color="auto" w:fill="auto"/>
          <w:lang w:val="cs-CZ" w:eastAsia="cs-CZ" w:bidi="cs-CZ"/>
        </w:rPr>
        <w:t>a odbornými znalostmi, které jsou k plnění dle této smlouvy nezbytné.</w:t>
      </w:r>
      <w:bookmarkEnd w:id="115"/>
    </w:p>
    <w:p>
      <w:pPr>
        <w:pStyle w:val="Style5"/>
        <w:keepNext/>
        <w:keepLines/>
        <w:widowControl w:val="0"/>
        <w:numPr>
          <w:ilvl w:val="0"/>
          <w:numId w:val="3"/>
        </w:numPr>
        <w:shd w:val="clear" w:color="auto" w:fill="auto"/>
        <w:tabs>
          <w:tab w:pos="417" w:val="left"/>
        </w:tabs>
        <w:bidi w:val="0"/>
        <w:spacing w:before="0" w:after="180" w:line="240" w:lineRule="auto"/>
        <w:ind w:left="380" w:right="0" w:hanging="38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Zhotovitel prohlašuje, že havarijní a servisní práce (opravy) budou prováděny řádně a s odbornou péčí podle platných právních předpisů (ČSN, ČSN EN, ČSN EN ISO) vztahujících se k předmětné činnosti. V případě, že využije k provádění díla nebo jeho části externí zhotovitele, nese odpovědnost za provedené práce stejně jako by prováděl dílo sám.</w:t>
      </w:r>
      <w:bookmarkEnd w:id="116"/>
      <w:bookmarkEnd w:id="117"/>
      <w:bookmarkEnd w:id="119"/>
      <w:r>
        <w:br w:type="page"/>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III. UZAVŘENÍ DÍLČÍCH OBJEDNÁVEK PRO PLNĚNÍ DLE RÁMCOVÉ DOHODY</w:t>
      </w:r>
    </w:p>
    <w:p>
      <w:pPr>
        <w:pStyle w:val="Style2"/>
        <w:keepNext w:val="0"/>
        <w:keepLines w:val="0"/>
        <w:widowControl w:val="0"/>
        <w:numPr>
          <w:ilvl w:val="0"/>
          <w:numId w:val="7"/>
        </w:numPr>
        <w:shd w:val="clear" w:color="auto" w:fill="auto"/>
        <w:tabs>
          <w:tab w:pos="537" w:val="left"/>
        </w:tabs>
        <w:bidi w:val="0"/>
        <w:spacing w:before="0" w:line="240" w:lineRule="auto"/>
        <w:ind w:left="440" w:right="0" w:hanging="440"/>
        <w:jc w:val="both"/>
      </w:pPr>
      <w:bookmarkStart w:id="120" w:name="bookmark120"/>
      <w:bookmarkEnd w:id="120"/>
      <w:r>
        <w:rPr>
          <w:color w:val="000000"/>
          <w:spacing w:val="0"/>
          <w:w w:val="100"/>
          <w:position w:val="0"/>
          <w:shd w:val="clear" w:color="auto" w:fill="auto"/>
          <w:lang w:val="cs-CZ" w:eastAsia="cs-CZ" w:bidi="cs-CZ"/>
        </w:rPr>
        <w:t xml:space="preserve">Smluvní strany se dohodly, že havarijní a servisní práce (opravy) budou prováděny na základě objednávky – písemné výzvy pro daný požadovaný zásah. Písemná výzva kontaktní osoby objednatele bude zaslána na e-mail </w:t>
      </w:r>
      <w:r>
        <w:fldChar w:fldCharType="begin"/>
      </w:r>
      <w:r>
        <w:rPr/>
        <w:instrText> HYPERLINK "mailto:info@strojirnybrno.cz" </w:instrText>
      </w:r>
      <w:r>
        <w:fldChar w:fldCharType="separate"/>
      </w:r>
      <w:r>
        <w:rPr>
          <w:color w:val="0000FF"/>
          <w:spacing w:val="0"/>
          <w:w w:val="100"/>
          <w:position w:val="0"/>
          <w:shd w:val="clear" w:color="auto" w:fill="auto"/>
          <w:lang w:val="cs-CZ" w:eastAsia="cs-CZ" w:bidi="cs-CZ"/>
        </w:rPr>
        <w:t>info@strojirnybrno.cz</w:t>
      </w:r>
      <w:r>
        <w:fldChar w:fldCharType="end"/>
      </w:r>
      <w:r>
        <w:rPr>
          <w:color w:val="0000FF"/>
          <w:spacing w:val="0"/>
          <w:w w:val="100"/>
          <w:position w:val="0"/>
          <w:shd w:val="clear" w:color="auto" w:fill="auto"/>
          <w:lang w:val="cs-CZ" w:eastAsia="cs-CZ" w:bidi="cs-CZ"/>
        </w:rPr>
        <w:t xml:space="preserve"> , </w:t>
      </w:r>
      <w:r>
        <w:rPr>
          <w:color w:val="000000"/>
          <w:spacing w:val="0"/>
          <w:w w:val="100"/>
          <w:position w:val="0"/>
          <w:shd w:val="clear" w:color="auto" w:fill="auto"/>
          <w:lang w:val="cs-CZ" w:eastAsia="cs-CZ" w:bidi="cs-CZ"/>
        </w:rPr>
        <w:t xml:space="preserve">v kopii na strojního technologa podniku objednatele, (v pracovní dny od 6:30 hod do 15:30) a telefonicky ověřena (i formou SMS) na telefonním čísle </w:t>
      </w:r>
      <w:r>
        <w:rPr>
          <w:b/>
          <w:bCs/>
          <w:color w:val="000000"/>
          <w:spacing w:val="0"/>
          <w:w w:val="100"/>
          <w:position w:val="0"/>
          <w:shd w:val="clear" w:color="auto" w:fill="auto"/>
          <w:lang w:val="cs-CZ" w:eastAsia="cs-CZ" w:bidi="cs-CZ"/>
        </w:rPr>
        <w:t xml:space="preserve">+420 776 721 987 </w:t>
      </w:r>
      <w:r>
        <w:rPr>
          <w:color w:val="000000"/>
          <w:spacing w:val="0"/>
          <w:w w:val="100"/>
          <w:position w:val="0"/>
          <w:shd w:val="clear" w:color="auto" w:fill="auto"/>
          <w:lang w:val="cs-CZ" w:eastAsia="cs-CZ" w:bidi="cs-CZ"/>
        </w:rPr>
        <w:t>(denně od 6:00 hod do 20:00 hod). Nástup na provedení havarijního nebo servisního zásahu bude dle podmínek uvedených v příloze č.1, pokud nebude mezi objednatelem a zhotovitelem dohodnuto jinak. Objednatel ve svém požadavku uvede místo plnění a požadovaný termín plnění. Bez ohledu, jakou formou byl požadavek zhotoviteli doručen, potvrdí pracovník držící pohotovost jeho přijetí telefonicky i formou SMS, příp. písemně v pracovní dny od 6:00 hod do 15:30 hod.</w:t>
      </w:r>
    </w:p>
    <w:p>
      <w:pPr>
        <w:pStyle w:val="Style2"/>
        <w:keepNext w:val="0"/>
        <w:keepLines w:val="0"/>
        <w:widowControl w:val="0"/>
        <w:numPr>
          <w:ilvl w:val="0"/>
          <w:numId w:val="7"/>
        </w:numPr>
        <w:shd w:val="clear" w:color="auto" w:fill="auto"/>
        <w:tabs>
          <w:tab w:pos="537" w:val="left"/>
        </w:tabs>
        <w:bidi w:val="0"/>
        <w:spacing w:before="0" w:after="360" w:line="240" w:lineRule="auto"/>
        <w:ind w:left="440" w:right="0" w:hanging="440"/>
        <w:jc w:val="both"/>
      </w:pPr>
      <w:bookmarkStart w:id="121" w:name="bookmark121"/>
      <w:bookmarkEnd w:id="121"/>
      <w:r>
        <w:rPr>
          <w:color w:val="000000"/>
          <w:spacing w:val="0"/>
          <w:w w:val="100"/>
          <w:position w:val="0"/>
          <w:shd w:val="clear" w:color="auto" w:fill="auto"/>
          <w:lang w:val="cs-CZ" w:eastAsia="cs-CZ" w:bidi="cs-CZ"/>
        </w:rPr>
        <w:t>Zástupci objednatele oprávnění sjednávat dílčí objednávky – písemné výzvy dle této rámcové dohody jsou uvedeni v příloze č.1.</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IV. DOBA A MÍSTO PLNĚNÍ</w:t>
      </w:r>
    </w:p>
    <w:p>
      <w:pPr>
        <w:pStyle w:val="Style2"/>
        <w:keepNext w:val="0"/>
        <w:keepLines w:val="0"/>
        <w:widowControl w:val="0"/>
        <w:numPr>
          <w:ilvl w:val="0"/>
          <w:numId w:val="9"/>
        </w:numPr>
        <w:shd w:val="clear" w:color="auto" w:fill="auto"/>
        <w:tabs>
          <w:tab w:pos="537" w:val="left"/>
        </w:tabs>
        <w:bidi w:val="0"/>
        <w:spacing w:before="0" w:after="180" w:line="240" w:lineRule="auto"/>
        <w:ind w:left="440" w:right="0" w:hanging="440"/>
        <w:jc w:val="both"/>
      </w:pPr>
      <w:bookmarkStart w:id="122" w:name="bookmark122"/>
      <w:bookmarkEnd w:id="122"/>
      <w:r>
        <w:rPr>
          <w:color w:val="000000"/>
          <w:spacing w:val="0"/>
          <w:w w:val="100"/>
          <w:position w:val="0"/>
          <w:shd w:val="clear" w:color="auto" w:fill="auto"/>
          <w:lang w:val="cs-CZ" w:eastAsia="cs-CZ" w:bidi="cs-CZ"/>
        </w:rPr>
        <w:t>Doba a termíny jednotlivých dílčích plnění budou upraveny v každé objednávce – písemné výzvě (Čl. III. bod 1. této rámcové dohody).</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 CENA DÍLČÍHO PLNĚNÍ</w:t>
      </w:r>
    </w:p>
    <w:p>
      <w:pPr>
        <w:pStyle w:val="Style2"/>
        <w:keepNext w:val="0"/>
        <w:keepLines w:val="0"/>
        <w:widowControl w:val="0"/>
        <w:numPr>
          <w:ilvl w:val="0"/>
          <w:numId w:val="11"/>
        </w:numPr>
        <w:shd w:val="clear" w:color="auto" w:fill="auto"/>
        <w:tabs>
          <w:tab w:pos="537" w:val="left"/>
        </w:tabs>
        <w:bidi w:val="0"/>
        <w:spacing w:before="0" w:line="240" w:lineRule="auto"/>
        <w:ind w:left="440" w:right="0" w:hanging="440"/>
        <w:jc w:val="both"/>
      </w:pPr>
      <w:bookmarkStart w:id="123" w:name="bookmark123"/>
      <w:bookmarkEnd w:id="123"/>
      <w:r>
        <w:rPr>
          <w:color w:val="000000"/>
          <w:spacing w:val="0"/>
          <w:w w:val="100"/>
          <w:position w:val="0"/>
          <w:shd w:val="clear" w:color="auto" w:fill="auto"/>
          <w:lang w:val="cs-CZ" w:eastAsia="cs-CZ" w:bidi="cs-CZ"/>
        </w:rPr>
        <w:t>Cena dílčího plnění bude stanovena vždy pro konkrétní dílčí plnění na základě této rámcové dohody:</w:t>
      </w:r>
    </w:p>
    <w:p>
      <w:pPr>
        <w:pStyle w:val="Style2"/>
        <w:keepNext w:val="0"/>
        <w:keepLines w:val="0"/>
        <w:widowControl w:val="0"/>
        <w:numPr>
          <w:ilvl w:val="0"/>
          <w:numId w:val="13"/>
        </w:numPr>
        <w:shd w:val="clear" w:color="auto" w:fill="auto"/>
        <w:tabs>
          <w:tab w:pos="832" w:val="left"/>
        </w:tabs>
        <w:bidi w:val="0"/>
        <w:spacing w:before="0" w:after="0" w:line="240" w:lineRule="auto"/>
        <w:ind w:left="440" w:right="0" w:firstLine="0"/>
        <w:jc w:val="both"/>
      </w:pPr>
      <w:bookmarkStart w:id="124" w:name="bookmark124"/>
      <w:bookmarkEnd w:id="124"/>
      <w:r>
        <w:rPr>
          <w:b/>
          <w:bCs/>
          <w:color w:val="000000"/>
          <w:spacing w:val="0"/>
          <w:w w:val="100"/>
          <w:position w:val="0"/>
          <w:shd w:val="clear" w:color="auto" w:fill="auto"/>
          <w:lang w:val="cs-CZ" w:eastAsia="cs-CZ" w:bidi="cs-CZ"/>
        </w:rPr>
        <w:t xml:space="preserve">Pohotovostní a hotline služby </w:t>
      </w:r>
      <w:r>
        <w:rPr>
          <w:color w:val="000000"/>
          <w:spacing w:val="0"/>
          <w:w w:val="100"/>
          <w:position w:val="0"/>
          <w:shd w:val="clear" w:color="auto" w:fill="auto"/>
          <w:lang w:val="cs-CZ" w:eastAsia="cs-CZ" w:bidi="cs-CZ"/>
        </w:rPr>
        <w:t>Zhotoviteli přísluší měsíční cena za pohotovostní a hotline služby na lokalitách uvedených v příloze č. 2 „Rozpis ceny držení pohotovostí na jednotlivých lokalitách“.</w:t>
      </w:r>
    </w:p>
    <w:p>
      <w:pPr>
        <w:pStyle w:val="Style2"/>
        <w:keepNext w:val="0"/>
        <w:keepLines w:val="0"/>
        <w:widowControl w:val="0"/>
        <w:numPr>
          <w:ilvl w:val="0"/>
          <w:numId w:val="15"/>
        </w:numPr>
        <w:shd w:val="clear" w:color="auto" w:fill="auto"/>
        <w:tabs>
          <w:tab w:pos="712" w:val="left"/>
          <w:tab w:pos="4266" w:val="left"/>
          <w:tab w:pos="5694" w:val="left"/>
          <w:tab w:pos="6949" w:val="center"/>
        </w:tabs>
        <w:bidi w:val="0"/>
        <w:spacing w:before="0" w:after="0" w:line="240" w:lineRule="auto"/>
        <w:ind w:left="0" w:right="0" w:firstLine="440"/>
        <w:jc w:val="both"/>
      </w:pPr>
      <w:bookmarkStart w:id="125" w:name="bookmark125"/>
      <w:bookmarkEnd w:id="125"/>
      <w:r>
        <w:rPr>
          <w:color w:val="000000"/>
          <w:spacing w:val="0"/>
          <w:w w:val="100"/>
          <w:position w:val="0"/>
          <w:shd w:val="clear" w:color="auto" w:fill="auto"/>
          <w:lang w:val="cs-CZ" w:eastAsia="cs-CZ" w:bidi="cs-CZ"/>
        </w:rPr>
        <w:t>období od 1.04. – 30.04.2025</w:t>
        <w:tab/>
        <w:t>52 500,- Kč/</w:t>
        <w:tab/>
        <w:t>měsíc, bez</w:t>
        <w:tab/>
        <w:t>DPH</w:t>
      </w:r>
    </w:p>
    <w:p>
      <w:pPr>
        <w:pStyle w:val="Style2"/>
        <w:keepNext w:val="0"/>
        <w:keepLines w:val="0"/>
        <w:widowControl w:val="0"/>
        <w:numPr>
          <w:ilvl w:val="0"/>
          <w:numId w:val="15"/>
        </w:numPr>
        <w:shd w:val="clear" w:color="auto" w:fill="auto"/>
        <w:tabs>
          <w:tab w:pos="712" w:val="left"/>
          <w:tab w:pos="4266" w:val="left"/>
          <w:tab w:pos="5694" w:val="left"/>
          <w:tab w:pos="6949" w:val="center"/>
        </w:tabs>
        <w:bidi w:val="0"/>
        <w:spacing w:before="0" w:after="0" w:line="240" w:lineRule="auto"/>
        <w:ind w:left="0" w:right="0" w:firstLine="440"/>
        <w:jc w:val="both"/>
      </w:pPr>
      <w:bookmarkStart w:id="126" w:name="bookmark126"/>
      <w:bookmarkEnd w:id="126"/>
      <w:r>
        <w:rPr>
          <w:color w:val="000000"/>
          <w:spacing w:val="0"/>
          <w:w w:val="100"/>
          <w:position w:val="0"/>
          <w:shd w:val="clear" w:color="auto" w:fill="auto"/>
          <w:lang w:val="cs-CZ" w:eastAsia="cs-CZ" w:bidi="cs-CZ"/>
        </w:rPr>
        <w:t>období od 1.05. – 31.10.2025</w:t>
        <w:tab/>
        <w:t>30 500,- Kč/</w:t>
        <w:tab/>
        <w:t>měsíc, bez</w:t>
        <w:tab/>
        <w:t>DPH</w:t>
      </w:r>
    </w:p>
    <w:p>
      <w:pPr>
        <w:pStyle w:val="Style2"/>
        <w:keepNext w:val="0"/>
        <w:keepLines w:val="0"/>
        <w:widowControl w:val="0"/>
        <w:numPr>
          <w:ilvl w:val="0"/>
          <w:numId w:val="15"/>
        </w:numPr>
        <w:shd w:val="clear" w:color="auto" w:fill="auto"/>
        <w:tabs>
          <w:tab w:pos="712" w:val="left"/>
          <w:tab w:pos="4266" w:val="left"/>
          <w:tab w:pos="5694" w:val="left"/>
          <w:tab w:pos="6949" w:val="center"/>
        </w:tabs>
        <w:bidi w:val="0"/>
        <w:spacing w:before="0" w:after="0" w:line="240" w:lineRule="auto"/>
        <w:ind w:left="0" w:right="0" w:firstLine="440"/>
        <w:jc w:val="both"/>
      </w:pPr>
      <w:bookmarkStart w:id="127" w:name="bookmark127"/>
      <w:bookmarkEnd w:id="127"/>
      <w:r>
        <w:rPr>
          <w:color w:val="000000"/>
          <w:spacing w:val="0"/>
          <w:w w:val="100"/>
          <w:position w:val="0"/>
          <w:shd w:val="clear" w:color="auto" w:fill="auto"/>
          <w:lang w:val="cs-CZ" w:eastAsia="cs-CZ" w:bidi="cs-CZ"/>
        </w:rPr>
        <w:t>období od 1.11. – 31.12.2025</w:t>
        <w:tab/>
        <w:t>52 500,- Kč/</w:t>
        <w:tab/>
        <w:t>měsíc, bez</w:t>
        <w:tab/>
        <w:t>DPH</w:t>
      </w:r>
    </w:p>
    <w:p>
      <w:pPr>
        <w:pStyle w:val="Style2"/>
        <w:keepNext w:val="0"/>
        <w:keepLines w:val="0"/>
        <w:widowControl w:val="0"/>
        <w:numPr>
          <w:ilvl w:val="0"/>
          <w:numId w:val="15"/>
        </w:numPr>
        <w:shd w:val="clear" w:color="auto" w:fill="auto"/>
        <w:tabs>
          <w:tab w:pos="712" w:val="left"/>
          <w:tab w:pos="4266" w:val="left"/>
          <w:tab w:pos="5694" w:val="left"/>
          <w:tab w:pos="6949" w:val="center"/>
        </w:tabs>
        <w:bidi w:val="0"/>
        <w:spacing w:before="0" w:after="180" w:line="240" w:lineRule="auto"/>
        <w:ind w:left="0" w:right="0" w:firstLine="440"/>
        <w:jc w:val="both"/>
      </w:pPr>
      <w:bookmarkStart w:id="128" w:name="bookmark128"/>
      <w:bookmarkEnd w:id="128"/>
      <w:r>
        <w:rPr>
          <w:color w:val="000000"/>
          <w:spacing w:val="0"/>
          <w:w w:val="100"/>
          <w:position w:val="0"/>
          <w:shd w:val="clear" w:color="auto" w:fill="auto"/>
          <w:lang w:val="cs-CZ" w:eastAsia="cs-CZ" w:bidi="cs-CZ"/>
        </w:rPr>
        <w:t>období od 1.01. – 31.03.2026</w:t>
        <w:tab/>
        <w:t>52 500,- Kč/</w:t>
        <w:tab/>
        <w:t>měsíc, bez</w:t>
        <w:tab/>
        <w:t>DPH</w:t>
      </w:r>
    </w:p>
    <w:p>
      <w:pPr>
        <w:pStyle w:val="Style2"/>
        <w:keepNext w:val="0"/>
        <w:keepLines w:val="0"/>
        <w:widowControl w:val="0"/>
        <w:numPr>
          <w:ilvl w:val="0"/>
          <w:numId w:val="13"/>
        </w:numPr>
        <w:shd w:val="clear" w:color="auto" w:fill="auto"/>
        <w:tabs>
          <w:tab w:pos="832" w:val="left"/>
        </w:tabs>
        <w:bidi w:val="0"/>
        <w:spacing w:before="0" w:after="0" w:line="240" w:lineRule="auto"/>
        <w:ind w:left="0" w:right="0" w:firstLine="440"/>
        <w:jc w:val="both"/>
      </w:pPr>
      <w:bookmarkStart w:id="129" w:name="bookmark129"/>
      <w:bookmarkEnd w:id="129"/>
      <w:r>
        <w:rPr>
          <w:b/>
          <w:bCs/>
          <w:color w:val="000000"/>
          <w:spacing w:val="0"/>
          <w:w w:val="100"/>
          <w:position w:val="0"/>
          <w:shd w:val="clear" w:color="auto" w:fill="auto"/>
          <w:lang w:val="cs-CZ" w:eastAsia="cs-CZ" w:bidi="cs-CZ"/>
        </w:rPr>
        <w:t>Havarijní zásahy</w:t>
      </w:r>
    </w:p>
    <w:p>
      <w:pPr>
        <w:pStyle w:val="Style2"/>
        <w:keepNext w:val="0"/>
        <w:keepLines w:val="0"/>
        <w:widowControl w:val="0"/>
        <w:shd w:val="clear" w:color="auto" w:fill="auto"/>
        <w:bidi w:val="0"/>
        <w:spacing w:before="0" w:after="440" w:line="240" w:lineRule="auto"/>
        <w:ind w:left="440" w:right="0" w:firstLine="0"/>
        <w:jc w:val="both"/>
      </w:pPr>
      <w:r>
        <mc:AlternateContent>
          <mc:Choice Requires="wps">
            <w:drawing>
              <wp:anchor distT="0" distB="0" distL="114300" distR="114300" simplePos="0" relativeHeight="125829378" behindDoc="0" locked="0" layoutInCell="1" allowOverlap="1">
                <wp:simplePos x="0" y="0"/>
                <wp:positionH relativeFrom="page">
                  <wp:posOffset>1156335</wp:posOffset>
                </wp:positionH>
                <wp:positionV relativeFrom="paragraph">
                  <wp:posOffset>952500</wp:posOffset>
                </wp:positionV>
                <wp:extent cx="594360" cy="542290"/>
                <wp:wrapSquare wrapText="right"/>
                <wp:docPr id="1" name="Shape 1"/>
                <a:graphic xmlns:a="http://schemas.openxmlformats.org/drawingml/2006/main">
                  <a:graphicData uri="http://schemas.microsoft.com/office/word/2010/wordprocessingShape">
                    <wps:wsp>
                      <wps:cNvSpPr txBox="1"/>
                      <wps:spPr>
                        <a:xfrm>
                          <a:ext cx="594360" cy="5422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Sazby: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technik – montér</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91.049999999999997pt;margin-top:75.pt;width:46.800000000000004pt;height:42.700000000000003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Sazby: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technik – montér</w:t>
                      </w:r>
                    </w:p>
                  </w:txbxContent>
                </v:textbox>
                <w10:wrap type="square" side="right" anchorx="page"/>
              </v:shape>
            </w:pict>
          </mc:Fallback>
        </mc:AlternateContent>
      </w:r>
      <w:r>
        <w:rPr>
          <w:color w:val="000000"/>
          <w:spacing w:val="0"/>
          <w:w w:val="100"/>
          <w:position w:val="0"/>
          <w:shd w:val="clear" w:color="auto" w:fill="auto"/>
          <w:lang w:val="cs-CZ" w:eastAsia="cs-CZ" w:bidi="cs-CZ"/>
        </w:rPr>
        <w:t xml:space="preserve">Cena prvotního výjezdu bude stanovena na základě skutečně odpracovaných a objednatelem odsouhlasených hodin, které budou v průběhu práce vedeny v montážním deníku a </w:t>
      </w:r>
      <w:r>
        <w:rPr>
          <w:i/>
          <w:iCs/>
          <w:color w:val="000000"/>
          <w:spacing w:val="0"/>
          <w:w w:val="100"/>
          <w:position w:val="0"/>
          <w:shd w:val="clear" w:color="auto" w:fill="auto"/>
          <w:lang w:val="cs-CZ" w:eastAsia="cs-CZ" w:bidi="cs-CZ"/>
        </w:rPr>
        <w:t>sazby, dopravného</w:t>
      </w:r>
      <w:r>
        <w:rPr>
          <w:color w:val="000000"/>
          <w:spacing w:val="0"/>
          <w:w w:val="100"/>
          <w:position w:val="0"/>
          <w:shd w:val="clear" w:color="auto" w:fill="auto"/>
          <w:lang w:val="cs-CZ" w:eastAsia="cs-CZ" w:bidi="cs-CZ"/>
        </w:rPr>
        <w:t xml:space="preserve"> uvedených v této rámcové dohodě. K této částce bude připočtena cena materiálu, který bude nezbytný pro zabezpečení servisních prací.</w:t>
      </w:r>
    </w:p>
    <w:p>
      <w:pPr>
        <w:pStyle w:val="Style2"/>
        <w:keepNext w:val="0"/>
        <w:keepLines w:val="0"/>
        <w:widowControl w:val="0"/>
        <w:shd w:val="clear" w:color="auto" w:fill="auto"/>
        <w:bidi w:val="0"/>
        <w:spacing w:before="0" w:after="0" w:line="240" w:lineRule="auto"/>
        <w:ind w:left="2800" w:right="0" w:firstLine="0"/>
        <w:jc w:val="both"/>
      </w:pPr>
      <w:r>
        <w:rPr>
          <w:color w:val="000000"/>
          <w:spacing w:val="0"/>
          <w:w w:val="100"/>
          <w:position w:val="0"/>
          <w:shd w:val="clear" w:color="auto" w:fill="auto"/>
          <w:lang w:val="cs-CZ" w:eastAsia="cs-CZ" w:bidi="cs-CZ"/>
        </w:rPr>
        <w:t>1 600,- Kč/ hod, bez DPH</w:t>
      </w:r>
    </w:p>
    <w:p>
      <w:pPr>
        <w:pStyle w:val="Style2"/>
        <w:keepNext w:val="0"/>
        <w:keepLines w:val="0"/>
        <w:widowControl w:val="0"/>
        <w:shd w:val="clear" w:color="auto" w:fill="auto"/>
        <w:bidi w:val="0"/>
        <w:spacing w:before="0" w:after="180" w:line="240" w:lineRule="auto"/>
        <w:ind w:left="2800" w:right="0" w:firstLine="0"/>
        <w:jc w:val="both"/>
      </w:pPr>
      <w:r>
        <w:rPr>
          <w:color w:val="000000"/>
          <w:spacing w:val="0"/>
          <w:w w:val="100"/>
          <w:position w:val="0"/>
          <w:shd w:val="clear" w:color="auto" w:fill="auto"/>
          <w:lang w:val="cs-CZ" w:eastAsia="cs-CZ" w:bidi="cs-CZ"/>
        </w:rPr>
        <w:t>1 500,- Kč/ hod, bez DPH</w:t>
      </w:r>
    </w:p>
    <w:p>
      <w:pPr>
        <w:pStyle w:val="Style2"/>
        <w:keepNext w:val="0"/>
        <w:keepLines w:val="0"/>
        <w:widowControl w:val="0"/>
        <w:shd w:val="clear" w:color="auto" w:fill="auto"/>
        <w:bidi w:val="0"/>
        <w:spacing w:before="0" w:after="0" w:line="240" w:lineRule="auto"/>
        <w:ind w:left="0" w:right="0" w:firstLine="440"/>
        <w:jc w:val="both"/>
      </w:pPr>
      <w:r>
        <w:rPr>
          <w:i/>
          <w:iCs/>
          <w:color w:val="000000"/>
          <w:spacing w:val="0"/>
          <w:w w:val="100"/>
          <w:position w:val="0"/>
          <w:shd w:val="clear" w:color="auto" w:fill="auto"/>
          <w:lang w:val="cs-CZ" w:eastAsia="cs-CZ" w:bidi="cs-CZ"/>
        </w:rPr>
        <w:t>Dopravné:</w:t>
      </w:r>
    </w:p>
    <w:p>
      <w:pPr>
        <w:pStyle w:val="Style2"/>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cs-CZ" w:eastAsia="cs-CZ" w:bidi="cs-CZ"/>
        </w:rPr>
        <w:t>Cena za dopravu se stanoví za počet ujetých kilometrů</w:t>
      </w:r>
    </w:p>
    <w:p>
      <w:pPr>
        <w:pStyle w:val="Style2"/>
        <w:keepNext w:val="0"/>
        <w:keepLines w:val="0"/>
        <w:widowControl w:val="0"/>
        <w:shd w:val="clear" w:color="auto" w:fill="auto"/>
        <w:tabs>
          <w:tab w:pos="4573" w:val="left"/>
        </w:tabs>
        <w:bidi w:val="0"/>
        <w:spacing w:before="0" w:after="180" w:line="240" w:lineRule="auto"/>
        <w:ind w:left="0" w:right="0" w:firstLine="440"/>
        <w:jc w:val="both"/>
      </w:pPr>
      <w:r>
        <w:rPr>
          <w:color w:val="000000"/>
          <w:spacing w:val="0"/>
          <w:w w:val="100"/>
          <w:position w:val="0"/>
          <w:shd w:val="clear" w:color="auto" w:fill="auto"/>
          <w:lang w:val="cs-CZ" w:eastAsia="cs-CZ" w:bidi="cs-CZ"/>
        </w:rPr>
        <w:t>– servisní vozidlo</w:t>
        <w:tab/>
        <w:t>17,- Kč/ km, bez DPH</w:t>
      </w:r>
    </w:p>
    <w:p>
      <w:pPr>
        <w:pStyle w:val="Style2"/>
        <w:keepNext w:val="0"/>
        <w:keepLines w:val="0"/>
        <w:widowControl w:val="0"/>
        <w:numPr>
          <w:ilvl w:val="0"/>
          <w:numId w:val="13"/>
        </w:numPr>
        <w:shd w:val="clear" w:color="auto" w:fill="auto"/>
        <w:tabs>
          <w:tab w:pos="818" w:val="left"/>
        </w:tabs>
        <w:bidi w:val="0"/>
        <w:spacing w:before="0" w:after="0" w:line="240" w:lineRule="auto"/>
        <w:ind w:left="0" w:right="0" w:firstLine="440"/>
        <w:jc w:val="both"/>
      </w:pPr>
      <w:bookmarkStart w:id="130" w:name="bookmark130"/>
      <w:bookmarkEnd w:id="130"/>
      <w:r>
        <w:rPr>
          <w:b/>
          <w:bCs/>
          <w:color w:val="000000"/>
          <w:spacing w:val="0"/>
          <w:w w:val="100"/>
          <w:position w:val="0"/>
          <w:shd w:val="clear" w:color="auto" w:fill="auto"/>
          <w:lang w:val="cs-CZ" w:eastAsia="cs-CZ" w:bidi="cs-CZ"/>
        </w:rPr>
        <w:t>Servisní práce</w:t>
      </w:r>
    </w:p>
    <w:p>
      <w:pPr>
        <w:pStyle w:val="Style2"/>
        <w:keepNext w:val="0"/>
        <w:keepLines w:val="0"/>
        <w:widowControl w:val="0"/>
        <w:shd w:val="clear" w:color="auto" w:fill="auto"/>
        <w:bidi w:val="0"/>
        <w:spacing w:before="0" w:after="180" w:line="240" w:lineRule="auto"/>
        <w:ind w:left="440" w:right="0" w:firstLine="0"/>
        <w:jc w:val="both"/>
      </w:pPr>
      <w:r>
        <w:rPr>
          <w:color w:val="000000"/>
          <w:spacing w:val="0"/>
          <w:w w:val="100"/>
          <w:position w:val="0"/>
          <w:shd w:val="clear" w:color="auto" w:fill="auto"/>
          <w:lang w:val="cs-CZ" w:eastAsia="cs-CZ" w:bidi="cs-CZ"/>
        </w:rPr>
        <w:t>Následné servisní práce budou realizovány na základě nálezové zprávy (hodnotící technický stav zařízení) a cenové nabídky, do max. ceny 100 000,- Kč bez DPH pro každý samostatný případ.</w:t>
      </w:r>
    </w:p>
    <w:p>
      <w:pPr>
        <w:pStyle w:val="Style2"/>
        <w:keepNext w:val="0"/>
        <w:keepLines w:val="0"/>
        <w:widowControl w:val="0"/>
        <w:numPr>
          <w:ilvl w:val="0"/>
          <w:numId w:val="11"/>
        </w:numPr>
        <w:shd w:val="clear" w:color="auto" w:fill="auto"/>
        <w:tabs>
          <w:tab w:pos="416" w:val="left"/>
        </w:tabs>
        <w:bidi w:val="0"/>
        <w:spacing w:before="0" w:after="580" w:line="240" w:lineRule="auto"/>
        <w:ind w:left="0" w:right="0" w:firstLine="0"/>
        <w:jc w:val="both"/>
      </w:pPr>
      <w:bookmarkStart w:id="131" w:name="bookmark131"/>
      <w:bookmarkEnd w:id="131"/>
      <w:r>
        <w:rPr>
          <w:color w:val="000000"/>
          <w:spacing w:val="0"/>
          <w:w w:val="100"/>
          <w:position w:val="0"/>
          <w:shd w:val="clear" w:color="auto" w:fill="auto"/>
          <w:lang w:val="cs-CZ" w:eastAsia="cs-CZ" w:bidi="cs-CZ"/>
        </w:rPr>
        <w:t>DPH bude účtována dle účinného zákona o dani z přidané hodnoty.</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 PLATEBNÍ PODMÍNKY</w:t>
      </w:r>
    </w:p>
    <w:p>
      <w:pPr>
        <w:pStyle w:val="Style2"/>
        <w:keepNext w:val="0"/>
        <w:keepLines w:val="0"/>
        <w:widowControl w:val="0"/>
        <w:numPr>
          <w:ilvl w:val="0"/>
          <w:numId w:val="17"/>
        </w:numPr>
        <w:shd w:val="clear" w:color="auto" w:fill="auto"/>
        <w:tabs>
          <w:tab w:pos="416" w:val="left"/>
        </w:tabs>
        <w:bidi w:val="0"/>
        <w:spacing w:before="0" w:line="240" w:lineRule="auto"/>
        <w:ind w:left="0" w:right="0" w:firstLine="0"/>
        <w:jc w:val="both"/>
      </w:pPr>
      <w:bookmarkStart w:id="132" w:name="bookmark132"/>
      <w:bookmarkEnd w:id="132"/>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7"/>
        </w:numPr>
        <w:shd w:val="clear" w:color="auto" w:fill="auto"/>
        <w:tabs>
          <w:tab w:pos="416" w:val="left"/>
        </w:tabs>
        <w:bidi w:val="0"/>
        <w:spacing w:before="0" w:line="240" w:lineRule="auto"/>
        <w:ind w:left="380" w:right="0" w:hanging="380"/>
        <w:jc w:val="both"/>
      </w:pPr>
      <w:bookmarkStart w:id="133" w:name="bookmark133"/>
      <w:bookmarkEnd w:id="133"/>
      <w:r>
        <w:rPr>
          <w:color w:val="000000"/>
          <w:spacing w:val="0"/>
          <w:w w:val="100"/>
          <w:position w:val="0"/>
          <w:shd w:val="clear" w:color="auto" w:fill="auto"/>
          <w:lang w:val="cs-CZ" w:eastAsia="cs-CZ" w:bidi="cs-CZ"/>
        </w:rPr>
        <w:t>Cena za zajištění pohotovosti a hotline služby bude hrazena čtvrtletně, datum uskutečnění zdanitelného plnění je stanoveno vždy k poslednímu dni kalendářního čtvrtletí. Fakturu je zhotovitel povinen prokazatelně doručit objednateli nejpozději do 7 pracovních dnů ode dne uskutečnění plnění včetně potvrzeného soupisu provedených prací.</w:t>
      </w:r>
    </w:p>
    <w:p>
      <w:pPr>
        <w:pStyle w:val="Style2"/>
        <w:keepNext w:val="0"/>
        <w:keepLines w:val="0"/>
        <w:widowControl w:val="0"/>
        <w:numPr>
          <w:ilvl w:val="0"/>
          <w:numId w:val="17"/>
        </w:numPr>
        <w:shd w:val="clear" w:color="auto" w:fill="auto"/>
        <w:tabs>
          <w:tab w:pos="416" w:val="left"/>
        </w:tabs>
        <w:bidi w:val="0"/>
        <w:spacing w:before="0" w:line="240" w:lineRule="auto"/>
        <w:ind w:left="380" w:right="0" w:hanging="380"/>
        <w:jc w:val="both"/>
      </w:pPr>
      <w:bookmarkStart w:id="134" w:name="bookmark134"/>
      <w:bookmarkEnd w:id="134"/>
      <w:r>
        <w:rPr>
          <w:color w:val="000000"/>
          <w:spacing w:val="0"/>
          <w:w w:val="100"/>
          <w:position w:val="0"/>
          <w:shd w:val="clear" w:color="auto" w:fill="auto"/>
          <w:lang w:val="cs-CZ" w:eastAsia="cs-CZ" w:bidi="cs-CZ"/>
        </w:rPr>
        <w:t>Cena za jednotlivá dílčí plnění (havarijní zásahy a servisní práce) bude zaplacena po předání a převzetí každého dílčího plnění. Fakturu je zhotovitel povinen prokazatelně doručit objednateli nejpozději do 7 pracovních dnů ode dne uskutečnění každého dílčího plnění včetně potvrzeného soupisu provedených prací.</w:t>
      </w:r>
    </w:p>
    <w:p>
      <w:pPr>
        <w:pStyle w:val="Style2"/>
        <w:keepNext w:val="0"/>
        <w:keepLines w:val="0"/>
        <w:widowControl w:val="0"/>
        <w:numPr>
          <w:ilvl w:val="0"/>
          <w:numId w:val="17"/>
        </w:numPr>
        <w:shd w:val="clear" w:color="auto" w:fill="auto"/>
        <w:tabs>
          <w:tab w:pos="416" w:val="left"/>
        </w:tabs>
        <w:bidi w:val="0"/>
        <w:spacing w:before="0" w:after="0" w:line="240" w:lineRule="auto"/>
        <w:ind w:left="380" w:right="0" w:hanging="380"/>
        <w:jc w:val="both"/>
      </w:pPr>
      <w:bookmarkStart w:id="135" w:name="bookmark135"/>
      <w:bookmarkEnd w:id="135"/>
      <w:r>
        <w:rPr>
          <w:color w:val="000000"/>
          <w:spacing w:val="0"/>
          <w:w w:val="100"/>
          <w:position w:val="0"/>
          <w:shd w:val="clear" w:color="auto" w:fill="auto"/>
          <w:lang w:val="cs-CZ" w:eastAsia="cs-CZ" w:bidi="cs-CZ"/>
        </w:rPr>
        <w:t>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17"/>
        </w:numPr>
        <w:shd w:val="clear" w:color="auto" w:fill="auto"/>
        <w:tabs>
          <w:tab w:pos="416" w:val="left"/>
        </w:tabs>
        <w:bidi w:val="0"/>
        <w:spacing w:before="0" w:line="240" w:lineRule="auto"/>
        <w:ind w:left="0" w:right="0" w:firstLine="0"/>
        <w:jc w:val="both"/>
      </w:pPr>
      <w:bookmarkStart w:id="136" w:name="bookmark136"/>
      <w:bookmarkEnd w:id="136"/>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7"/>
        </w:numPr>
        <w:shd w:val="clear" w:color="auto" w:fill="auto"/>
        <w:tabs>
          <w:tab w:pos="416" w:val="left"/>
        </w:tabs>
        <w:bidi w:val="0"/>
        <w:spacing w:before="0" w:after="180" w:line="240" w:lineRule="auto"/>
        <w:ind w:left="380" w:right="0" w:hanging="380"/>
        <w:jc w:val="both"/>
      </w:pPr>
      <w:bookmarkStart w:id="137" w:name="bookmark137"/>
      <w:bookmarkEnd w:id="137"/>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VII. KOMUNIKACE SMLUVNÍCH STRAN</w:t>
      </w:r>
    </w:p>
    <w:p>
      <w:pPr>
        <w:pStyle w:val="Style2"/>
        <w:keepNext w:val="0"/>
        <w:keepLines w:val="0"/>
        <w:widowControl w:val="0"/>
        <w:numPr>
          <w:ilvl w:val="0"/>
          <w:numId w:val="19"/>
        </w:numPr>
        <w:shd w:val="clear" w:color="auto" w:fill="auto"/>
        <w:tabs>
          <w:tab w:pos="416" w:val="left"/>
        </w:tabs>
        <w:bidi w:val="0"/>
        <w:spacing w:before="0" w:after="180" w:line="240" w:lineRule="auto"/>
        <w:ind w:left="380" w:right="0" w:hanging="380"/>
        <w:jc w:val="both"/>
      </w:pPr>
      <w:bookmarkStart w:id="138" w:name="bookmark138"/>
      <w:bookmarkEnd w:id="138"/>
      <w:r>
        <w:rPr>
          <w:color w:val="000000"/>
          <w:spacing w:val="0"/>
          <w:w w:val="100"/>
          <w:position w:val="0"/>
          <w:shd w:val="clear" w:color="auto" w:fill="auto"/>
          <w:lang w:val="cs-CZ" w:eastAsia="cs-CZ" w:bidi="cs-CZ"/>
        </w:rPr>
        <w:t>Veškeré úkony mezi objednatelem a zhotovitelem se uskutečňují písemně v listinné nebo v elektronické podobě (e-mailem, SMS, GSM), pokud není pro konkrétní úkon ujednána či jinak stanovena jiná konkrétní forma.</w:t>
      </w:r>
    </w:p>
    <w:p>
      <w:pPr>
        <w:pStyle w:val="Style2"/>
        <w:keepNext w:val="0"/>
        <w:keepLines w:val="0"/>
        <w:widowControl w:val="0"/>
        <w:numPr>
          <w:ilvl w:val="0"/>
          <w:numId w:val="19"/>
        </w:numPr>
        <w:shd w:val="clear" w:color="auto" w:fill="auto"/>
        <w:tabs>
          <w:tab w:pos="416" w:val="left"/>
        </w:tabs>
        <w:bidi w:val="0"/>
        <w:spacing w:before="0" w:after="180" w:line="240" w:lineRule="auto"/>
        <w:ind w:left="380" w:right="0" w:hanging="380"/>
        <w:jc w:val="both"/>
      </w:pPr>
      <w:bookmarkStart w:id="139" w:name="bookmark139"/>
      <w:bookmarkEnd w:id="139"/>
      <w:r>
        <w:rPr>
          <w:color w:val="000000"/>
          <w:spacing w:val="0"/>
          <w:w w:val="100"/>
          <w:position w:val="0"/>
          <w:shd w:val="clear" w:color="auto" w:fill="auto"/>
          <w:lang w:val="cs-CZ" w:eastAsia="cs-CZ" w:bidi="cs-CZ"/>
        </w:rPr>
        <w:t>Písemnosti lze doručit osobně, prostřednictvím osoby, která provádí havarijní a servisní zásah, prostřednictvím držitele poštovní licence podle zvláštního právního předpisu, elektronickými prostředky prostřednictvím datové schránky, nebo jiným, prokazatelným způsobem, např. e-mailem.</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VIII. PŘEVZETÍ DÍLČÍHO PLNĚNÍ, ZÁRUKA, VADY PLNĚNÍ</w:t>
      </w:r>
    </w:p>
    <w:p>
      <w:pPr>
        <w:pStyle w:val="Style2"/>
        <w:keepNext w:val="0"/>
        <w:keepLines w:val="0"/>
        <w:widowControl w:val="0"/>
        <w:numPr>
          <w:ilvl w:val="0"/>
          <w:numId w:val="21"/>
        </w:numPr>
        <w:shd w:val="clear" w:color="auto" w:fill="auto"/>
        <w:tabs>
          <w:tab w:pos="416" w:val="left"/>
        </w:tabs>
        <w:bidi w:val="0"/>
        <w:spacing w:before="0" w:after="180" w:line="240" w:lineRule="auto"/>
        <w:ind w:left="380" w:right="0" w:hanging="380"/>
        <w:jc w:val="both"/>
      </w:pPr>
      <w:bookmarkStart w:id="140" w:name="bookmark140"/>
      <w:bookmarkEnd w:id="140"/>
      <w:r>
        <w:rPr>
          <w:color w:val="000000"/>
          <w:spacing w:val="0"/>
          <w:w w:val="100"/>
          <w:position w:val="0"/>
          <w:shd w:val="clear" w:color="auto" w:fill="auto"/>
          <w:lang w:val="cs-CZ" w:eastAsia="cs-CZ" w:bidi="cs-CZ"/>
        </w:rPr>
        <w:t>Dílčí plnění bude vždy převzato na základě objednatelem potvrzeného soupisu provedených prací.</w:t>
      </w:r>
    </w:p>
    <w:p>
      <w:pPr>
        <w:pStyle w:val="Style2"/>
        <w:keepNext w:val="0"/>
        <w:keepLines w:val="0"/>
        <w:widowControl w:val="0"/>
        <w:numPr>
          <w:ilvl w:val="0"/>
          <w:numId w:val="21"/>
        </w:numPr>
        <w:shd w:val="clear" w:color="auto" w:fill="auto"/>
        <w:tabs>
          <w:tab w:pos="416" w:val="left"/>
        </w:tabs>
        <w:bidi w:val="0"/>
        <w:spacing w:before="0" w:after="180" w:line="240" w:lineRule="auto"/>
        <w:ind w:left="380" w:right="0" w:hanging="380"/>
        <w:jc w:val="both"/>
      </w:pPr>
      <w:bookmarkStart w:id="141" w:name="bookmark141"/>
      <w:bookmarkEnd w:id="141"/>
      <w:r>
        <w:rPr>
          <w:color w:val="000000"/>
          <w:spacing w:val="0"/>
          <w:w w:val="100"/>
          <w:position w:val="0"/>
          <w:shd w:val="clear" w:color="auto" w:fill="auto"/>
          <w:lang w:val="cs-CZ" w:eastAsia="cs-CZ" w:bidi="cs-CZ"/>
        </w:rPr>
        <w:t xml:space="preserve">Záruka – záruční doba se sjednává na provedené servisní práce </w:t>
      </w:r>
      <w:r>
        <w:rPr>
          <w:b/>
          <w:bCs/>
          <w:color w:val="000000"/>
          <w:spacing w:val="0"/>
          <w:w w:val="100"/>
          <w:position w:val="0"/>
          <w:shd w:val="clear" w:color="auto" w:fill="auto"/>
          <w:lang w:val="cs-CZ" w:eastAsia="cs-CZ" w:bidi="cs-CZ"/>
        </w:rPr>
        <w:t xml:space="preserve">12 měsíců, </w:t>
      </w:r>
      <w:r>
        <w:rPr>
          <w:color w:val="000000"/>
          <w:spacing w:val="0"/>
          <w:w w:val="100"/>
          <w:position w:val="0"/>
          <w:shd w:val="clear" w:color="auto" w:fill="auto"/>
          <w:lang w:val="cs-CZ" w:eastAsia="cs-CZ" w:bidi="cs-CZ"/>
        </w:rPr>
        <w:t>ode dne předání a převzetí dílčího plnění objednatelem.</w:t>
      </w:r>
    </w:p>
    <w:p>
      <w:pPr>
        <w:pStyle w:val="Style2"/>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IX. SMLUVNÍ SANKCE</w:t>
      </w:r>
    </w:p>
    <w:p>
      <w:pPr>
        <w:pStyle w:val="Style2"/>
        <w:keepNext w:val="0"/>
        <w:keepLines w:val="0"/>
        <w:widowControl w:val="0"/>
        <w:numPr>
          <w:ilvl w:val="0"/>
          <w:numId w:val="23"/>
        </w:numPr>
        <w:shd w:val="clear" w:color="auto" w:fill="auto"/>
        <w:tabs>
          <w:tab w:pos="416" w:val="left"/>
        </w:tabs>
        <w:bidi w:val="0"/>
        <w:spacing w:before="0" w:after="18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Pokud bude zhotovitel v prodlení s nástupem na provedení servisních prací oproti termínu uvedenému v příloze č.1 této smlouvy o dílo, nebo jinému dohodnutému termínu, je zhotovitel povinen zaplatit objednateli smluvní pokutu ve výši 50 % z ceny aktuální měsíční částky dle čl. V. odst. 1 písm. a) této rámcové dohody za každý i započatý kalendářní den prodlení.</w:t>
      </w:r>
    </w:p>
    <w:p>
      <w:pPr>
        <w:pStyle w:val="Style2"/>
        <w:keepNext w:val="0"/>
        <w:keepLines w:val="0"/>
        <w:widowControl w:val="0"/>
        <w:numPr>
          <w:ilvl w:val="0"/>
          <w:numId w:val="23"/>
        </w:numPr>
        <w:shd w:val="clear" w:color="auto" w:fill="auto"/>
        <w:tabs>
          <w:tab w:pos="421" w:val="left"/>
        </w:tabs>
        <w:bidi w:val="0"/>
        <w:spacing w:before="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0,2 % z dlužné částky za každý i započatý kalendářní den prodlení.</w:t>
      </w:r>
    </w:p>
    <w:p>
      <w:pPr>
        <w:pStyle w:val="Style2"/>
        <w:keepNext w:val="0"/>
        <w:keepLines w:val="0"/>
        <w:widowControl w:val="0"/>
        <w:numPr>
          <w:ilvl w:val="0"/>
          <w:numId w:val="23"/>
        </w:numPr>
        <w:shd w:val="clear" w:color="auto" w:fill="auto"/>
        <w:tabs>
          <w:tab w:pos="421" w:val="left"/>
        </w:tabs>
        <w:bidi w:val="0"/>
        <w:spacing w:before="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Smluvní pokuty mohou být kombinovány a to znamená, že uplatnění jedné smluvní pokuty nevylučuje souběžně uplatnění jakékoliv jiné smluvní pokuty.</w:t>
      </w:r>
    </w:p>
    <w:p>
      <w:pPr>
        <w:pStyle w:val="Style2"/>
        <w:keepNext w:val="0"/>
        <w:keepLines w:val="0"/>
        <w:widowControl w:val="0"/>
        <w:numPr>
          <w:ilvl w:val="0"/>
          <w:numId w:val="23"/>
        </w:numPr>
        <w:shd w:val="clear" w:color="auto" w:fill="auto"/>
        <w:tabs>
          <w:tab w:pos="421" w:val="left"/>
        </w:tabs>
        <w:bidi w:val="0"/>
        <w:spacing w:before="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Smluvní pokuty sjednané touto smlouvou zaplatí povinná strana nezávisle na tom, zda a v jaké výši vznikne druhé straně škoda, kterou lze vymáhat samostatně. Smluvní pokuty se nezapočítávají na náhradu vzniklé škody.</w:t>
      </w:r>
    </w:p>
    <w:p>
      <w:pPr>
        <w:pStyle w:val="Style2"/>
        <w:keepNext w:val="0"/>
        <w:keepLines w:val="0"/>
        <w:widowControl w:val="0"/>
        <w:numPr>
          <w:ilvl w:val="0"/>
          <w:numId w:val="23"/>
        </w:numPr>
        <w:shd w:val="clear" w:color="auto" w:fill="auto"/>
        <w:tabs>
          <w:tab w:pos="421" w:val="left"/>
        </w:tabs>
        <w:bidi w:val="0"/>
        <w:spacing w:before="0" w:line="240" w:lineRule="auto"/>
        <w:ind w:left="380" w:right="0" w:hanging="380"/>
        <w:jc w:val="both"/>
      </w:pPr>
      <w:bookmarkStart w:id="146" w:name="bookmark146"/>
      <w:bookmarkEnd w:id="146"/>
      <w:r>
        <w:rPr>
          <w:color w:val="000000"/>
          <w:spacing w:val="0"/>
          <w:w w:val="100"/>
          <w:position w:val="0"/>
          <w:shd w:val="clear" w:color="auto" w:fill="auto"/>
          <w:lang w:val="cs-CZ" w:eastAsia="cs-CZ" w:bidi="cs-CZ"/>
        </w:rPr>
        <w:t>Úrok z prodlení a smluvní pokuta jsou splatné do 30 kalendářních dnů od data, kdy byla povinné straně doručena písemně výzva k jejich zaplacení oprávněnou stranou, a to na účet oprávněné strany uvedené v písemné výzvě. Ustanovením o smluvní pokutě není dotčeno právo oprávněné strany na náhradu škody, a to i ve výši přesahující smluvní pokutu.</w:t>
      </w:r>
    </w:p>
    <w:p>
      <w:pPr>
        <w:pStyle w:val="Style2"/>
        <w:keepNext w:val="0"/>
        <w:keepLines w:val="0"/>
        <w:widowControl w:val="0"/>
        <w:numPr>
          <w:ilvl w:val="0"/>
          <w:numId w:val="23"/>
        </w:numPr>
        <w:shd w:val="clear" w:color="auto" w:fill="auto"/>
        <w:tabs>
          <w:tab w:pos="421" w:val="left"/>
        </w:tabs>
        <w:bidi w:val="0"/>
        <w:spacing w:before="0" w:line="240" w:lineRule="auto"/>
        <w:ind w:left="380" w:right="0" w:hanging="380"/>
        <w:jc w:val="both"/>
      </w:pPr>
      <w:bookmarkStart w:id="147" w:name="bookmark147"/>
      <w:bookmarkEnd w:id="147"/>
      <w:r>
        <w:rPr>
          <w:color w:val="000000"/>
          <w:spacing w:val="0"/>
          <w:w w:val="100"/>
          <w:position w:val="0"/>
          <w:shd w:val="clear" w:color="auto" w:fill="auto"/>
          <w:lang w:val="cs-CZ" w:eastAsia="cs-CZ" w:bidi="cs-CZ"/>
        </w:rPr>
        <w:t>Smluvní strany se dohodly, že objednatel je oprávněn započíst svou splatnou pohledávku vůči splatné pohledávce zhotovitele.</w:t>
      </w:r>
    </w:p>
    <w:p>
      <w:pPr>
        <w:pStyle w:val="Style2"/>
        <w:keepNext w:val="0"/>
        <w:keepLines w:val="0"/>
        <w:widowControl w:val="0"/>
        <w:shd w:val="clear" w:color="auto" w:fill="auto"/>
        <w:bidi w:val="0"/>
        <w:spacing w:before="0" w:after="160" w:line="240" w:lineRule="auto"/>
        <w:ind w:left="0" w:right="0" w:firstLine="380"/>
        <w:jc w:val="both"/>
      </w:pPr>
      <w:r>
        <w:rPr>
          <w:b/>
          <w:bCs/>
          <w:color w:val="000000"/>
          <w:spacing w:val="0"/>
          <w:w w:val="100"/>
          <w:position w:val="0"/>
          <w:shd w:val="clear" w:color="auto" w:fill="auto"/>
          <w:lang w:val="cs-CZ" w:eastAsia="cs-CZ" w:bidi="cs-CZ"/>
        </w:rPr>
        <w:t>Čl. X. ODSTOUPENÍ OD RÁMCOVÉ DOHODY, UKONČENÍ RÁMCOVÉ DOHODY</w:t>
      </w:r>
    </w:p>
    <w:p>
      <w:pPr>
        <w:pStyle w:val="Style2"/>
        <w:keepNext w:val="0"/>
        <w:keepLines w:val="0"/>
        <w:widowControl w:val="0"/>
        <w:numPr>
          <w:ilvl w:val="0"/>
          <w:numId w:val="25"/>
        </w:numPr>
        <w:shd w:val="clear" w:color="auto" w:fill="auto"/>
        <w:tabs>
          <w:tab w:pos="421" w:val="left"/>
        </w:tabs>
        <w:bidi w:val="0"/>
        <w:spacing w:before="0" w:after="0" w:line="288" w:lineRule="auto"/>
        <w:ind w:left="380" w:right="0" w:hanging="380"/>
        <w:jc w:val="both"/>
      </w:pPr>
      <w:bookmarkStart w:id="148" w:name="bookmark148"/>
      <w:bookmarkEnd w:id="148"/>
      <w:r>
        <w:rPr>
          <w:color w:val="000000"/>
          <w:spacing w:val="0"/>
          <w:w w:val="100"/>
          <w:position w:val="0"/>
          <w:shd w:val="clear" w:color="auto" w:fill="auto"/>
          <w:lang w:val="cs-CZ" w:eastAsia="cs-CZ" w:bidi="cs-CZ"/>
        </w:rPr>
        <w:t>Objednatel je oprávněn od rámcové dohody se zhotovitelem odstoupit při podstatném porušení této rámcové dohody zhotovitelem. Podstatným porušením této rámcové dohody ze strany zhotovitele je:</w:t>
      </w:r>
    </w:p>
    <w:p>
      <w:pPr>
        <w:pStyle w:val="Style2"/>
        <w:keepNext w:val="0"/>
        <w:keepLines w:val="0"/>
        <w:widowControl w:val="0"/>
        <w:shd w:val="clear" w:color="auto" w:fill="auto"/>
        <w:bidi w:val="0"/>
        <w:spacing w:before="0" w:line="288" w:lineRule="auto"/>
        <w:ind w:left="380" w:right="0" w:firstLine="60"/>
        <w:jc w:val="both"/>
      </w:pPr>
      <w:r>
        <w:rPr>
          <w:color w:val="000000"/>
          <w:spacing w:val="0"/>
          <w:w w:val="100"/>
          <w:position w:val="0"/>
          <w:shd w:val="clear" w:color="auto" w:fill="auto"/>
          <w:lang w:val="cs-CZ" w:eastAsia="cs-CZ" w:bidi="cs-CZ"/>
        </w:rPr>
        <w:t>a) opakované prodlení zhotovitele s nástupem servisních pracovníků dle termínů a časů uvedených v příloze č.1.</w:t>
      </w:r>
    </w:p>
    <w:p>
      <w:pPr>
        <w:pStyle w:val="Style2"/>
        <w:keepNext w:val="0"/>
        <w:keepLines w:val="0"/>
        <w:widowControl w:val="0"/>
        <w:numPr>
          <w:ilvl w:val="0"/>
          <w:numId w:val="25"/>
        </w:numPr>
        <w:shd w:val="clear" w:color="auto" w:fill="auto"/>
        <w:tabs>
          <w:tab w:pos="421" w:val="left"/>
        </w:tabs>
        <w:bidi w:val="0"/>
        <w:spacing w:before="0" w:line="288" w:lineRule="auto"/>
        <w:ind w:left="380" w:right="0" w:hanging="380"/>
        <w:jc w:val="both"/>
      </w:pPr>
      <w:bookmarkStart w:id="149" w:name="bookmark149"/>
      <w:bookmarkEnd w:id="149"/>
      <w:r>
        <w:rPr>
          <w:color w:val="000000"/>
          <w:spacing w:val="0"/>
          <w:w w:val="100"/>
          <w:position w:val="0"/>
          <w:shd w:val="clear" w:color="auto" w:fill="auto"/>
          <w:lang w:val="cs-CZ" w:eastAsia="cs-CZ" w:bidi="cs-CZ"/>
        </w:rPr>
        <w:t>Zhotovitel má právo odstoupit od rámcové dohody, jestliže objednatel nezaplatí cenu dílčího plnění.</w:t>
      </w:r>
    </w:p>
    <w:p>
      <w:pPr>
        <w:pStyle w:val="Style2"/>
        <w:keepNext w:val="0"/>
        <w:keepLines w:val="0"/>
        <w:widowControl w:val="0"/>
        <w:numPr>
          <w:ilvl w:val="0"/>
          <w:numId w:val="25"/>
        </w:numPr>
        <w:shd w:val="clear" w:color="auto" w:fill="auto"/>
        <w:tabs>
          <w:tab w:pos="421" w:val="left"/>
        </w:tabs>
        <w:bidi w:val="0"/>
        <w:spacing w:before="0" w:line="288" w:lineRule="auto"/>
        <w:ind w:left="380" w:right="0" w:hanging="380"/>
        <w:jc w:val="both"/>
      </w:pPr>
      <w:bookmarkStart w:id="150" w:name="bookmark150"/>
      <w:bookmarkEnd w:id="150"/>
      <w:r>
        <w:rPr>
          <w:color w:val="000000"/>
          <w:spacing w:val="0"/>
          <w:w w:val="100"/>
          <w:position w:val="0"/>
          <w:shd w:val="clear" w:color="auto" w:fill="auto"/>
          <w:lang w:val="cs-CZ" w:eastAsia="cs-CZ" w:bidi="cs-CZ"/>
        </w:rPr>
        <w:t>Rámcová dohoda může být ukončena na základě písemné dohody obou smluvních stran mezi objednatelem a zhotovitelem.</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XI. COMLIANCE DOLOŽKA</w:t>
      </w:r>
    </w:p>
    <w:p>
      <w:pPr>
        <w:pStyle w:val="Style2"/>
        <w:keepNext w:val="0"/>
        <w:keepLines w:val="0"/>
        <w:widowControl w:val="0"/>
        <w:numPr>
          <w:ilvl w:val="0"/>
          <w:numId w:val="27"/>
        </w:numPr>
        <w:shd w:val="clear" w:color="auto" w:fill="auto"/>
        <w:tabs>
          <w:tab w:pos="421" w:val="left"/>
        </w:tabs>
        <w:bidi w:val="0"/>
        <w:spacing w:before="0" w:line="240" w:lineRule="auto"/>
        <w:ind w:left="380" w:right="0" w:hanging="380"/>
        <w:jc w:val="both"/>
      </w:pPr>
      <w:bookmarkStart w:id="151" w:name="bookmark151"/>
      <w:bookmarkEnd w:id="151"/>
      <w:r>
        <w:rPr>
          <w:color w:val="000000"/>
          <w:spacing w:val="0"/>
          <w:w w:val="100"/>
          <w:position w:val="0"/>
          <w:shd w:val="clear" w:color="auto" w:fill="auto"/>
          <w:lang w:val="cs-CZ" w:eastAsia="cs-CZ" w:bidi="cs-CZ"/>
        </w:rPr>
        <w:t>Smluvní strany níže svým podpisem stvrzují, že v průběhu vyjednávání o této rámcové dohodě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7"/>
        </w:numPr>
        <w:shd w:val="clear" w:color="auto" w:fill="auto"/>
        <w:tabs>
          <w:tab w:pos="421" w:val="left"/>
        </w:tabs>
        <w:bidi w:val="0"/>
        <w:spacing w:before="0" w:line="240" w:lineRule="auto"/>
        <w:ind w:left="380" w:right="0" w:hanging="380"/>
        <w:jc w:val="both"/>
      </w:pPr>
      <w:bookmarkStart w:id="152" w:name="bookmark152"/>
      <w:bookmarkEnd w:id="15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7"/>
        </w:numPr>
        <w:shd w:val="clear" w:color="auto" w:fill="auto"/>
        <w:tabs>
          <w:tab w:pos="421" w:val="left"/>
        </w:tabs>
        <w:bidi w:val="0"/>
        <w:spacing w:before="0" w:line="240" w:lineRule="auto"/>
        <w:ind w:left="380" w:right="0" w:hanging="380"/>
        <w:jc w:val="both"/>
      </w:pPr>
      <w:bookmarkStart w:id="153" w:name="bookmark153"/>
      <w:bookmarkEnd w:id="153"/>
      <w:r>
        <w:rPr>
          <w:color w:val="000000"/>
          <w:spacing w:val="0"/>
          <w:w w:val="100"/>
          <w:position w:val="0"/>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7"/>
        </w:numPr>
        <w:shd w:val="clear" w:color="auto" w:fill="auto"/>
        <w:tabs>
          <w:tab w:pos="421" w:val="left"/>
        </w:tabs>
        <w:bidi w:val="0"/>
        <w:spacing w:before="0" w:after="500" w:line="240" w:lineRule="auto"/>
        <w:ind w:left="380" w:right="0" w:hanging="380"/>
        <w:jc w:val="both"/>
      </w:pPr>
      <w:bookmarkStart w:id="154" w:name="bookmark154"/>
      <w:bookmarkEnd w:id="154"/>
      <w:r>
        <w:rPr>
          <w:color w:val="000000"/>
          <w:spacing w:val="0"/>
          <w:w w:val="100"/>
          <w:position w:val="0"/>
          <w:shd w:val="clear" w:color="auto" w:fill="auto"/>
          <w:lang w:val="cs-CZ" w:eastAsia="cs-CZ" w:bidi="cs-CZ"/>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w:t>
      </w:r>
      <w:r>
        <w:rPr>
          <w:color w:val="000000"/>
          <w:spacing w:val="0"/>
          <w:w w:val="100"/>
          <w:position w:val="0"/>
          <w:shd w:val="clear" w:color="auto" w:fill="auto"/>
          <w:lang w:val="cs-CZ" w:eastAsia="cs-CZ" w:bidi="cs-CZ"/>
        </w:rPr>
        <w:t>oznamovací povinnosti; obdobné platí ve vztahu k jednání, které je v rozporu se zásadami vyjádřenými v tomto článku.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ČI. XII. OCHRANA A ZPRACOVÁNÍ OSOBNÍCH ÚDAJŮ</w:t>
      </w:r>
    </w:p>
    <w:p>
      <w:pPr>
        <w:pStyle w:val="Style2"/>
        <w:keepNext w:val="0"/>
        <w:keepLines w:val="0"/>
        <w:widowControl w:val="0"/>
        <w:shd w:val="clear" w:color="auto" w:fill="auto"/>
        <w:bidi w:val="0"/>
        <w:spacing w:before="0" w:line="240" w:lineRule="auto"/>
        <w:ind w:left="440" w:right="0" w:hanging="440"/>
        <w:jc w:val="both"/>
      </w:pPr>
      <w:r>
        <w:rPr>
          <w:b/>
          <w:bCs/>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ČI. XIII. ZÁVĚREČNÁ USTANOVENÍ</w:t>
      </w:r>
    </w:p>
    <w:p>
      <w:pPr>
        <w:pStyle w:val="Style2"/>
        <w:keepNext w:val="0"/>
        <w:keepLines w:val="0"/>
        <w:widowControl w:val="0"/>
        <w:numPr>
          <w:ilvl w:val="0"/>
          <w:numId w:val="29"/>
        </w:numPr>
        <w:shd w:val="clear" w:color="auto" w:fill="auto"/>
        <w:tabs>
          <w:tab w:pos="427" w:val="left"/>
        </w:tabs>
        <w:bidi w:val="0"/>
        <w:spacing w:before="0" w:line="240" w:lineRule="auto"/>
        <w:ind w:left="440" w:right="0" w:hanging="440"/>
        <w:jc w:val="both"/>
      </w:pPr>
      <w:bookmarkStart w:id="155" w:name="bookmark155"/>
      <w:bookmarkEnd w:id="155"/>
      <w:r>
        <w:rPr>
          <w:color w:val="000000"/>
          <w:spacing w:val="0"/>
          <w:w w:val="100"/>
          <w:position w:val="0"/>
          <w:shd w:val="clear" w:color="auto" w:fill="auto"/>
          <w:lang w:val="cs-CZ" w:eastAsia="cs-CZ" w:bidi="cs-CZ"/>
        </w:rPr>
        <w:t>Tato rámcová dohoda se řídí právním řádem České republiky, zejména příslušnými ustanoveními občanského zákoníku. Veškeré spory mezi smluvními stranami vzniklé z této rámcové dohody budou řešeny, pokud možno, nejprve smírně. Nebude-li smírného řešení dosaženo, budou spory postoupeny věcně a místně příslušnému soudu.</w:t>
      </w:r>
    </w:p>
    <w:p>
      <w:pPr>
        <w:pStyle w:val="Style2"/>
        <w:keepNext w:val="0"/>
        <w:keepLines w:val="0"/>
        <w:widowControl w:val="0"/>
        <w:numPr>
          <w:ilvl w:val="0"/>
          <w:numId w:val="29"/>
        </w:numPr>
        <w:shd w:val="clear" w:color="auto" w:fill="auto"/>
        <w:tabs>
          <w:tab w:pos="427" w:val="left"/>
        </w:tabs>
        <w:bidi w:val="0"/>
        <w:spacing w:before="0" w:line="240" w:lineRule="auto"/>
        <w:ind w:left="0" w:right="0" w:firstLine="0"/>
        <w:jc w:val="both"/>
      </w:pPr>
      <w:bookmarkStart w:id="156" w:name="bookmark156"/>
      <w:bookmarkEnd w:id="156"/>
      <w:r>
        <w:rPr>
          <w:color w:val="000000"/>
          <w:spacing w:val="0"/>
          <w:w w:val="100"/>
          <w:position w:val="0"/>
          <w:shd w:val="clear" w:color="auto" w:fill="auto"/>
          <w:lang w:val="cs-CZ" w:eastAsia="cs-CZ" w:bidi="cs-CZ"/>
        </w:rPr>
        <w:t>Zhotovitel bez jakýchkoliv výhrad:</w:t>
      </w:r>
    </w:p>
    <w:p>
      <w:pPr>
        <w:pStyle w:val="Style2"/>
        <w:keepNext w:val="0"/>
        <w:keepLines w:val="0"/>
        <w:widowControl w:val="0"/>
        <w:numPr>
          <w:ilvl w:val="0"/>
          <w:numId w:val="31"/>
        </w:numPr>
        <w:shd w:val="clear" w:color="auto" w:fill="auto"/>
        <w:tabs>
          <w:tab w:pos="772" w:val="left"/>
        </w:tabs>
        <w:bidi w:val="0"/>
        <w:spacing w:before="0" w:line="240" w:lineRule="auto"/>
        <w:ind w:left="440" w:right="0" w:firstLine="0"/>
        <w:jc w:val="both"/>
      </w:pPr>
      <w:bookmarkStart w:id="157" w:name="bookmark157"/>
      <w:bookmarkEnd w:id="157"/>
      <w:r>
        <w:rPr>
          <w:color w:val="000000"/>
          <w:spacing w:val="0"/>
          <w:w w:val="100"/>
          <w:position w:val="0"/>
          <w:shd w:val="clear" w:color="auto" w:fill="auto"/>
          <w:lang w:val="cs-CZ" w:eastAsia="cs-CZ" w:bidi="cs-CZ"/>
        </w:rPr>
        <w:t>Souhlasí se zveřejněním svých identifikačních údajů a dalších údajů uvedených v této rámcové dohodě, včetně souhrnné skutečně uhrazené ceny za předmět plnění.</w:t>
      </w:r>
    </w:p>
    <w:p>
      <w:pPr>
        <w:pStyle w:val="Style2"/>
        <w:keepNext w:val="0"/>
        <w:keepLines w:val="0"/>
        <w:widowControl w:val="0"/>
        <w:numPr>
          <w:ilvl w:val="0"/>
          <w:numId w:val="31"/>
        </w:numPr>
        <w:shd w:val="clear" w:color="auto" w:fill="auto"/>
        <w:tabs>
          <w:tab w:pos="772" w:val="left"/>
        </w:tabs>
        <w:bidi w:val="0"/>
        <w:spacing w:before="0" w:line="240" w:lineRule="auto"/>
        <w:ind w:left="440" w:right="0" w:firstLine="0"/>
        <w:jc w:val="both"/>
      </w:pPr>
      <w:bookmarkStart w:id="158" w:name="bookmark158"/>
      <w:bookmarkEnd w:id="158"/>
      <w:r>
        <w:rPr>
          <w:color w:val="000000"/>
          <w:spacing w:val="0"/>
          <w:w w:val="100"/>
          <w:position w:val="0"/>
          <w:shd w:val="clear" w:color="auto" w:fill="auto"/>
          <w:lang w:val="cs-CZ" w:eastAsia="cs-CZ" w:bidi="cs-CZ"/>
        </w:rPr>
        <w:t>výslovně uvádí, že všechny informace, které poskytne objednateli v souvislosti s touto rámcovou dohodou, nejsou informace důvěrné ve smyslu § 1730 odst. 2 občanského zákoníku,</w:t>
      </w:r>
    </w:p>
    <w:p>
      <w:pPr>
        <w:pStyle w:val="Style2"/>
        <w:keepNext w:val="0"/>
        <w:keepLines w:val="0"/>
        <w:widowControl w:val="0"/>
        <w:numPr>
          <w:ilvl w:val="0"/>
          <w:numId w:val="31"/>
        </w:numPr>
        <w:shd w:val="clear" w:color="auto" w:fill="auto"/>
        <w:tabs>
          <w:tab w:pos="772" w:val="left"/>
        </w:tabs>
        <w:bidi w:val="0"/>
        <w:spacing w:before="0" w:line="240" w:lineRule="auto"/>
        <w:ind w:left="440" w:right="0" w:firstLine="0"/>
        <w:jc w:val="both"/>
      </w:pPr>
      <w:bookmarkStart w:id="159" w:name="bookmark159"/>
      <w:bookmarkEnd w:id="159"/>
      <w:r>
        <w:rPr>
          <w:color w:val="000000"/>
          <w:spacing w:val="0"/>
          <w:w w:val="100"/>
          <w:position w:val="0"/>
          <w:shd w:val="clear" w:color="auto" w:fill="auto"/>
          <w:lang w:val="cs-CZ" w:eastAsia="cs-CZ" w:bidi="cs-CZ"/>
        </w:rPr>
        <w:t>výslovně uvádí, že všechny informace, které poskytne objednateli v souvislosti s touto rámcovou dohodou, nejsou obchodním tajemstvím ve smyslu § 504 občanského zákoníku.</w:t>
      </w:r>
    </w:p>
    <w:p>
      <w:pPr>
        <w:pStyle w:val="Style2"/>
        <w:keepNext w:val="0"/>
        <w:keepLines w:val="0"/>
        <w:widowControl w:val="0"/>
        <w:numPr>
          <w:ilvl w:val="0"/>
          <w:numId w:val="29"/>
        </w:numPr>
        <w:shd w:val="clear" w:color="auto" w:fill="auto"/>
        <w:tabs>
          <w:tab w:pos="427" w:val="left"/>
        </w:tabs>
        <w:bidi w:val="0"/>
        <w:spacing w:before="0" w:line="240" w:lineRule="auto"/>
        <w:ind w:left="440" w:right="0" w:hanging="440"/>
        <w:jc w:val="both"/>
      </w:pPr>
      <w:bookmarkStart w:id="160" w:name="bookmark160"/>
      <w:bookmarkEnd w:id="160"/>
      <w:r>
        <w:rPr>
          <w:color w:val="000000"/>
          <w:spacing w:val="0"/>
          <w:w w:val="100"/>
          <w:position w:val="0"/>
          <w:shd w:val="clear" w:color="auto" w:fill="auto"/>
          <w:lang w:val="cs-CZ" w:eastAsia="cs-CZ" w:bidi="cs-CZ"/>
        </w:rPr>
        <w:t>Objednatel nenese odpovědnost za jakoukoliv škodu vzniklou v souvislosti s uveřejněním či použitím informací, které byly poskytnuty zhotovitelem v souvislosti s touto rámcovou dohodou.</w:t>
      </w:r>
    </w:p>
    <w:p>
      <w:pPr>
        <w:pStyle w:val="Style2"/>
        <w:keepNext w:val="0"/>
        <w:keepLines w:val="0"/>
        <w:widowControl w:val="0"/>
        <w:numPr>
          <w:ilvl w:val="0"/>
          <w:numId w:val="29"/>
        </w:numPr>
        <w:shd w:val="clear" w:color="auto" w:fill="auto"/>
        <w:tabs>
          <w:tab w:pos="427" w:val="left"/>
        </w:tabs>
        <w:bidi w:val="0"/>
        <w:spacing w:before="0" w:line="240" w:lineRule="auto"/>
        <w:ind w:left="440" w:right="0" w:hanging="440"/>
        <w:jc w:val="both"/>
      </w:pPr>
      <w:bookmarkStart w:id="161" w:name="bookmark161"/>
      <w:bookmarkEnd w:id="161"/>
      <w:r>
        <w:rPr>
          <w:color w:val="000000"/>
          <w:spacing w:val="0"/>
          <w:w w:val="100"/>
          <w:position w:val="0"/>
          <w:shd w:val="clear" w:color="auto" w:fill="auto"/>
          <w:lang w:val="cs-CZ" w:eastAsia="cs-CZ" w:bidi="cs-CZ"/>
        </w:rPr>
        <w:t>Rámcová dohoda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0"/>
          <w:numId w:val="29"/>
        </w:numPr>
        <w:shd w:val="clear" w:color="auto" w:fill="auto"/>
        <w:tabs>
          <w:tab w:pos="427" w:val="left"/>
        </w:tabs>
        <w:bidi w:val="0"/>
        <w:spacing w:before="0" w:line="240" w:lineRule="auto"/>
        <w:ind w:left="440" w:right="0" w:hanging="440"/>
        <w:jc w:val="both"/>
      </w:pPr>
      <w:bookmarkStart w:id="162" w:name="bookmark162"/>
      <w:bookmarkEnd w:id="162"/>
      <w:r>
        <w:rPr>
          <w:color w:val="000000"/>
          <w:spacing w:val="0"/>
          <w:w w:val="100"/>
          <w:position w:val="0"/>
          <w:shd w:val="clear" w:color="auto" w:fill="auto"/>
          <w:lang w:val="cs-CZ" w:eastAsia="cs-CZ" w:bidi="cs-CZ"/>
        </w:rPr>
        <w:t>Rámcová dohoda může být doplňována nebo měněna pouze v těch částech, které nemají vliv na podmínky zadávacího řízení. Podstatná změna podmínek rámcové dohody není přípustná. Za podstatnou změnu rámcové dohody jsou považovány změny zadávacích podmínek, které by mohly mít vliv na okruh původních zájemců či uchazečů o veřejnou zakázku.</w:t>
      </w:r>
    </w:p>
    <w:p>
      <w:pPr>
        <w:pStyle w:val="Style2"/>
        <w:keepNext w:val="0"/>
        <w:keepLines w:val="0"/>
        <w:widowControl w:val="0"/>
        <w:numPr>
          <w:ilvl w:val="0"/>
          <w:numId w:val="29"/>
        </w:numPr>
        <w:shd w:val="clear" w:color="auto" w:fill="auto"/>
        <w:tabs>
          <w:tab w:pos="427" w:val="left"/>
        </w:tabs>
        <w:bidi w:val="0"/>
        <w:spacing w:before="0" w:line="240" w:lineRule="auto"/>
        <w:ind w:left="440" w:right="0" w:hanging="440"/>
        <w:jc w:val="both"/>
      </w:pPr>
      <w:bookmarkStart w:id="163" w:name="bookmark163"/>
      <w:bookmarkEnd w:id="163"/>
      <w:r>
        <w:rPr>
          <w:color w:val="000000"/>
          <w:spacing w:val="0"/>
          <w:w w:val="100"/>
          <w:position w:val="0"/>
          <w:shd w:val="clear" w:color="auto" w:fill="auto"/>
          <w:lang w:val="cs-CZ" w:eastAsia="cs-CZ" w:bidi="cs-CZ"/>
        </w:rPr>
        <w:t>Objednatel a zhotovitel prohlašují, že si text dohody důkladně přečetli, s obsahem souhlasí a že tato dohoda byla uzavřena podle jejich skutečné, svobodné a vážné vůle, nikoli v tísni a za nápadně nevýhodných podmínek a na důkaz toho pod ni připojují své podpisy.</w:t>
      </w:r>
    </w:p>
    <w:p>
      <w:pPr>
        <w:pStyle w:val="Style2"/>
        <w:keepNext w:val="0"/>
        <w:keepLines w:val="0"/>
        <w:widowControl w:val="0"/>
        <w:numPr>
          <w:ilvl w:val="0"/>
          <w:numId w:val="29"/>
        </w:numPr>
        <w:shd w:val="clear" w:color="auto" w:fill="auto"/>
        <w:tabs>
          <w:tab w:pos="427" w:val="left"/>
        </w:tabs>
        <w:bidi w:val="0"/>
        <w:spacing w:before="0" w:line="240" w:lineRule="auto"/>
        <w:ind w:left="440" w:right="0" w:hanging="440"/>
        <w:jc w:val="both"/>
      </w:pPr>
      <w:bookmarkStart w:id="164" w:name="bookmark164"/>
      <w:bookmarkEnd w:id="164"/>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rámcové dohody, jakož i okolností, které mohou po uzavření této rámcové dohody nastat. Tuto rámcovou dohodu nelze v jeho prospěch měnit rozhodnutím soudu v jakékoli její části.</w:t>
      </w:r>
    </w:p>
    <w:p>
      <w:pPr>
        <w:pStyle w:val="Style2"/>
        <w:keepNext w:val="0"/>
        <w:keepLines w:val="0"/>
        <w:widowControl w:val="0"/>
        <w:numPr>
          <w:ilvl w:val="0"/>
          <w:numId w:val="29"/>
        </w:numPr>
        <w:shd w:val="clear" w:color="auto" w:fill="auto"/>
        <w:tabs>
          <w:tab w:pos="427" w:val="left"/>
        </w:tabs>
        <w:bidi w:val="0"/>
        <w:spacing w:before="0" w:after="120" w:line="288" w:lineRule="auto"/>
        <w:ind w:left="440" w:right="0" w:hanging="440"/>
        <w:jc w:val="left"/>
      </w:pPr>
      <w:bookmarkStart w:id="165" w:name="bookmark165"/>
      <w:bookmarkEnd w:id="165"/>
      <w:r>
        <w:rPr>
          <w:color w:val="000000"/>
          <w:spacing w:val="0"/>
          <w:w w:val="100"/>
          <w:position w:val="0"/>
          <w:shd w:val="clear" w:color="auto" w:fill="auto"/>
          <w:lang w:val="cs-CZ" w:eastAsia="cs-CZ" w:bidi="cs-CZ"/>
        </w:rPr>
        <w:t>Tato rámcová dohoda je vyhotovena ve dvou vyhotoveních, z nichž každé má platnost originálu. Každá ze smluvních stran obdrží jedno vyhotovení rámcové dohody.</w:t>
      </w:r>
    </w:p>
    <w:p>
      <w:pPr>
        <w:pStyle w:val="Style2"/>
        <w:keepNext w:val="0"/>
        <w:keepLines w:val="0"/>
        <w:widowControl w:val="0"/>
        <w:numPr>
          <w:ilvl w:val="0"/>
          <w:numId w:val="29"/>
        </w:numPr>
        <w:shd w:val="clear" w:color="auto" w:fill="auto"/>
        <w:tabs>
          <w:tab w:pos="427" w:val="left"/>
        </w:tabs>
        <w:bidi w:val="0"/>
        <w:spacing w:before="0" w:after="360" w:line="240" w:lineRule="auto"/>
        <w:ind w:left="440" w:right="0" w:hanging="440"/>
        <w:jc w:val="left"/>
      </w:pPr>
      <w:bookmarkStart w:id="166" w:name="bookmark166"/>
      <w:bookmarkEnd w:id="166"/>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Tato Rámcová dohoda</w:t>
      </w:r>
    </w:p>
    <w:p>
      <w:pPr>
        <w:pStyle w:val="Style2"/>
        <w:keepNext w:val="0"/>
        <w:keepLines w:val="0"/>
        <w:widowControl w:val="0"/>
        <w:shd w:val="clear" w:color="auto" w:fill="auto"/>
        <w:tabs>
          <w:tab w:pos="1397" w:val="left"/>
        </w:tabs>
        <w:bidi w:val="0"/>
        <w:spacing w:before="0" w:after="0" w:line="240" w:lineRule="auto"/>
        <w:ind w:left="0" w:right="0" w:firstLine="0"/>
        <w:jc w:val="left"/>
      </w:pPr>
      <w:r>
        <w:rPr>
          <w:color w:val="000000"/>
          <w:spacing w:val="0"/>
          <w:w w:val="100"/>
          <w:position w:val="0"/>
          <w:shd w:val="clear" w:color="auto" w:fill="auto"/>
          <w:lang w:val="cs-CZ" w:eastAsia="cs-CZ" w:bidi="cs-CZ"/>
        </w:rPr>
        <w:t>Priorita 2)</w:t>
        <w:tab/>
        <w:t>Příloha č. 1: Nepravidelné servisní prohlídky</w:t>
      </w:r>
    </w:p>
    <w:p>
      <w:pPr>
        <w:pStyle w:val="Style2"/>
        <w:keepNext w:val="0"/>
        <w:keepLines w:val="0"/>
        <w:widowControl w:val="0"/>
        <w:shd w:val="clear" w:color="auto" w:fill="auto"/>
        <w:tabs>
          <w:tab w:pos="1397" w:val="left"/>
        </w:tabs>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176" w:left="1392" w:right="1387" w:bottom="1296" w:header="0" w:footer="3" w:gutter="0"/>
          <w:pgNumType w:start="1"/>
          <w:cols w:space="720"/>
          <w:noEndnote/>
          <w:rtlGutter w:val="0"/>
          <w:docGrid w:linePitch="360"/>
        </w:sectPr>
      </w:pPr>
      <w:r>
        <w:rPr>
          <w:color w:val="000000"/>
          <w:spacing w:val="0"/>
          <w:w w:val="100"/>
          <w:position w:val="0"/>
          <w:shd w:val="clear" w:color="auto" w:fill="auto"/>
          <w:lang w:val="cs-CZ" w:eastAsia="cs-CZ" w:bidi="cs-CZ"/>
        </w:rPr>
        <w:t>Priorita 1)</w:t>
        <w:tab/>
        <w:t>Příloha č. 2: Rozpis ceny držení pohotovostí dle jednotlivých lokalit</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9" w:after="7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1" w:left="0" w:right="0" w:bottom="9149" w:header="0" w:footer="3" w:gutter="0"/>
          <w:cols w:space="720"/>
          <w:noEndnote/>
          <w:rtlGutter w:val="0"/>
          <w:docGrid w:linePitch="360"/>
        </w:sectPr>
      </w:pP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dne ……………… oprávněný zástupce objednatele</w:t>
      </w:r>
    </w:p>
    <w:p>
      <w:pPr>
        <w:pStyle w:val="Style2"/>
        <w:keepNext w:val="0"/>
        <w:keepLines w:val="0"/>
        <w:widowControl w:val="0"/>
        <w:shd w:val="clear" w:color="auto" w:fill="auto"/>
        <w:tabs>
          <w:tab w:pos="1742" w:val="left"/>
        </w:tabs>
        <w:bidi w:val="0"/>
        <w:spacing w:before="0" w:after="200" w:line="240" w:lineRule="auto"/>
        <w:ind w:left="0" w:right="0" w:firstLine="0"/>
        <w:jc w:val="left"/>
      </w:pPr>
      <w:r>
        <w:rPr>
          <w:color w:val="000000"/>
          <w:spacing w:val="0"/>
          <w:w w:val="100"/>
          <w:position w:val="0"/>
          <w:shd w:val="clear" w:color="auto" w:fill="auto"/>
          <w:lang w:val="cs-CZ" w:eastAsia="cs-CZ" w:bidi="cs-CZ"/>
        </w:rPr>
        <w:t>V Kuřimi</w:t>
        <w:tab/>
        <w:t>dne……………….</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181" w:left="1394" w:right="1922" w:bottom="9149" w:header="0" w:footer="3" w:gutter="0"/>
          <w:cols w:num="2" w:space="720" w:equalWidth="0">
            <w:col w:w="3965" w:space="1075"/>
            <w:col w:w="3552"/>
          </w:cols>
          <w:noEndnote/>
          <w:rtlGutter w:val="0"/>
          <w:docGrid w:linePitch="360"/>
        </w:sectPr>
      </w:pPr>
      <w:r>
        <w:rPr>
          <w:color w:val="000000"/>
          <w:spacing w:val="0"/>
          <w:w w:val="100"/>
          <w:position w:val="0"/>
          <w:shd w:val="clear" w:color="auto" w:fill="auto"/>
          <w:lang w:val="cs-CZ" w:eastAsia="cs-CZ" w:bidi="cs-CZ"/>
        </w:rPr>
        <w:t>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before="112" w:after="11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1" w:left="0" w:right="0" w:bottom="1191"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předseda představenstva</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9" w:h="16838"/>
          <w:pgMar w:top="1181" w:left="1394" w:right="2949" w:bottom="1191" w:header="0" w:footer="3" w:gutter="0"/>
          <w:cols w:num="2" w:space="2339"/>
          <w:noEndnote/>
          <w:rtlGutter w:val="0"/>
          <w:docGrid w:linePitch="360"/>
        </w:sectPr>
      </w:pPr>
      <w:r>
        <w:rPr>
          <w:color w:val="000000"/>
          <w:spacing w:val="0"/>
          <w:w w:val="100"/>
          <w:position w:val="0"/>
          <w:shd w:val="clear" w:color="auto" w:fill="auto"/>
          <w:lang w:val="cs-CZ" w:eastAsia="cs-CZ" w:bidi="cs-CZ"/>
        </w:rPr>
        <w:t>Strojírny Brno, a.s.</w:t>
      </w:r>
    </w:p>
    <w:p>
      <w:pPr>
        <w:rPr>
          <w:sz w:val="2"/>
          <w:szCs w:val="2"/>
        </w:rPr>
        <w:sectPr>
          <w:footnotePr>
            <w:pos w:val="pageBottom"/>
            <w:numFmt w:val="decimal"/>
            <w:numRestart w:val="continuous"/>
          </w:footnotePr>
          <w:type w:val="continuous"/>
          <w:pgSz w:w="11909" w:h="16838"/>
          <w:pgMar w:top="1181" w:left="1394" w:right="2949" w:bottom="1191" w:header="0" w:footer="3" w:gutter="0"/>
          <w:cols w:num="2" w:space="2339"/>
          <w:noEndnote/>
          <w:rtlGutter w:val="0"/>
          <w:docGrid w:linePitch="360"/>
        </w:sectPr>
      </w:pPr>
    </w:p>
    <w:tbl>
      <w:tblPr>
        <w:tblOverlap w:val="never"/>
        <w:jc w:val="center"/>
        <w:tblLayout w:type="fixed"/>
      </w:tblPr>
      <w:tblGrid>
        <w:gridCol w:w="1200"/>
        <w:gridCol w:w="2232"/>
        <w:gridCol w:w="2098"/>
        <w:gridCol w:w="2126"/>
        <w:gridCol w:w="3096"/>
        <w:gridCol w:w="2770"/>
      </w:tblGrid>
      <w:tr>
        <w:trPr>
          <w:trHeight w:val="1032"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kategorie</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Objekt</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 xml:space="preserve">hotline služby při poruše, havarijní zásah </w:t>
            </w:r>
            <w:r>
              <w:rPr>
                <w:color w:val="000000"/>
                <w:spacing w:val="0"/>
                <w:w w:val="100"/>
                <w:position w:val="0"/>
                <w:shd w:val="clear" w:color="auto" w:fill="auto"/>
                <w:lang w:val="cs-CZ" w:eastAsia="cs-CZ" w:bidi="cs-CZ"/>
              </w:rPr>
              <w:t>(reakční doba zásahu)</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 xml:space="preserve">servisní služby na vyzvání </w:t>
            </w:r>
            <w:r>
              <w:rPr>
                <w:color w:val="000000"/>
                <w:spacing w:val="0"/>
                <w:w w:val="100"/>
                <w:position w:val="0"/>
                <w:shd w:val="clear" w:color="auto" w:fill="auto"/>
                <w:lang w:val="cs-CZ" w:eastAsia="cs-CZ" w:bidi="cs-CZ"/>
              </w:rPr>
              <w:t>(reakční doba zásahu)</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odpovědná osoba</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kontaktní osoba</w:t>
            </w:r>
          </w:p>
        </w:tc>
      </w:tr>
      <w:tr>
        <w:trPr>
          <w:trHeight w:val="264" w:hRule="exact"/>
        </w:trPr>
        <w:tc>
          <w:tcPr>
            <w:vMerge w:val="restart"/>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HC Nechranice</w:t>
            </w:r>
          </w:p>
        </w:tc>
        <w:tc>
          <w:tcPr>
            <w:vMerge w:val="restart"/>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24 hodin</w:t>
            </w:r>
          </w:p>
        </w:tc>
        <w:tc>
          <w:tcPr>
            <w:vMerge w:val="restart"/>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dny</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Doksany</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segment VDN</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Skalka</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Horka nová MVE</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Březová</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02" w:hRule="exact"/>
        </w:trPr>
        <w:tc>
          <w:tcPr>
            <w:vMerge w:val="restart"/>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Klášterec</w:t>
            </w:r>
          </w:p>
        </w:tc>
        <w:tc>
          <w:tcPr>
            <w:vMerge w:val="restart"/>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5 dnů</w:t>
            </w:r>
          </w:p>
        </w:tc>
        <w:tc>
          <w:tcPr>
            <w:vMerge w:val="restart"/>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 dnů</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98"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Újezd</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18"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6"/>
              <w:keepNext w:val="0"/>
              <w:keepLines w:val="0"/>
              <w:widowControl w:val="0"/>
              <w:shd w:val="clear" w:color="auto" w:fill="auto"/>
              <w:tabs>
                <w:tab w:pos="1560" w:val="left"/>
              </w:tabs>
              <w:bidi w:val="0"/>
              <w:spacing w:before="0" w:after="0" w:line="240" w:lineRule="auto"/>
              <w:ind w:left="0" w:right="0" w:firstLine="0"/>
              <w:jc w:val="left"/>
            </w:pPr>
            <w:r>
              <w:rPr>
                <w:color w:val="000000"/>
                <w:spacing w:val="0"/>
                <w:w w:val="100"/>
                <w:position w:val="0"/>
                <w:shd w:val="clear" w:color="auto" w:fill="auto"/>
                <w:lang w:val="cs-CZ" w:eastAsia="cs-CZ" w:bidi="cs-CZ"/>
              </w:rPr>
              <w:t>MVE</w:t>
              <w:tab/>
              <w:t>PVN</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Třebušice</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02"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Stanovice</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98"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Horka</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02"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VD Jirkov</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98"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skluz Jirkov</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02"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EK</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02"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Loket</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02"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Janov</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98"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Jindřichov</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17" w:hRule="exact"/>
        </w:trPr>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Cheb</w:t>
            </w:r>
          </w:p>
        </w:tc>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02" w:hRule="exact"/>
        </w:trPr>
        <w:tc>
          <w:tcPr>
            <w:vMerge w:val="restart"/>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stroj Hačka</w:t>
            </w:r>
          </w:p>
        </w:tc>
        <w:tc>
          <w:tcPr>
            <w:vMerge w:val="restart"/>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10 dnů</w:t>
            </w:r>
          </w:p>
        </w:tc>
        <w:tc>
          <w:tcPr>
            <w:vMerge w:val="restart"/>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 dnů</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22" w:hRule="exact"/>
        </w:trPr>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stroj Jirkov skluz</w:t>
            </w:r>
          </w:p>
        </w:tc>
        <w:tc>
          <w:tcPr>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after="1719" w:line="1" w:lineRule="exact"/>
      </w:pPr>
    </w:p>
    <w:p>
      <w:pPr>
        <w:pStyle w:val="Style2"/>
        <w:keepNext w:val="0"/>
        <w:keepLines w:val="0"/>
        <w:widowControl w:val="0"/>
        <w:shd w:val="clear" w:color="auto" w:fill="auto"/>
        <w:bidi w:val="0"/>
        <w:spacing w:before="0" w:after="0" w:line="240" w:lineRule="auto"/>
        <w:ind w:left="13280" w:right="0" w:firstLine="0"/>
        <w:jc w:val="left"/>
        <w:rPr>
          <w:sz w:val="20"/>
          <w:szCs w:val="20"/>
        </w:rPr>
        <w:sectPr>
          <w:headerReference w:type="default" r:id="rId7"/>
          <w:footerReference w:type="default" r:id="rId8"/>
          <w:footnotePr>
            <w:pos w:val="pageBottom"/>
            <w:numFmt w:val="decimal"/>
            <w:numRestart w:val="continuous"/>
          </w:footnotePr>
          <w:pgSz w:w="16838" w:h="11909" w:orient="landscape"/>
          <w:pgMar w:top="1908" w:left="1133" w:right="2184" w:bottom="876" w:header="0" w:footer="448" w:gutter="0"/>
          <w:pgNumType w:start="9"/>
          <w:cols w:space="720"/>
          <w:noEndnote/>
          <w:rtlGutter w:val="0"/>
          <w:docGrid w:linePitch="360"/>
        </w:sectPr>
      </w:pPr>
      <w:r>
        <w:rPr>
          <w:color w:val="000000"/>
          <w:spacing w:val="0"/>
          <w:w w:val="100"/>
          <w:position w:val="0"/>
          <w:sz w:val="20"/>
          <w:szCs w:val="20"/>
          <w:shd w:val="clear" w:color="auto" w:fill="auto"/>
          <w:lang w:val="cs-CZ" w:eastAsia="cs-CZ" w:bidi="cs-CZ"/>
        </w:rPr>
        <w:t xml:space="preserve">Stránka </w:t>
      </w:r>
      <w:r>
        <w:rPr>
          <w:b/>
          <w:bCs/>
          <w:color w:val="000000"/>
          <w:spacing w:val="0"/>
          <w:w w:val="100"/>
          <w:position w:val="0"/>
          <w:sz w:val="20"/>
          <w:szCs w:val="20"/>
          <w:shd w:val="clear" w:color="auto" w:fill="auto"/>
          <w:lang w:val="cs-CZ" w:eastAsia="cs-CZ" w:bidi="cs-CZ"/>
        </w:rPr>
        <w:t xml:space="preserve">9 </w:t>
      </w:r>
      <w:r>
        <w:rPr>
          <w:color w:val="000000"/>
          <w:spacing w:val="0"/>
          <w:w w:val="100"/>
          <w:position w:val="0"/>
          <w:sz w:val="20"/>
          <w:szCs w:val="20"/>
          <w:shd w:val="clear" w:color="auto" w:fill="auto"/>
          <w:lang w:val="cs-CZ" w:eastAsia="cs-CZ" w:bidi="cs-CZ"/>
        </w:rPr>
        <w:t xml:space="preserve">z </w:t>
      </w:r>
      <w:r>
        <w:rPr>
          <w:b/>
          <w:bCs/>
          <w:color w:val="000000"/>
          <w:spacing w:val="0"/>
          <w:w w:val="100"/>
          <w:position w:val="0"/>
          <w:sz w:val="20"/>
          <w:szCs w:val="20"/>
          <w:shd w:val="clear" w:color="auto" w:fill="auto"/>
          <w:lang w:val="cs-CZ" w:eastAsia="cs-CZ" w:bidi="cs-CZ"/>
        </w:rPr>
        <w:t>10</w:t>
      </w:r>
    </w:p>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 č. 2 Rámcové dohody – Rozpis ceny držení pohotovosti dle jednotlivých lokalit</w:t>
      </w:r>
    </w:p>
    <w:tbl>
      <w:tblPr>
        <w:tblOverlap w:val="never"/>
        <w:jc w:val="center"/>
        <w:tblLayout w:type="fixed"/>
      </w:tblPr>
      <w:tblGrid>
        <w:gridCol w:w="1234"/>
        <w:gridCol w:w="1162"/>
        <w:gridCol w:w="2069"/>
        <w:gridCol w:w="2630"/>
        <w:gridCol w:w="2702"/>
      </w:tblGrid>
      <w:tr>
        <w:trPr>
          <w:trHeight w:val="1042" w:hRule="exact"/>
        </w:trPr>
        <w:tc>
          <w:tcPr>
            <w:gridSpan w:val="2"/>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Celkem období od</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 – 31.10.2025</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30 500 Kč</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Celkem období od</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1.11.2025 – 31.12.2025,</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1.04.2025 – 30.4.2025,</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1.01.2026 – 31.03.2026</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52 500 Kč</w:t>
            </w:r>
          </w:p>
        </w:tc>
      </w:tr>
      <w:tr>
        <w:trPr>
          <w:trHeight w:val="518" w:hRule="exact"/>
        </w:trPr>
        <w:tc>
          <w:tcPr>
            <w:gridSpan w:val="2"/>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technické zajištění provozu</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14 000 Kč</w:t>
            </w:r>
          </w:p>
        </w:tc>
        <w:tc>
          <w:tcPr>
            <w:tcBorders>
              <w:top w:val="single" w:sz="4"/>
              <w:left w:val="single" w:sz="4"/>
            </w:tcBorders>
            <w:shd w:val="clear" w:color="auto" w:fill="FFFFFF"/>
            <w:vAlign w:val="bottom"/>
          </w:tcPr>
          <w:p>
            <w:pPr>
              <w:pStyle w:val="Style16"/>
              <w:keepNext w:val="0"/>
              <w:keepLines w:val="0"/>
              <w:widowControl w:val="0"/>
              <w:shd w:val="clear" w:color="auto" w:fill="auto"/>
              <w:tabs>
                <w:tab w:pos="1603" w:val="left"/>
              </w:tabs>
              <w:bidi w:val="0"/>
              <w:spacing w:before="0" w:after="0" w:line="240" w:lineRule="auto"/>
              <w:ind w:left="0" w:right="0" w:firstLine="0"/>
              <w:jc w:val="left"/>
            </w:pPr>
            <w:r>
              <w:rPr>
                <w:color w:val="000000"/>
                <w:spacing w:val="0"/>
                <w:w w:val="100"/>
                <w:position w:val="0"/>
                <w:shd w:val="clear" w:color="auto" w:fill="auto"/>
                <w:lang w:val="cs-CZ" w:eastAsia="cs-CZ" w:bidi="cs-CZ"/>
              </w:rPr>
              <w:t>technické</w:t>
              <w:tab/>
              <w:t>zajištění</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provozu</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14 000 Kč</w:t>
            </w:r>
          </w:p>
        </w:tc>
      </w:tr>
      <w:tr>
        <w:trPr>
          <w:trHeight w:val="643" w:hRule="exact"/>
        </w:trPr>
        <w:tc>
          <w:tcPr>
            <w:gridSpan w:val="2"/>
            <w:tcBorders>
              <w:top w:val="single" w:sz="4"/>
              <w:left w:val="single" w:sz="4"/>
            </w:tcBorders>
            <w:shd w:val="clear" w:color="auto" w:fill="FFFFFF"/>
            <w:vAlign w:val="top"/>
          </w:tcPr>
          <w:p>
            <w:pPr>
              <w:pStyle w:val="Style16"/>
              <w:keepNext w:val="0"/>
              <w:keepLines w:val="0"/>
              <w:widowControl w:val="0"/>
              <w:shd w:val="clear" w:color="auto" w:fill="auto"/>
              <w:tabs>
                <w:tab w:pos="1354" w:val="left"/>
              </w:tabs>
              <w:bidi w:val="0"/>
              <w:spacing w:before="0" w:after="0" w:line="240" w:lineRule="auto"/>
              <w:ind w:left="0" w:right="0" w:firstLine="0"/>
              <w:jc w:val="left"/>
            </w:pPr>
            <w:r>
              <w:rPr>
                <w:color w:val="000000"/>
                <w:spacing w:val="0"/>
                <w:w w:val="100"/>
                <w:position w:val="0"/>
                <w:shd w:val="clear" w:color="auto" w:fill="auto"/>
                <w:lang w:val="cs-CZ" w:eastAsia="cs-CZ" w:bidi="cs-CZ"/>
              </w:rPr>
              <w:t>platové</w:t>
              <w:tab/>
              <w:t>zajištění</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pohotovosti</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16 500 Kč</w:t>
            </w:r>
          </w:p>
        </w:tc>
        <w:tc>
          <w:tcPr>
            <w:tcBorders>
              <w:top w:val="single" w:sz="4"/>
              <w:left w:val="single" w:sz="4"/>
            </w:tcBorders>
            <w:shd w:val="clear" w:color="auto" w:fill="FFFFFF"/>
            <w:vAlign w:val="top"/>
          </w:tcPr>
          <w:p>
            <w:pPr>
              <w:pStyle w:val="Style16"/>
              <w:keepNext w:val="0"/>
              <w:keepLines w:val="0"/>
              <w:widowControl w:val="0"/>
              <w:shd w:val="clear" w:color="auto" w:fill="auto"/>
              <w:tabs>
                <w:tab w:pos="1603" w:val="left"/>
              </w:tabs>
              <w:bidi w:val="0"/>
              <w:spacing w:before="0" w:after="0" w:line="240" w:lineRule="auto"/>
              <w:ind w:left="0" w:right="0" w:firstLine="0"/>
              <w:jc w:val="left"/>
            </w:pPr>
            <w:r>
              <w:rPr>
                <w:color w:val="000000"/>
                <w:spacing w:val="0"/>
                <w:w w:val="100"/>
                <w:position w:val="0"/>
                <w:shd w:val="clear" w:color="auto" w:fill="auto"/>
                <w:lang w:val="cs-CZ" w:eastAsia="cs-CZ" w:bidi="cs-CZ"/>
              </w:rPr>
              <w:t>platové</w:t>
              <w:tab/>
              <w:t>zajištění</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pohotovosti</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38 500 Kč</w:t>
            </w:r>
          </w:p>
        </w:tc>
      </w:tr>
      <w:tr>
        <w:trPr>
          <w:trHeight w:val="317"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02"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platové zajištění pohotovosti</w:t>
            </w:r>
          </w:p>
        </w:tc>
      </w:tr>
      <w:tr>
        <w:trPr>
          <w:trHeight w:val="76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1.5 – 31.10.2025</w:t>
            </w:r>
          </w:p>
        </w:tc>
        <w:tc>
          <w:tcPr>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1.11.2025 – 31.12.2025,</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1.04.2025 – 30.4.2025,</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1.01.2026 – 31.03.2026</w:t>
            </w:r>
          </w:p>
        </w:tc>
      </w:tr>
      <w:tr>
        <w:trPr>
          <w:trHeight w:val="302"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kategorie</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podíl v %</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lokalita</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16 500 Kč</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38 500 Kč</w:t>
            </w:r>
          </w:p>
        </w:tc>
      </w:tr>
      <w:tr>
        <w:trPr>
          <w:trHeight w:val="298" w:hRule="exact"/>
        </w:trPr>
        <w:tc>
          <w:tcPr>
            <w:vMerge w:val="restart"/>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w:t>
            </w:r>
          </w:p>
        </w:tc>
        <w:tc>
          <w:tcPr>
            <w:vMerge w:val="restart"/>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HC Nechranice</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3 000 Kč</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7 000 Kč</w:t>
            </w:r>
          </w:p>
        </w:tc>
      </w:tr>
      <w:tr>
        <w:trPr>
          <w:trHeight w:val="302"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Doksany</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1 500 Kč</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3 500 Kč</w:t>
            </w:r>
          </w:p>
        </w:tc>
      </w:tr>
      <w:tr>
        <w:trPr>
          <w:trHeight w:val="302"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segment VDN</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1 500 Kč</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3 500 Kč</w:t>
            </w:r>
          </w:p>
        </w:tc>
      </w:tr>
      <w:tr>
        <w:trPr>
          <w:trHeight w:val="298"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Skalka</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1 500 Kč</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3 500 Kč</w:t>
            </w:r>
          </w:p>
        </w:tc>
      </w:tr>
      <w:tr>
        <w:trPr>
          <w:trHeight w:val="302"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nová Horka</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1 500 Kč</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3 500 Kč</w:t>
            </w:r>
          </w:p>
        </w:tc>
      </w:tr>
      <w:tr>
        <w:trPr>
          <w:trHeight w:val="302"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Březová</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1 500 Kč</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3 500 Kč</w:t>
            </w:r>
          </w:p>
        </w:tc>
      </w:tr>
      <w:tr>
        <w:trPr>
          <w:trHeight w:val="298" w:hRule="exact"/>
        </w:trPr>
        <w:tc>
          <w:tcPr>
            <w:vMerge w:val="restart"/>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w:t>
            </w:r>
          </w:p>
        </w:tc>
        <w:tc>
          <w:tcPr>
            <w:vMerge w:val="restart"/>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Klášterec</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375 Kč</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875 Kč</w:t>
            </w:r>
          </w:p>
        </w:tc>
      </w:tr>
      <w:tr>
        <w:trPr>
          <w:trHeight w:val="302"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Újezd</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375 Kč</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875 Kč</w:t>
            </w:r>
          </w:p>
        </w:tc>
      </w:tr>
      <w:tr>
        <w:trPr>
          <w:trHeight w:val="518"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bottom"/>
          </w:tcPr>
          <w:p>
            <w:pPr>
              <w:pStyle w:val="Style16"/>
              <w:keepNext w:val="0"/>
              <w:keepLines w:val="0"/>
              <w:widowControl w:val="0"/>
              <w:shd w:val="clear" w:color="auto" w:fill="auto"/>
              <w:tabs>
                <w:tab w:pos="1397" w:val="left"/>
              </w:tabs>
              <w:bidi w:val="0"/>
              <w:spacing w:before="0" w:after="0" w:line="240" w:lineRule="auto"/>
              <w:ind w:left="0" w:right="0" w:firstLine="0"/>
              <w:jc w:val="left"/>
            </w:pPr>
            <w:r>
              <w:rPr>
                <w:color w:val="000000"/>
                <w:spacing w:val="0"/>
                <w:w w:val="100"/>
                <w:position w:val="0"/>
                <w:shd w:val="clear" w:color="auto" w:fill="auto"/>
                <w:lang w:val="cs-CZ" w:eastAsia="cs-CZ" w:bidi="cs-CZ"/>
              </w:rPr>
              <w:t>MVE</w:t>
              <w:tab/>
              <w:t>PVN</w:t>
            </w: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Třebušice</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375 Kč</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875 Kč</w:t>
            </w:r>
          </w:p>
        </w:tc>
      </w:tr>
      <w:tr>
        <w:trPr>
          <w:trHeight w:val="298"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Stanovice</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375 Kč</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875 Kč</w:t>
            </w:r>
          </w:p>
        </w:tc>
      </w:tr>
      <w:tr>
        <w:trPr>
          <w:trHeight w:val="302"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Horka</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375 Kč</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875 Kč</w:t>
            </w:r>
          </w:p>
        </w:tc>
      </w:tr>
      <w:tr>
        <w:trPr>
          <w:trHeight w:val="302"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Loket</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375 Kč</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875 Kč</w:t>
            </w:r>
          </w:p>
        </w:tc>
      </w:tr>
      <w:tr>
        <w:trPr>
          <w:trHeight w:val="302"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Jindřichov</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375 Kč</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875 Kč</w:t>
            </w:r>
          </w:p>
        </w:tc>
      </w:tr>
      <w:tr>
        <w:trPr>
          <w:trHeight w:val="298"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Cheb</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375 Kč</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875 Kč</w:t>
            </w:r>
          </w:p>
        </w:tc>
      </w:tr>
      <w:tr>
        <w:trPr>
          <w:trHeight w:val="302"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Janov</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375 Kč</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875 Kč</w:t>
            </w:r>
          </w:p>
        </w:tc>
      </w:tr>
      <w:tr>
        <w:trPr>
          <w:trHeight w:val="302"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VD Jirkov</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375 Kč</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875 Kč</w:t>
            </w:r>
          </w:p>
        </w:tc>
      </w:tr>
      <w:tr>
        <w:trPr>
          <w:trHeight w:val="298"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skluz Jirkov</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375 Kč</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875 Kč</w:t>
            </w:r>
          </w:p>
        </w:tc>
      </w:tr>
      <w:tr>
        <w:trPr>
          <w:trHeight w:val="302" w:hRule="exact"/>
        </w:trPr>
        <w:tc>
          <w:tcPr>
            <w:vMerge/>
            <w:tcBorders>
              <w:left w:val="single" w:sz="4"/>
            </w:tcBorders>
            <w:shd w:val="clear" w:color="auto" w:fill="FFFFFF"/>
            <w:vAlign w:val="top"/>
          </w:tcPr>
          <w:p>
            <w:pPr/>
          </w:p>
        </w:tc>
        <w:tc>
          <w:tcPr>
            <w:vMerge/>
            <w:tcBorders>
              <w:left w:val="single" w:sz="4"/>
            </w:tcBorders>
            <w:shd w:val="clear" w:color="auto" w:fill="FFFFFF"/>
            <w:vAlign w:val="top"/>
          </w:tcPr>
          <w:p>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MVE EK</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375 Kč</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875 Kč</w:t>
            </w:r>
          </w:p>
        </w:tc>
      </w:tr>
      <w:tr>
        <w:trPr>
          <w:trHeight w:val="302" w:hRule="exact"/>
        </w:trPr>
        <w:tc>
          <w:tcPr>
            <w:vMerge w:val="restart"/>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c>
        <w:tc>
          <w:tcPr>
            <w:vMerge w:val="restart"/>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stroj Hačka</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750 Kč</w:t>
            </w:r>
          </w:p>
        </w:tc>
        <w:tc>
          <w:tcPr>
            <w:tcBorders>
              <w:top w:val="single" w:sz="4"/>
              <w:left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1 750 Kč</w:t>
            </w:r>
          </w:p>
        </w:tc>
      </w:tr>
      <w:tr>
        <w:trPr>
          <w:trHeight w:val="322" w:hRule="exact"/>
        </w:trPr>
        <w:tc>
          <w:tcPr>
            <w:vMerge/>
            <w:tcBorders>
              <w:left w:val="single" w:sz="4"/>
              <w:bottom w:val="single" w:sz="4"/>
            </w:tcBorders>
            <w:shd w:val="clear" w:color="auto" w:fill="FFFFFF"/>
            <w:vAlign w:val="top"/>
          </w:tcPr>
          <w:p>
            <w:pPr/>
          </w:p>
        </w:tc>
        <w:tc>
          <w:tcPr>
            <w:vMerge/>
            <w:tcBorders>
              <w:left w:val="single" w:sz="4"/>
              <w:bottom w:val="single" w:sz="4"/>
            </w:tcBorders>
            <w:shd w:val="clear" w:color="auto" w:fill="FFFFFF"/>
            <w:vAlign w:val="top"/>
          </w:tcPr>
          <w:p>
            <w:pPr/>
          </w:p>
        </w:tc>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stroj Jirkov</w:t>
            </w:r>
          </w:p>
        </w:tc>
        <w:tc>
          <w:tcPr>
            <w:tcBorders>
              <w:top w:val="single" w:sz="4"/>
              <w:left w:val="single" w:sz="4"/>
              <w:bottom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750 Kč</w:t>
            </w:r>
          </w:p>
        </w:tc>
        <w:tc>
          <w:tcPr>
            <w:tcBorders>
              <w:top w:val="single" w:sz="4"/>
              <w:left w:val="single" w:sz="4"/>
              <w:bottom w:val="single" w:sz="4"/>
              <w:righ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1 750 Kč</w:t>
            </w:r>
          </w:p>
        </w:tc>
      </w:tr>
    </w:tbl>
    <w:sectPr>
      <w:headerReference w:type="default" r:id="rId9"/>
      <w:footerReference w:type="default" r:id="rId10"/>
      <w:footnotePr>
        <w:pos w:val="pageBottom"/>
        <w:numFmt w:val="decimal"/>
        <w:numRestart w:val="continuous"/>
      </w:footnotePr>
      <w:pgSz w:w="11909" w:h="16838"/>
      <w:pgMar w:top="1185" w:left="828" w:right="1265" w:bottom="119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6134100</wp:posOffset>
              </wp:positionH>
              <wp:positionV relativeFrom="page">
                <wp:posOffset>9937115</wp:posOffset>
              </wp:positionV>
              <wp:extent cx="890270" cy="179705"/>
              <wp:wrapNone/>
              <wp:docPr id="5" name="Shape 5"/>
              <a:graphic xmlns:a="http://schemas.openxmlformats.org/drawingml/2006/main">
                <a:graphicData uri="http://schemas.microsoft.com/office/word/2010/wordprocessingShape">
                  <wps:wsp>
                    <wps:cNvSpPr txBox="1"/>
                    <wps:spPr>
                      <a:xfrm>
                        <a:ext cx="890270" cy="17970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10</w:t>
                          </w:r>
                        </w:p>
                      </w:txbxContent>
                    </wps:txbx>
                    <wps:bodyPr wrap="none" lIns="0" tIns="0" rIns="0" bIns="0">
                      <a:spAutoFit/>
                    </wps:bodyPr>
                  </wps:wsp>
                </a:graphicData>
              </a:graphic>
            </wp:anchor>
          </w:drawing>
        </mc:Choice>
        <mc:Fallback>
          <w:pict>
            <v:shape id="_x0000_s1031" type="#_x0000_t202" style="position:absolute;margin-left:483.pt;margin-top:782.45000000000005pt;width:70.100000000000009pt;height:14.15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10</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6134100</wp:posOffset>
              </wp:positionH>
              <wp:positionV relativeFrom="page">
                <wp:posOffset>9937115</wp:posOffset>
              </wp:positionV>
              <wp:extent cx="890270" cy="179705"/>
              <wp:wrapNone/>
              <wp:docPr id="13" name="Shape 13"/>
              <a:graphic xmlns:a="http://schemas.openxmlformats.org/drawingml/2006/main">
                <a:graphicData uri="http://schemas.microsoft.com/office/word/2010/wordprocessingShape">
                  <wps:wsp>
                    <wps:cNvSpPr txBox="1"/>
                    <wps:spPr>
                      <a:xfrm>
                        <a:ext cx="890270" cy="17970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10</w:t>
                          </w:r>
                        </w:p>
                      </w:txbxContent>
                    </wps:txbx>
                    <wps:bodyPr wrap="none" lIns="0" tIns="0" rIns="0" bIns="0">
                      <a:spAutoFit/>
                    </wps:bodyPr>
                  </wps:wsp>
                </a:graphicData>
              </a:graphic>
            </wp:anchor>
          </w:drawing>
        </mc:Choice>
        <mc:Fallback>
          <w:pict>
            <v:shape id="_x0000_s1039" type="#_x0000_t202" style="position:absolute;margin-left:483.pt;margin-top:782.45000000000005pt;width:70.100000000000009pt;height:14.15pt;z-index:-18874405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hd w:val="clear" w:color="auto" w:fill="auto"/>
                          <w:lang w:val="cs-CZ" w:eastAsia="cs-CZ" w:bidi="cs-CZ"/>
                        </w:rPr>
                        <w:t>#</w:t>
                      </w:r>
                    </w:fldSimple>
                    <w:r>
                      <w:rPr>
                        <w:rFonts w:ascii="Arial" w:eastAsia="Arial" w:hAnsi="Arial" w:cs="Arial"/>
                        <w:b/>
                        <w:bCs/>
                        <w:color w:val="000000"/>
                        <w:spacing w:val="0"/>
                        <w:w w:val="100"/>
                        <w:position w:val="0"/>
                        <w:shd w:val="clear" w:color="auto" w:fill="auto"/>
                        <w:lang w:val="cs-CZ" w:eastAsia="cs-CZ" w:bidi="cs-CZ"/>
                      </w:rPr>
                      <w:t xml:space="preserve"> </w:t>
                    </w:r>
                    <w:r>
                      <w:rPr>
                        <w:rFonts w:ascii="Arial" w:eastAsia="Arial" w:hAnsi="Arial" w:cs="Arial"/>
                        <w:color w:val="000000"/>
                        <w:spacing w:val="0"/>
                        <w:w w:val="100"/>
                        <w:position w:val="0"/>
                        <w:shd w:val="clear" w:color="auto" w:fill="auto"/>
                        <w:lang w:val="cs-CZ" w:eastAsia="cs-CZ" w:bidi="cs-CZ"/>
                      </w:rPr>
                      <w:t xml:space="preserve">z </w:t>
                    </w:r>
                    <w:r>
                      <w:rPr>
                        <w:rFonts w:ascii="Arial" w:eastAsia="Arial" w:hAnsi="Arial" w:cs="Arial"/>
                        <w:b/>
                        <w:bCs/>
                        <w:color w:val="000000"/>
                        <w:spacing w:val="0"/>
                        <w:w w:val="100"/>
                        <w:position w:val="0"/>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5570220</wp:posOffset>
              </wp:positionH>
              <wp:positionV relativeFrom="page">
                <wp:posOffset>434975</wp:posOffset>
              </wp:positionV>
              <wp:extent cx="1094105" cy="191770"/>
              <wp:wrapNone/>
              <wp:docPr id="3" name="Shape 3"/>
              <a:graphic xmlns:a="http://schemas.openxmlformats.org/drawingml/2006/main">
                <a:graphicData uri="http://schemas.microsoft.com/office/word/2010/wordprocessingShape">
                  <wps:wsp>
                    <wps:cNvSpPr txBox="1"/>
                    <wps:spPr>
                      <a:xfrm>
                        <a:ext cx="1094105" cy="19177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Rámcová dohoda</w:t>
                          </w:r>
                        </w:p>
                      </w:txbxContent>
                    </wps:txbx>
                    <wps:bodyPr wrap="none" lIns="0" tIns="0" rIns="0" bIns="0">
                      <a:spAutoFit/>
                    </wps:bodyPr>
                  </wps:wsp>
                </a:graphicData>
              </a:graphic>
            </wp:anchor>
          </w:drawing>
        </mc:Choice>
        <mc:Fallback>
          <w:pict>
            <v:shape id="_x0000_s1029" type="#_x0000_t202" style="position:absolute;margin-left:438.60000000000002pt;margin-top:34.25pt;width:86.150000000000006pt;height:15.1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Rámcová dohoda</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8878570</wp:posOffset>
              </wp:positionH>
              <wp:positionV relativeFrom="page">
                <wp:posOffset>437515</wp:posOffset>
              </wp:positionV>
              <wp:extent cx="1094105" cy="191770"/>
              <wp:wrapNone/>
              <wp:docPr id="7" name="Shape 7"/>
              <a:graphic xmlns:a="http://schemas.openxmlformats.org/drawingml/2006/main">
                <a:graphicData uri="http://schemas.microsoft.com/office/word/2010/wordprocessingShape">
                  <wps:wsp>
                    <wps:cNvSpPr txBox="1"/>
                    <wps:spPr>
                      <a:xfrm>
                        <a:ext cx="1094105" cy="19177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Rámcová dohoda</w:t>
                          </w:r>
                        </w:p>
                      </w:txbxContent>
                    </wps:txbx>
                    <wps:bodyPr wrap="none" lIns="0" tIns="0" rIns="0" bIns="0">
                      <a:spAutoFit/>
                    </wps:bodyPr>
                  </wps:wsp>
                </a:graphicData>
              </a:graphic>
            </wp:anchor>
          </w:drawing>
        </mc:Choice>
        <mc:Fallback>
          <w:pict>
            <v:shape id="_x0000_s1033" type="#_x0000_t202" style="position:absolute;margin-left:699.10000000000002pt;margin-top:34.450000000000003pt;width:86.150000000000006pt;height:15.1pt;z-index:-188744059;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Rámcová dohoda</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721995</wp:posOffset>
              </wp:positionH>
              <wp:positionV relativeFrom="page">
                <wp:posOffset>888365</wp:posOffset>
              </wp:positionV>
              <wp:extent cx="3935095" cy="189230"/>
              <wp:wrapNone/>
              <wp:docPr id="9" name="Shape 9"/>
              <a:graphic xmlns:a="http://schemas.openxmlformats.org/drawingml/2006/main">
                <a:graphicData uri="http://schemas.microsoft.com/office/word/2010/wordprocessingShape">
                  <wps:wsp>
                    <wps:cNvSpPr txBox="1"/>
                    <wps:spPr>
                      <a:xfrm>
                        <a:ext cx="3935095"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Příloha č. 1 Rámcové dohody – Nepravidelné servisní prohlídky</w:t>
                          </w:r>
                        </w:p>
                      </w:txbxContent>
                    </wps:txbx>
                    <wps:bodyPr wrap="none" lIns="0" tIns="0" rIns="0" bIns="0">
                      <a:spAutoFit/>
                    </wps:bodyPr>
                  </wps:wsp>
                </a:graphicData>
              </a:graphic>
            </wp:anchor>
          </w:drawing>
        </mc:Choice>
        <mc:Fallback>
          <w:pict>
            <v:shape id="_x0000_s1035" type="#_x0000_t202" style="position:absolute;margin-left:56.850000000000001pt;margin-top:69.950000000000003pt;width:309.85000000000002pt;height:14.9pt;z-index:-188744057;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Příloha č. 1 Rámcové dohody – Nepravidelné servisní prohlídky</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5570220</wp:posOffset>
              </wp:positionH>
              <wp:positionV relativeFrom="page">
                <wp:posOffset>434975</wp:posOffset>
              </wp:positionV>
              <wp:extent cx="1094105" cy="191770"/>
              <wp:wrapNone/>
              <wp:docPr id="11" name="Shape 11"/>
              <a:graphic xmlns:a="http://schemas.openxmlformats.org/drawingml/2006/main">
                <a:graphicData uri="http://schemas.microsoft.com/office/word/2010/wordprocessingShape">
                  <wps:wsp>
                    <wps:cNvSpPr txBox="1"/>
                    <wps:spPr>
                      <a:xfrm>
                        <a:ext cx="1094105" cy="19177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Rámcová dohoda</w:t>
                          </w:r>
                        </w:p>
                      </w:txbxContent>
                    </wps:txbx>
                    <wps:bodyPr wrap="none" lIns="0" tIns="0" rIns="0" bIns="0">
                      <a:spAutoFit/>
                    </wps:bodyPr>
                  </wps:wsp>
                </a:graphicData>
              </a:graphic>
            </wp:anchor>
          </w:drawing>
        </mc:Choice>
        <mc:Fallback>
          <w:pict>
            <v:shape id="_x0000_s1037" type="#_x0000_t202" style="position:absolute;margin-left:438.60000000000002pt;margin-top:34.25pt;width:86.150000000000006pt;height:15.1pt;z-index:-188744055;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Rámcová dohoda</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2"/>
      <w:szCs w:val="22"/>
      <w:u w:val="none"/>
    </w:rPr>
  </w:style>
  <w:style w:type="character" w:customStyle="1" w:styleId="CharStyle9">
    <w:name w:val="Char Style 9"/>
    <w:basedOn w:val="DefaultParagraphFont"/>
    <w:link w:val="Style8"/>
    <w:rPr>
      <w:b w:val="0"/>
      <w:bCs w:val="0"/>
      <w:i w:val="0"/>
      <w:iCs w:val="0"/>
      <w:smallCaps w:val="0"/>
      <w:strike w:val="0"/>
      <w:sz w:val="20"/>
      <w:szCs w:val="20"/>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character" w:customStyle="1" w:styleId="CharStyle22">
    <w:name w:val="Char Style 22"/>
    <w:basedOn w:val="DefaultParagraphFont"/>
    <w:link w:val="Style21"/>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0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outlineLvl w:val="0"/>
    </w:pPr>
    <w:rPr>
      <w:rFonts w:ascii="Arial" w:eastAsia="Arial" w:hAnsi="Arial" w:cs="Arial"/>
      <w:b w:val="0"/>
      <w:bCs w:val="0"/>
      <w:i w:val="0"/>
      <w:iCs w:val="0"/>
      <w:smallCaps w:val="0"/>
      <w:strike w:val="0"/>
      <w:sz w:val="22"/>
      <w:szCs w:val="22"/>
      <w:u w:val="none"/>
    </w:rPr>
  </w:style>
  <w:style w:type="paragraph" w:customStyle="1" w:styleId="Style8">
    <w:name w:val="Style 8"/>
    <w:basedOn w:val="Normal"/>
    <w:link w:val="CharStyle9"/>
    <w:pPr>
      <w:widowControl w:val="0"/>
      <w:shd w:val="clear" w:color="auto" w:fill="FFFFFF"/>
    </w:pPr>
    <w:rPr>
      <w:b w:val="0"/>
      <w:bCs w:val="0"/>
      <w:i w:val="0"/>
      <w:iCs w:val="0"/>
      <w:smallCaps w:val="0"/>
      <w:strike w:val="0"/>
      <w:sz w:val="20"/>
      <w:szCs w:val="20"/>
      <w:u w:val="none"/>
    </w:rPr>
  </w:style>
  <w:style w:type="paragraph" w:customStyle="1" w:styleId="Style16">
    <w:name w:val="Style 16"/>
    <w:basedOn w:val="Normal"/>
    <w:link w:val="CharStyle17"/>
    <w:pPr>
      <w:widowControl w:val="0"/>
      <w:shd w:val="clear" w:color="auto" w:fill="FFFFFF"/>
      <w:spacing w:after="100"/>
    </w:pPr>
    <w:rPr>
      <w:rFonts w:ascii="Arial" w:eastAsia="Arial" w:hAnsi="Arial" w:cs="Arial"/>
      <w:b w:val="0"/>
      <w:bCs w:val="0"/>
      <w:i w:val="0"/>
      <w:iCs w:val="0"/>
      <w:smallCaps w:val="0"/>
      <w:strike w:val="0"/>
      <w:sz w:val="22"/>
      <w:szCs w:val="22"/>
      <w:u w:val="none"/>
    </w:rPr>
  </w:style>
  <w:style w:type="paragraph" w:customStyle="1" w:styleId="Style21">
    <w:name w:val="Style 21"/>
    <w:basedOn w:val="Normal"/>
    <w:link w:val="CharStyle22"/>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