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M L O U V Y O D Í L 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objednatele: 1041/2024</w:t>
        <w:br/>
        <w:t>č. smlouvy zhotovitele: VP04/2024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„VD Křímov - 3. provozní uzávěr SV DN 800 – rekonstrukce“</w:t>
      </w:r>
      <w:bookmarkEnd w:id="0"/>
      <w:bookmarkEnd w:id="1"/>
      <w:bookmarkEnd w:id="2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1286" w:left="1394" w:right="1394" w:bottom="1526" w:header="0" w:footer="3" w:gutter="0"/>
          <w:pgNumType w:start="1"/>
          <w:cols w:space="720"/>
          <w:noEndnote/>
          <w:rtlGutter w:val="0"/>
          <w:docGrid w:linePitch="360"/>
        </w:sectPr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„VD Křímov - 3. provozní uzávěr SV DN 800 - úprava RU a tlumících prvků“</w:t>
        <w:br/>
        <w:t>- projektová dokumentace (DSP/DPS)</w:t>
      </w:r>
      <w:bookmarkEnd w:id="3"/>
      <w:bookmarkEnd w:id="4"/>
      <w:bookmarkEnd w:id="5"/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86" w:left="0" w:right="0" w:bottom="1526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ve věcech smluvních: zástupce ve věcech technických: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objednatele: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Bezručova 4219, 430 03 Chomutov 70889988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286" w:left="1394" w:right="3050" w:bottom="1526" w:header="0" w:footer="3" w:gutter="0"/>
          <w:cols w:num="2" w:space="456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CZ70889988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1" w:after="9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27" w:left="0" w:right="0" w:bottom="1488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 je zapsán v obchodním rejstříku Krajského soudu v Ústí nad Labem v oddílu A, vložce č. 13052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</w:p>
    <w:p>
      <w:pPr>
        <w:pStyle w:val="Style14"/>
        <w:keepNext/>
        <w:keepLines/>
        <w:widowControl w:val="0"/>
        <w:shd w:val="clear" w:color="auto" w:fill="auto"/>
        <w:tabs>
          <w:tab w:pos="4200" w:val="left"/>
        </w:tabs>
        <w:bidi w:val="0"/>
        <w:spacing w:before="0" w:after="0" w:line="240" w:lineRule="auto"/>
        <w:ind w:left="0" w:right="0" w:firstLine="0"/>
        <w:jc w:val="both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“VP PROJEKTING” s.r.o.</w:t>
      </w:r>
      <w:bookmarkEnd w:id="6"/>
      <w:bookmarkEnd w:id="7"/>
      <w:bookmarkEnd w:id="8"/>
    </w:p>
    <w:p>
      <w:pPr>
        <w:pStyle w:val="Style9"/>
        <w:keepNext w:val="0"/>
        <w:keepLines w:val="0"/>
        <w:widowControl w:val="0"/>
        <w:shd w:val="clear" w:color="auto" w:fill="auto"/>
        <w:tabs>
          <w:tab w:pos="420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Přemyslova 84/3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80" w:line="269" w:lineRule="auto"/>
        <w:ind w:left="0" w:right="0" w:firstLine="4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Praha 2 – Vyšehrad doručovací adresa: oprávněn(i) k podpisu smlouvy: oprávněn(i) jednat o věcech smluvních: oprávněn(i) jednat o věcech technických: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481330" distL="114300" distR="2095500" simplePos="0" relativeHeight="125829378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12700</wp:posOffset>
                </wp:positionV>
                <wp:extent cx="841375" cy="38735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63676907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CZ63676907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82.10000000000002pt;margin-top:1.pt;width:66.25pt;height:30.5pt;z-index:-125829375;mso-wrap-distance-left:9.pt;mso-wrap-distance-right:165.pt;mso-wrap-distance-bottom:37.899999999999999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63676907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CZ63676907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643255" distB="0" distL="114300" distR="114300" simplePos="0" relativeHeight="125829380" behindDoc="0" locked="0" layoutInCell="1" allowOverlap="1">
                <wp:simplePos x="0" y="0"/>
                <wp:positionH relativeFrom="page">
                  <wp:posOffset>3582670</wp:posOffset>
                </wp:positionH>
                <wp:positionV relativeFrom="paragraph">
                  <wp:posOffset>655955</wp:posOffset>
                </wp:positionV>
                <wp:extent cx="2822575" cy="22542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2257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Městský soud v Praze, oddíl C, vložka 37180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82.10000000000002pt;margin-top:51.649999999999999pt;width:222.25pt;height:17.75pt;z-index:-125829373;mso-wrap-distance-left:9.pt;mso-wrap-distance-top:50.64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Městský soud v Praze, oddíl C, vložka 37180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</w:r>
      <w:bookmarkEnd w:id="10"/>
      <w:bookmarkEnd w:id="11"/>
      <w:bookmarkEnd w:id="9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  <w:bookmarkEnd w:id="12"/>
      <w:bookmarkEnd w:id="13"/>
      <w:bookmarkEnd w:id="14"/>
      <w:bookmarkEnd w:id="15"/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" w:name="bookmark16"/>
      <w:bookmarkStart w:id="17" w:name="bookmark17"/>
      <w:bookmarkStart w:id="18" w:name="bookmark18"/>
      <w:bookmarkStart w:id="19" w:name="bookmark19"/>
      <w:bookmarkStart w:id="20" w:name="bookmark20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16"/>
      <w:bookmarkEnd w:id="17"/>
      <w:bookmarkEnd w:id="18"/>
      <w:bookmarkEnd w:id="19"/>
      <w:bookmarkEnd w:id="20"/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bookmarkStart w:id="24" w:name="bookmark24"/>
      <w:bookmarkStart w:id="25" w:name="bookmark25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21"/>
      <w:bookmarkEnd w:id="22"/>
      <w:bookmarkEnd w:id="23"/>
      <w:bookmarkEnd w:id="24"/>
      <w:bookmarkEnd w:id="2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ID datové schránky:</w:t>
      </w:r>
      <w:bookmarkEnd w:id="26"/>
      <w:bookmarkEnd w:id="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dále jen „smluvní strany“)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plnění této smlouvy,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je uzavírán z důvodu probíhajícího majetkoprávního vypořádání pozemku (MPV) p.č. 231/1 k.ú. Suchdol u Křímova, na kterém bude umístěna stavba. Nelze tedy projektovou dokumentaci projednat s dotčenými orgány státní správy.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dokončení (MPV) bude v rámci inženýrské činnosti mimo jiné také zajištěno: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posudku na vynětí pozemku z PUPFL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Jednotné environmentální stanovisko (JES)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700" w:line="262" w:lineRule="auto"/>
        <w:ind w:left="0" w:right="0" w:firstLine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Výjimka z prací v přírodní rezervaci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dodatkem se mění ČI. III. Termíny plnění a Čl. V. Platební podmínky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  <w:rPr>
          <w:sz w:val="22"/>
          <w:szCs w:val="22"/>
        </w:rPr>
      </w:pPr>
      <w:bookmarkStart w:id="28" w:name="bookmark28"/>
      <w:bookmarkStart w:id="29" w:name="bookmark29"/>
      <w:bookmarkStart w:id="30" w:name="bookmark30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III. TERMÍNY PLNĚNÍ</w:t>
      </w:r>
      <w:bookmarkEnd w:id="28"/>
      <w:bookmarkEnd w:id="29"/>
      <w:bookmarkEnd w:id="3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300"/>
        <w:jc w:val="both"/>
      </w:pPr>
      <w:bookmarkStart w:id="31" w:name="bookmark31"/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díla:</w:t>
      </w:r>
      <w:bookmarkEnd w:id="31"/>
      <w:bookmarkEnd w:id="32"/>
      <w:bookmarkEnd w:id="33"/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6" w:val="left"/>
        </w:tabs>
        <w:bidi w:val="0"/>
        <w:spacing w:before="0" w:after="0" w:line="240" w:lineRule="auto"/>
        <w:ind w:left="0" w:right="0" w:firstLine="30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6" w:val="left"/>
          <w:tab w:pos="7611" w:val="left"/>
        </w:tabs>
        <w:bidi w:val="0"/>
        <w:spacing w:before="0" w:after="0" w:line="240" w:lineRule="auto"/>
        <w:ind w:left="720" w:right="0" w:hanging="40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 – předání kompletní PD (2x tištěné + elektronicky) po projednání na ZVV:</w:t>
        <w:tab/>
        <w:t>nejpozději do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14.03.2025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6" w:val="left"/>
        </w:tabs>
        <w:bidi w:val="0"/>
        <w:spacing w:before="0" w:after="0" w:line="240" w:lineRule="auto"/>
        <w:ind w:left="0" w:right="0" w:firstLine="30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(1 x tištěné + elektronicky):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28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 DK)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provedení díla: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6" w:val="left"/>
        </w:tabs>
        <w:bidi w:val="0"/>
        <w:spacing w:before="0" w:after="0" w:line="240" w:lineRule="auto"/>
        <w:ind w:left="0" w:right="0" w:firstLine="30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prací na předmětu plnění: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bez zbytečného odkladu, nejpozději však do 10 týdnů po nabytí účinnosti smlouvy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6" w:val="left"/>
        </w:tabs>
        <w:bidi w:val="0"/>
        <w:spacing w:before="0" w:after="0" w:line="240" w:lineRule="auto"/>
        <w:ind w:left="0" w:right="0" w:firstLine="30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dílčí termín – předání kompletní PD (2 x tištěné + elektronicky) po projednání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379" w:val="left"/>
          <w:tab w:pos="866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ZVV: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nejpozději</w:t>
        <w:tab/>
        <w:t>do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16.01.2026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26" w:val="left"/>
        </w:tabs>
        <w:bidi w:val="0"/>
        <w:spacing w:before="0" w:after="220" w:line="240" w:lineRule="auto"/>
        <w:ind w:left="0" w:right="0" w:firstLine="30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 kompletní PD (1 x tištěné + elektronicky):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0" w:right="16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152400</wp:posOffset>
                </wp:positionV>
                <wp:extent cx="283210" cy="23749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DK)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9.650000000000006pt;margin-top:12.pt;width:22.300000000000001pt;height:18.69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DK)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měsíc po schválení v dokumentační komisi (dále jen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  <w:rPr>
          <w:sz w:val="22"/>
          <w:szCs w:val="22"/>
        </w:rPr>
      </w:pPr>
      <w:bookmarkStart w:id="40" w:name="bookmark40"/>
      <w:bookmarkStart w:id="41" w:name="bookmark41"/>
      <w:bookmarkStart w:id="42" w:name="bookmark42"/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Čl. V. PLATEBNÍ PODMÍNKY</w:t>
      </w:r>
      <w:bookmarkEnd w:id="40"/>
      <w:bookmarkEnd w:id="41"/>
      <w:bookmarkEnd w:id="4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provedena následovně: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7" w:val="left"/>
        </w:tabs>
        <w:bidi w:val="0"/>
        <w:spacing w:before="0" w:line="240" w:lineRule="auto"/>
        <w:ind w:left="740" w:right="0" w:hanging="34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prvního dílčího plnění dnem protokolárního předání a převzetí kompletní PD ve výši 80 % z částky 146 610,- Kč pro akci 502 584, tj. 117 288,- Kč bez DPH a z částky 16 290,- Kč pro akci 502 585, tj. 13 032,- Kč bez DPH.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7" w:val="left"/>
        </w:tabs>
        <w:bidi w:val="0"/>
        <w:spacing w:before="0" w:after="440" w:line="240" w:lineRule="auto"/>
        <w:ind w:left="740" w:right="0" w:hanging="34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celkového plnění dnem podpisu „Rozhodnutí“ o schválení PD stupně generálním ředitelem Povodí Ohře, s. p., po předchozím projednání v dokumentační komisi (DK) ve výši zbývajících 20 % z částky 146 610,- Kč pro akci 502 584, tj. 29 322,- Kč bez DPH a z částky 16 290,- Kč pro akci 502 585, tj. 3 258,- Kč bez DPH.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provedena následovně: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a) V případě protokolárního předání a převzetí PD v elektronické podobě s odsouhlaseným technickým řešením v rozsahu dokumentace pro povolení stavby bez dokladové části ve výši 50 % z částky 146 610,- Kč pro akci 502 584,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tj. 73 305,- Kč bez DPH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z částky 16 290,- Kč pro akci 502 585,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tj. 8 145,- Kč bez DPH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b) V případě prvního dílčího plnění dnem protokolárního předání a převzetí kompletní PD ve výši 30 % z částky 146 610,- Kč pro akci 502 584,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tj. 43 983,- Kč bez DPH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z částky 16 290,- Kč pro akci 502 585,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tj. 4 887,- Kč bez DPH.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92" w:val="left"/>
        </w:tabs>
        <w:bidi w:val="0"/>
        <w:spacing w:before="0" w:after="980" w:line="240" w:lineRule="auto"/>
        <w:ind w:left="740" w:right="0" w:hanging="34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 celkového plnění dnem podpisu „Rozhodnutí“ o schválení PD stupně generálním ředitelem Povodí Ohře, s. p., po předchozím projednání v dokumentační komisi (DK) ve výši zbývajících 20 % z částky 146 610,- Kč pro akci 502 584, tj.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29 322,- Kč bez DPH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z částky 16 290,- Kč pro akci 502 585,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tj. 3 258,- Kč bez DPH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21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 DODATKU Č. 1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left"/>
      </w:pPr>
      <w:bookmarkStart w:id="46" w:name="bookmark46"/>
      <w:bookmarkEnd w:id="4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předmětné smlouvy zůstávají beze změn.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line="240" w:lineRule="auto"/>
        <w:ind w:left="380" w:right="0" w:hanging="380"/>
        <w:jc w:val="left"/>
      </w:pPr>
      <w:bookmarkStart w:id="47" w:name="bookmark47"/>
      <w:bookmarkEnd w:id="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 Dodatek je vyhotoven ve dvou vyhotoveních, z nichž každé má platnost originálu.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line="240" w:lineRule="auto"/>
        <w:ind w:left="0" w:right="0" w:firstLine="0"/>
        <w:jc w:val="left"/>
      </w:pPr>
      <w:bookmarkStart w:id="48" w:name="bookmark48"/>
      <w:bookmarkEnd w:id="4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nepovažují žádné ustanovení smlouvy za obchodní tajemství.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27" w:val="left"/>
        </w:tabs>
        <w:bidi w:val="0"/>
        <w:spacing w:before="0" w:after="700" w:line="240" w:lineRule="auto"/>
        <w:ind w:left="440" w:right="0" w:hanging="44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smlouvy nenabude později.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027" w:left="1393" w:right="1391" w:bottom="1488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12700</wp:posOffset>
                </wp:positionV>
                <wp:extent cx="1207135" cy="228600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713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Chomutově,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9.75pt;margin-top:1.pt;width:95.049999999999997pt;height:18.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Chomutově, dne: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Karlových Varech, dne: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20" w:after="12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785" w:left="0" w:right="0" w:bottom="17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 investiční ředitel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……………………………………. jednatel společnosti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785" w:left="1394" w:right="2364" w:bottom="1785" w:header="0" w:footer="3" w:gutter="0"/>
          <w:cols w:num="2" w:space="1757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“VP PROJEKTING” s.r.o.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785" w:left="1394" w:right="2364" w:bottom="1785" w:header="0" w:footer="3" w:gutter="0"/>
      <w:cols w:num="2" w:space="1757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5990590</wp:posOffset>
              </wp:positionH>
              <wp:positionV relativeFrom="page">
                <wp:posOffset>9789795</wp:posOffset>
              </wp:positionV>
              <wp:extent cx="673735" cy="1644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735" cy="1644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1.69999999999999pt;margin-top:770.85000000000002pt;width:53.050000000000004pt;height:12.9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4808220</wp:posOffset>
              </wp:positionH>
              <wp:positionV relativeFrom="page">
                <wp:posOffset>435610</wp:posOffset>
              </wp:positionV>
              <wp:extent cx="1852930" cy="1739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52930" cy="1739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1 k SOD č.1041/2024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8.60000000000002pt;margin-top:34.300000000000004pt;width:145.90000000000001pt;height:13.7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1 k SOD č.1041/2024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after="22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O   D Í L O</dc:title>
  <dc:subject/>
  <dc:creator>RMiskovska</dc:creator>
  <cp:keywords/>
</cp:coreProperties>
</file>