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12700</wp:posOffset>
                </wp:positionV>
                <wp:extent cx="1706880" cy="2286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688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Příloha č. 3 SOD 230/2025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350000000000001pt;margin-top:1.pt;width:134.40000000000001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Příloha č. 3 SOD 230/2025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372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„MVE Fláje – modernizace soustrojí“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3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Stream s.r.o., za kterého jedná</w:t>
        <w:tab/>
        <w:t>, jednatel (dále jen „dodavatel“), tímto čestně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320" w:right="0" w:hanging="3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320" w:right="0" w:hanging="3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060" w:line="240" w:lineRule="auto"/>
        <w:ind w:left="320" w:right="0" w:hanging="32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66" w:left="1509" w:right="1087" w:bottom="1166" w:header="73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10015855</wp:posOffset>
              </wp:positionV>
              <wp:extent cx="149225" cy="1460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22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95000000000005pt;margin-top:788.64999999999998pt;width:11.75pt;height:11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ind w:right="17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