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C9F9A" w14:textId="444C6027" w:rsidR="00997E47" w:rsidRPr="00781562" w:rsidRDefault="008E4705">
      <w:pPr>
        <w:spacing w:before="120" w:after="120" w:line="300" w:lineRule="atLeast"/>
        <w:jc w:val="center"/>
        <w:rPr>
          <w:rFonts w:asciiTheme="minorHAnsi" w:hAnsiTheme="minorHAnsi" w:cstheme="minorHAnsi"/>
          <w:b/>
          <w:color w:val="000000"/>
          <w:sz w:val="24"/>
          <w:szCs w:val="24"/>
        </w:rPr>
      </w:pPr>
      <w:bookmarkStart w:id="0" w:name="_Hlk64563833"/>
      <w:r w:rsidRPr="00781562">
        <w:rPr>
          <w:rFonts w:asciiTheme="minorHAnsi" w:hAnsiTheme="minorHAnsi" w:cstheme="minorHAnsi"/>
          <w:b/>
          <w:color w:val="000000"/>
          <w:sz w:val="24"/>
          <w:szCs w:val="24"/>
        </w:rPr>
        <w:t xml:space="preserve">DODATEK Č. </w:t>
      </w:r>
      <w:bookmarkStart w:id="1" w:name="_Hlk85112353"/>
      <w:r w:rsidR="0079409B" w:rsidRPr="00961380">
        <w:rPr>
          <w:rFonts w:asciiTheme="minorHAnsi" w:hAnsiTheme="minorHAnsi" w:cstheme="minorHAnsi"/>
          <w:b/>
          <w:bCs/>
          <w:color w:val="000000"/>
          <w:sz w:val="24"/>
          <w:szCs w:val="24"/>
        </w:rPr>
        <w:t>1</w:t>
      </w:r>
      <w:bookmarkEnd w:id="1"/>
      <w:r w:rsidRPr="00781562">
        <w:rPr>
          <w:rFonts w:asciiTheme="minorHAnsi" w:hAnsiTheme="minorHAnsi" w:cstheme="minorHAnsi"/>
          <w:b/>
          <w:color w:val="000000"/>
          <w:sz w:val="24"/>
          <w:szCs w:val="24"/>
        </w:rPr>
        <w:br/>
        <w:t xml:space="preserve">KE </w:t>
      </w:r>
      <w:bookmarkEnd w:id="0"/>
      <w:r w:rsidRPr="00781562">
        <w:rPr>
          <w:rFonts w:asciiTheme="minorHAnsi" w:hAnsiTheme="minorHAnsi" w:cstheme="minorHAnsi"/>
          <w:b/>
          <w:color w:val="000000"/>
          <w:sz w:val="24"/>
          <w:szCs w:val="24"/>
        </w:rPr>
        <w:t xml:space="preserve">SMLOUVĚ O LIMITACI NÁKLADŮ SPOJENÝCH S HRAZENÍM LÉČIVÉHO PŘÍPRAVKU </w:t>
      </w:r>
    </w:p>
    <w:p w14:paraId="1DBAA527" w14:textId="71A96936" w:rsidR="00005867" w:rsidRPr="00781562" w:rsidRDefault="00244EA1">
      <w:pPr>
        <w:spacing w:before="120" w:after="120" w:line="300" w:lineRule="atLeast"/>
        <w:jc w:val="center"/>
        <w:rPr>
          <w:rFonts w:asciiTheme="minorHAnsi" w:hAnsiTheme="minorHAnsi" w:cstheme="minorHAnsi"/>
          <w:b/>
          <w:color w:val="000000"/>
          <w:sz w:val="24"/>
          <w:szCs w:val="24"/>
        </w:rPr>
      </w:pPr>
      <w:r w:rsidRPr="00244EA1">
        <w:rPr>
          <w:rFonts w:asciiTheme="minorHAnsi" w:hAnsiTheme="minorHAnsi" w:cstheme="minorHAnsi"/>
          <w:b/>
          <w:color w:val="000000"/>
          <w:sz w:val="24"/>
          <w:szCs w:val="24"/>
          <w:highlight w:val="black"/>
        </w:rPr>
        <w:t>XXXXXXXXXX</w:t>
      </w:r>
    </w:p>
    <w:p w14:paraId="3353B428" w14:textId="5EF718B7" w:rsidR="00997E47" w:rsidRPr="00781562" w:rsidRDefault="00997E47" w:rsidP="31A302DF">
      <w:pPr>
        <w:spacing w:before="120" w:after="120" w:line="300" w:lineRule="atLeast"/>
        <w:jc w:val="center"/>
        <w:rPr>
          <w:rFonts w:asciiTheme="minorHAnsi" w:hAnsiTheme="minorHAnsi" w:cstheme="minorBidi"/>
          <w:color w:val="000000"/>
          <w:sz w:val="24"/>
          <w:szCs w:val="24"/>
        </w:rPr>
      </w:pPr>
    </w:p>
    <w:p w14:paraId="6E3A3291" w14:textId="77777777" w:rsidR="00B94206" w:rsidRPr="00A11A96" w:rsidRDefault="00B94206" w:rsidP="00B94206">
      <w:pPr>
        <w:overflowPunct w:val="0"/>
        <w:autoSpaceDE w:val="0"/>
        <w:autoSpaceDN w:val="0"/>
        <w:adjustRightInd w:val="0"/>
        <w:spacing w:before="120" w:after="0" w:line="240" w:lineRule="auto"/>
        <w:jc w:val="both"/>
        <w:textAlignment w:val="baseline"/>
        <w:rPr>
          <w:rFonts w:ascii="Calibri" w:eastAsia="Times New Roman" w:hAnsi="Calibri" w:cs="Calibri"/>
          <w:b/>
          <w:sz w:val="24"/>
          <w:szCs w:val="24"/>
          <w:lang w:eastAsia="cs-CZ"/>
        </w:rPr>
      </w:pPr>
      <w:r w:rsidRPr="00A11A96">
        <w:rPr>
          <w:rFonts w:ascii="Calibri" w:eastAsia="Times New Roman" w:hAnsi="Calibri" w:cs="Calibri"/>
          <w:b/>
          <w:sz w:val="24"/>
          <w:szCs w:val="24"/>
          <w:lang w:eastAsia="cs-CZ"/>
        </w:rPr>
        <w:t xml:space="preserve">Pojišťovna: </w:t>
      </w:r>
      <w:r w:rsidRPr="00A11A96">
        <w:rPr>
          <w:rFonts w:ascii="Calibri" w:hAnsi="Calibri" w:cs="Calibri"/>
          <w:b/>
          <w:sz w:val="24"/>
          <w:szCs w:val="24"/>
        </w:rPr>
        <w:t>RBP, zdravotní pojišťovna</w:t>
      </w:r>
    </w:p>
    <w:p w14:paraId="49B2D96A" w14:textId="77777777" w:rsidR="00B94206" w:rsidRPr="00A11A96" w:rsidRDefault="00B94206" w:rsidP="00B94206">
      <w:pPr>
        <w:overflowPunct w:val="0"/>
        <w:autoSpaceDE w:val="0"/>
        <w:autoSpaceDN w:val="0"/>
        <w:adjustRightInd w:val="0"/>
        <w:spacing w:before="120" w:after="0" w:line="240" w:lineRule="auto"/>
        <w:jc w:val="both"/>
        <w:textAlignment w:val="baseline"/>
        <w:rPr>
          <w:rFonts w:ascii="Calibri" w:eastAsia="Times New Roman" w:hAnsi="Calibri" w:cs="Calibri"/>
          <w:b/>
          <w:sz w:val="24"/>
          <w:szCs w:val="24"/>
          <w:lang w:eastAsia="cs-CZ"/>
        </w:rPr>
      </w:pPr>
      <w:r>
        <w:rPr>
          <w:rFonts w:ascii="Calibri" w:eastAsia="Times New Roman" w:hAnsi="Calibri" w:cs="Calibri"/>
          <w:b/>
          <w:sz w:val="24"/>
          <w:szCs w:val="24"/>
          <w:lang w:eastAsia="cs-CZ"/>
        </w:rPr>
        <w:t>S</w:t>
      </w:r>
      <w:r w:rsidRPr="00A11A96">
        <w:rPr>
          <w:rFonts w:ascii="Calibri" w:eastAsia="Times New Roman" w:hAnsi="Calibri" w:cs="Calibri"/>
          <w:b/>
          <w:sz w:val="24"/>
          <w:szCs w:val="24"/>
          <w:lang w:eastAsia="cs-CZ"/>
        </w:rPr>
        <w:t xml:space="preserve">e sídlem: </w:t>
      </w:r>
      <w:r w:rsidRPr="00A11A96">
        <w:rPr>
          <w:rFonts w:ascii="Calibri" w:hAnsi="Calibri" w:cs="Calibri"/>
          <w:bCs/>
          <w:sz w:val="24"/>
          <w:szCs w:val="24"/>
        </w:rPr>
        <w:t>Michálkovická 967/108, 710 00 Ostrava – Slezská Ostrava</w:t>
      </w:r>
    </w:p>
    <w:p w14:paraId="6D4B9158" w14:textId="77777777" w:rsidR="00B94206" w:rsidRPr="00A11A96" w:rsidRDefault="00B94206" w:rsidP="00B94206">
      <w:pPr>
        <w:overflowPunct w:val="0"/>
        <w:autoSpaceDE w:val="0"/>
        <w:autoSpaceDN w:val="0"/>
        <w:adjustRightInd w:val="0"/>
        <w:spacing w:before="120" w:after="0" w:line="240" w:lineRule="auto"/>
        <w:textAlignment w:val="baseline"/>
        <w:rPr>
          <w:rFonts w:ascii="Calibri" w:eastAsia="Times New Roman" w:hAnsi="Calibri" w:cs="Calibri"/>
          <w:b/>
          <w:sz w:val="24"/>
          <w:szCs w:val="24"/>
          <w:lang w:eastAsia="cs-CZ"/>
        </w:rPr>
      </w:pPr>
      <w:r>
        <w:rPr>
          <w:rFonts w:ascii="Calibri" w:eastAsia="Times New Roman" w:hAnsi="Calibri" w:cs="Calibri"/>
          <w:b/>
          <w:sz w:val="24"/>
          <w:szCs w:val="24"/>
          <w:lang w:eastAsia="cs-CZ"/>
        </w:rPr>
        <w:t>Z</w:t>
      </w:r>
      <w:r w:rsidRPr="00A11A96">
        <w:rPr>
          <w:rFonts w:ascii="Calibri" w:eastAsia="Times New Roman" w:hAnsi="Calibri" w:cs="Calibri"/>
          <w:b/>
          <w:sz w:val="24"/>
          <w:szCs w:val="24"/>
          <w:lang w:eastAsia="cs-CZ"/>
        </w:rPr>
        <w:t xml:space="preserve">astoupena: </w:t>
      </w:r>
      <w:r w:rsidRPr="00A11A96">
        <w:rPr>
          <w:rFonts w:ascii="Calibri" w:hAnsi="Calibri" w:cs="Calibri"/>
          <w:bCs/>
          <w:sz w:val="24"/>
          <w:szCs w:val="24"/>
        </w:rPr>
        <w:t>Ing. Antonínem Klimšou, MBA, výkonným ředitelem</w:t>
      </w:r>
    </w:p>
    <w:p w14:paraId="0713D502" w14:textId="77777777" w:rsidR="00B94206" w:rsidRPr="00A11A96" w:rsidRDefault="00B94206" w:rsidP="00B94206">
      <w:pPr>
        <w:overflowPunct w:val="0"/>
        <w:autoSpaceDE w:val="0"/>
        <w:autoSpaceDN w:val="0"/>
        <w:adjustRightInd w:val="0"/>
        <w:spacing w:before="120" w:after="0" w:line="240" w:lineRule="auto"/>
        <w:textAlignment w:val="baseline"/>
        <w:rPr>
          <w:rFonts w:ascii="Calibri" w:eastAsia="Times New Roman" w:hAnsi="Calibri" w:cs="Calibri"/>
          <w:b/>
          <w:sz w:val="24"/>
          <w:szCs w:val="24"/>
          <w:lang w:eastAsia="cs-CZ"/>
        </w:rPr>
      </w:pPr>
      <w:r w:rsidRPr="00A11A96">
        <w:rPr>
          <w:rFonts w:ascii="Calibri" w:eastAsia="Times New Roman" w:hAnsi="Calibri" w:cs="Calibri"/>
          <w:b/>
          <w:sz w:val="24"/>
          <w:szCs w:val="24"/>
          <w:lang w:eastAsia="cs-CZ"/>
        </w:rPr>
        <w:t xml:space="preserve">IČO: </w:t>
      </w:r>
      <w:r w:rsidRPr="00A11A96">
        <w:rPr>
          <w:rFonts w:ascii="Calibri" w:hAnsi="Calibri" w:cs="Calibri"/>
          <w:bCs/>
          <w:sz w:val="24"/>
          <w:szCs w:val="24"/>
        </w:rPr>
        <w:t>476 73 036</w:t>
      </w:r>
    </w:p>
    <w:p w14:paraId="1EDF60E8" w14:textId="77777777" w:rsidR="00B94206" w:rsidRPr="00A11A96" w:rsidRDefault="00B94206" w:rsidP="00B94206">
      <w:pPr>
        <w:overflowPunct w:val="0"/>
        <w:autoSpaceDE w:val="0"/>
        <w:autoSpaceDN w:val="0"/>
        <w:adjustRightInd w:val="0"/>
        <w:spacing w:before="120" w:after="0" w:line="240" w:lineRule="auto"/>
        <w:textAlignment w:val="baseline"/>
        <w:rPr>
          <w:rFonts w:ascii="Calibri" w:eastAsia="Times New Roman" w:hAnsi="Calibri" w:cs="Calibri"/>
          <w:b/>
          <w:sz w:val="24"/>
          <w:szCs w:val="24"/>
          <w:lang w:eastAsia="cs-CZ"/>
        </w:rPr>
      </w:pPr>
      <w:r w:rsidRPr="00A11A96">
        <w:rPr>
          <w:rFonts w:ascii="Calibri" w:eastAsia="Times New Roman" w:hAnsi="Calibri" w:cs="Calibri"/>
          <w:b/>
          <w:sz w:val="24"/>
          <w:szCs w:val="24"/>
          <w:lang w:eastAsia="cs-CZ"/>
        </w:rPr>
        <w:t xml:space="preserve">DIČ: </w:t>
      </w:r>
      <w:r w:rsidRPr="00A11A96">
        <w:rPr>
          <w:rFonts w:ascii="Calibri" w:hAnsi="Calibri" w:cs="Calibri"/>
          <w:bCs/>
          <w:sz w:val="24"/>
          <w:szCs w:val="24"/>
        </w:rPr>
        <w:t>CZ47673036</w:t>
      </w:r>
    </w:p>
    <w:p w14:paraId="7A955A14" w14:textId="77777777" w:rsidR="00B94206" w:rsidRPr="00A11A96" w:rsidRDefault="00B94206" w:rsidP="00B94206">
      <w:pPr>
        <w:overflowPunct w:val="0"/>
        <w:autoSpaceDE w:val="0"/>
        <w:autoSpaceDN w:val="0"/>
        <w:adjustRightInd w:val="0"/>
        <w:spacing w:before="120" w:after="0" w:line="240" w:lineRule="auto"/>
        <w:textAlignment w:val="baseline"/>
        <w:rPr>
          <w:rFonts w:ascii="Calibri" w:eastAsia="Times New Roman" w:hAnsi="Calibri" w:cs="Calibri"/>
          <w:sz w:val="24"/>
          <w:szCs w:val="24"/>
          <w:lang w:eastAsia="cs-CZ"/>
        </w:rPr>
      </w:pPr>
      <w:r>
        <w:rPr>
          <w:rFonts w:ascii="Calibri" w:eastAsia="Times New Roman" w:hAnsi="Calibri" w:cs="Calibri"/>
          <w:b/>
          <w:sz w:val="24"/>
          <w:szCs w:val="24"/>
          <w:lang w:eastAsia="cs-CZ"/>
        </w:rPr>
        <w:t>Z</w:t>
      </w:r>
      <w:r w:rsidRPr="00A11A96">
        <w:rPr>
          <w:rFonts w:ascii="Calibri" w:eastAsia="Times New Roman" w:hAnsi="Calibri" w:cs="Calibri"/>
          <w:b/>
          <w:sz w:val="24"/>
          <w:szCs w:val="24"/>
          <w:lang w:eastAsia="cs-CZ"/>
        </w:rPr>
        <w:t xml:space="preserve">apsaná v obchodním rejstříku vedeném </w:t>
      </w:r>
      <w:r w:rsidRPr="00A11A96">
        <w:rPr>
          <w:rFonts w:ascii="Calibri" w:hAnsi="Calibri" w:cs="Calibri"/>
          <w:sz w:val="24"/>
          <w:szCs w:val="24"/>
        </w:rPr>
        <w:t>u Krajského soudu v Ostravě, oddíl AXIV, vložka 554</w:t>
      </w:r>
    </w:p>
    <w:p w14:paraId="4EAD9B24" w14:textId="0E2C6263" w:rsidR="00B94206" w:rsidRPr="00A11A96" w:rsidRDefault="00B94206" w:rsidP="00B94206">
      <w:pPr>
        <w:overflowPunct w:val="0"/>
        <w:autoSpaceDE w:val="0"/>
        <w:autoSpaceDN w:val="0"/>
        <w:adjustRightInd w:val="0"/>
        <w:spacing w:before="120" w:after="0" w:line="240" w:lineRule="auto"/>
        <w:textAlignment w:val="baseline"/>
        <w:rPr>
          <w:rFonts w:ascii="Calibri" w:eastAsia="Times New Roman" w:hAnsi="Calibri" w:cs="Calibri"/>
          <w:color w:val="3D3D3D"/>
          <w:sz w:val="24"/>
          <w:szCs w:val="24"/>
          <w:lang w:eastAsia="cs-CZ"/>
        </w:rPr>
      </w:pPr>
      <w:r>
        <w:rPr>
          <w:rFonts w:ascii="Calibri" w:eastAsia="Times New Roman" w:hAnsi="Calibri" w:cs="Calibri"/>
          <w:b/>
          <w:sz w:val="24"/>
          <w:szCs w:val="24"/>
          <w:lang w:eastAsia="cs-CZ"/>
        </w:rPr>
        <w:t>B</w:t>
      </w:r>
      <w:r w:rsidRPr="00A11A96">
        <w:rPr>
          <w:rFonts w:ascii="Calibri" w:eastAsia="Times New Roman" w:hAnsi="Calibri" w:cs="Calibri"/>
          <w:b/>
          <w:sz w:val="24"/>
          <w:szCs w:val="24"/>
          <w:lang w:eastAsia="cs-CZ"/>
        </w:rPr>
        <w:t xml:space="preserve">ankovní spojení: </w:t>
      </w:r>
      <w:proofErr w:type="spellStart"/>
      <w:r w:rsidR="00000CDE" w:rsidRPr="00000CDE">
        <w:rPr>
          <w:rFonts w:ascii="Calibri" w:hAnsi="Calibri" w:cs="Calibri"/>
          <w:color w:val="000000" w:themeColor="text1"/>
          <w:sz w:val="24"/>
          <w:szCs w:val="24"/>
          <w:highlight w:val="black"/>
        </w:rPr>
        <w:t>xxxxxxx</w:t>
      </w:r>
      <w:proofErr w:type="spellEnd"/>
    </w:p>
    <w:p w14:paraId="752580E0" w14:textId="67133E82" w:rsidR="00B94206" w:rsidRPr="00A11A96" w:rsidRDefault="00B94206" w:rsidP="00B94206">
      <w:pPr>
        <w:overflowPunct w:val="0"/>
        <w:autoSpaceDE w:val="0"/>
        <w:autoSpaceDN w:val="0"/>
        <w:adjustRightInd w:val="0"/>
        <w:spacing w:before="120" w:after="0" w:line="240" w:lineRule="auto"/>
        <w:textAlignment w:val="baseline"/>
        <w:rPr>
          <w:rFonts w:ascii="Calibri" w:eastAsia="Times New Roman" w:hAnsi="Calibri" w:cs="Calibri"/>
          <w:b/>
          <w:sz w:val="24"/>
          <w:szCs w:val="24"/>
          <w:lang w:eastAsia="cs-CZ"/>
        </w:rPr>
      </w:pPr>
      <w:r>
        <w:rPr>
          <w:rFonts w:ascii="Calibri" w:eastAsia="Times New Roman" w:hAnsi="Calibri" w:cs="Calibri"/>
          <w:b/>
          <w:sz w:val="24"/>
          <w:szCs w:val="24"/>
          <w:lang w:eastAsia="cs-CZ"/>
        </w:rPr>
        <w:t>Č</w:t>
      </w:r>
      <w:r w:rsidRPr="00A11A96">
        <w:rPr>
          <w:rFonts w:ascii="Calibri" w:eastAsia="Times New Roman" w:hAnsi="Calibri" w:cs="Calibri"/>
          <w:b/>
          <w:sz w:val="24"/>
          <w:szCs w:val="24"/>
          <w:lang w:eastAsia="cs-CZ"/>
        </w:rPr>
        <w:t xml:space="preserve">íslo účtu: </w:t>
      </w:r>
      <w:proofErr w:type="spellStart"/>
      <w:r w:rsidR="00000CDE" w:rsidRPr="00000CDE">
        <w:rPr>
          <w:rFonts w:ascii="Calibri" w:hAnsi="Calibri" w:cs="Calibri"/>
          <w:color w:val="000000" w:themeColor="text1"/>
          <w:sz w:val="24"/>
          <w:szCs w:val="24"/>
          <w:highlight w:val="black"/>
        </w:rPr>
        <w:t>xxxxxxx</w:t>
      </w:r>
      <w:proofErr w:type="spellEnd"/>
    </w:p>
    <w:p w14:paraId="3ACE188C" w14:textId="77777777" w:rsidR="00B94206" w:rsidRPr="00A11A96" w:rsidRDefault="00B94206" w:rsidP="00B94206">
      <w:pPr>
        <w:spacing w:before="120" w:after="120" w:line="300" w:lineRule="atLeast"/>
        <w:jc w:val="both"/>
        <w:rPr>
          <w:rFonts w:ascii="Calibri" w:hAnsi="Calibri" w:cs="Calibri"/>
          <w:color w:val="000000"/>
          <w:sz w:val="24"/>
          <w:szCs w:val="24"/>
        </w:rPr>
      </w:pPr>
      <w:r w:rsidRPr="00A11A96">
        <w:rPr>
          <w:rFonts w:ascii="Calibri" w:hAnsi="Calibri" w:cs="Calibri"/>
          <w:color w:val="000000"/>
          <w:sz w:val="24"/>
          <w:szCs w:val="24"/>
        </w:rPr>
        <w:t>(dále jen „</w:t>
      </w:r>
      <w:r w:rsidRPr="00A11A96">
        <w:rPr>
          <w:rFonts w:ascii="Calibri" w:hAnsi="Calibri" w:cs="Calibri"/>
          <w:b/>
          <w:color w:val="000000"/>
          <w:sz w:val="24"/>
          <w:szCs w:val="24"/>
        </w:rPr>
        <w:t>Pojišťovna</w:t>
      </w:r>
      <w:r w:rsidRPr="00A11A96">
        <w:rPr>
          <w:rFonts w:ascii="Calibri" w:hAnsi="Calibri" w:cs="Calibri"/>
          <w:color w:val="000000"/>
          <w:sz w:val="24"/>
          <w:szCs w:val="24"/>
        </w:rPr>
        <w:t>“)</w:t>
      </w:r>
    </w:p>
    <w:p w14:paraId="3A5A46AE" w14:textId="77777777" w:rsidR="00997E47" w:rsidRPr="00B05CC0" w:rsidRDefault="008E4705">
      <w:pPr>
        <w:spacing w:before="240" w:after="240" w:line="300" w:lineRule="atLeast"/>
        <w:jc w:val="center"/>
        <w:rPr>
          <w:rFonts w:asciiTheme="minorHAnsi" w:hAnsiTheme="minorHAnsi" w:cstheme="minorHAnsi"/>
          <w:color w:val="000000"/>
          <w:sz w:val="24"/>
          <w:szCs w:val="24"/>
        </w:rPr>
      </w:pPr>
      <w:r w:rsidRPr="00B05CC0">
        <w:rPr>
          <w:rFonts w:asciiTheme="minorHAnsi" w:hAnsiTheme="minorHAnsi" w:cstheme="minorHAnsi"/>
          <w:color w:val="000000"/>
          <w:sz w:val="24"/>
          <w:szCs w:val="24"/>
        </w:rPr>
        <w:t>a</w:t>
      </w:r>
    </w:p>
    <w:p w14:paraId="7D1D6967" w14:textId="5D60899A" w:rsidR="00E4237A" w:rsidRPr="005F1642" w:rsidRDefault="00E4237A" w:rsidP="046730C5">
      <w:pPr>
        <w:spacing w:before="120" w:after="0"/>
        <w:rPr>
          <w:rFonts w:asciiTheme="minorHAnsi" w:hAnsiTheme="minorHAnsi" w:cstheme="minorBidi"/>
          <w:b/>
          <w:bCs/>
          <w:sz w:val="24"/>
          <w:szCs w:val="24"/>
        </w:rPr>
      </w:pPr>
      <w:r w:rsidRPr="046730C5">
        <w:rPr>
          <w:rFonts w:asciiTheme="minorHAnsi" w:hAnsiTheme="minorHAnsi" w:cstheme="minorBidi"/>
          <w:b/>
          <w:bCs/>
          <w:sz w:val="24"/>
          <w:szCs w:val="24"/>
        </w:rPr>
        <w:t>Držitel:</w:t>
      </w:r>
      <w:r w:rsidR="00CA3033" w:rsidRPr="046730C5">
        <w:rPr>
          <w:rFonts w:asciiTheme="minorHAnsi" w:hAnsiTheme="minorHAnsi" w:cstheme="minorBidi"/>
          <w:b/>
          <w:bCs/>
          <w:sz w:val="24"/>
          <w:szCs w:val="24"/>
        </w:rPr>
        <w:t xml:space="preserve"> </w:t>
      </w:r>
      <w:proofErr w:type="spellStart"/>
      <w:r w:rsidR="00CA3033" w:rsidRPr="00BD1CC8">
        <w:rPr>
          <w:rFonts w:asciiTheme="minorHAnsi" w:hAnsiTheme="minorHAnsi" w:cstheme="minorBidi"/>
          <w:b/>
          <w:bCs/>
          <w:sz w:val="24"/>
          <w:szCs w:val="24"/>
        </w:rPr>
        <w:t>Daiichi</w:t>
      </w:r>
      <w:proofErr w:type="spellEnd"/>
      <w:r w:rsidR="00CA3033" w:rsidRPr="00BD1CC8">
        <w:rPr>
          <w:rFonts w:asciiTheme="minorHAnsi" w:hAnsiTheme="minorHAnsi" w:cstheme="minorBidi"/>
          <w:b/>
          <w:bCs/>
          <w:sz w:val="24"/>
          <w:szCs w:val="24"/>
        </w:rPr>
        <w:t xml:space="preserve"> </w:t>
      </w:r>
      <w:proofErr w:type="spellStart"/>
      <w:r w:rsidR="00CA3033" w:rsidRPr="00BD1CC8">
        <w:rPr>
          <w:rFonts w:asciiTheme="minorHAnsi" w:hAnsiTheme="minorHAnsi" w:cstheme="minorBidi"/>
          <w:b/>
          <w:bCs/>
          <w:sz w:val="24"/>
          <w:szCs w:val="24"/>
        </w:rPr>
        <w:t>S</w:t>
      </w:r>
      <w:r w:rsidR="00CA3033" w:rsidRPr="00911813">
        <w:rPr>
          <w:rFonts w:asciiTheme="minorHAnsi" w:hAnsiTheme="minorHAnsi" w:cstheme="minorBidi"/>
          <w:b/>
          <w:bCs/>
          <w:sz w:val="24"/>
          <w:szCs w:val="24"/>
        </w:rPr>
        <w:t>ankyo</w:t>
      </w:r>
      <w:proofErr w:type="spellEnd"/>
      <w:r w:rsidR="00CA3033" w:rsidRPr="00911813">
        <w:rPr>
          <w:rFonts w:asciiTheme="minorHAnsi" w:hAnsiTheme="minorHAnsi" w:cstheme="minorBidi"/>
          <w:b/>
          <w:bCs/>
          <w:sz w:val="24"/>
          <w:szCs w:val="24"/>
        </w:rPr>
        <w:t xml:space="preserve"> </w:t>
      </w:r>
      <w:proofErr w:type="spellStart"/>
      <w:r w:rsidR="00CA3033" w:rsidRPr="00911813">
        <w:rPr>
          <w:rFonts w:asciiTheme="minorHAnsi" w:hAnsiTheme="minorHAnsi" w:cstheme="minorBidi"/>
          <w:b/>
          <w:bCs/>
          <w:sz w:val="24"/>
          <w:szCs w:val="24"/>
        </w:rPr>
        <w:t>Europe</w:t>
      </w:r>
      <w:proofErr w:type="spellEnd"/>
      <w:r w:rsidR="00CA3033" w:rsidRPr="00911813">
        <w:rPr>
          <w:rFonts w:asciiTheme="minorHAnsi" w:hAnsiTheme="minorHAnsi" w:cstheme="minorBidi"/>
          <w:b/>
          <w:bCs/>
          <w:sz w:val="24"/>
          <w:szCs w:val="24"/>
        </w:rPr>
        <w:t xml:space="preserve"> </w:t>
      </w:r>
      <w:proofErr w:type="spellStart"/>
      <w:r w:rsidR="00CA3033" w:rsidRPr="00911813">
        <w:rPr>
          <w:rFonts w:asciiTheme="minorHAnsi" w:hAnsiTheme="minorHAnsi" w:cstheme="minorBidi"/>
          <w:b/>
          <w:bCs/>
          <w:sz w:val="24"/>
          <w:szCs w:val="24"/>
        </w:rPr>
        <w:t>GmbH</w:t>
      </w:r>
      <w:proofErr w:type="spellEnd"/>
    </w:p>
    <w:p w14:paraId="6C618C4D" w14:textId="3235CD65" w:rsidR="00E4237A" w:rsidRPr="00E4237A" w:rsidRDefault="00C16C6C">
      <w:pPr>
        <w:spacing w:before="120" w:after="0"/>
        <w:rPr>
          <w:rFonts w:asciiTheme="minorHAnsi" w:hAnsiTheme="minorHAnsi" w:cstheme="minorBidi"/>
          <w:b/>
          <w:bCs/>
          <w:sz w:val="24"/>
          <w:szCs w:val="24"/>
        </w:rPr>
      </w:pPr>
      <w:r w:rsidRPr="31A302DF">
        <w:rPr>
          <w:rFonts w:asciiTheme="minorHAnsi" w:hAnsiTheme="minorHAnsi" w:cstheme="minorBidi"/>
          <w:b/>
          <w:bCs/>
          <w:sz w:val="24"/>
          <w:szCs w:val="24"/>
        </w:rPr>
        <w:t>S</w:t>
      </w:r>
      <w:r w:rsidR="001B3A0C" w:rsidRPr="31A302DF">
        <w:rPr>
          <w:rFonts w:asciiTheme="minorHAnsi" w:hAnsiTheme="minorHAnsi" w:cstheme="minorBidi"/>
          <w:b/>
          <w:bCs/>
          <w:sz w:val="24"/>
          <w:szCs w:val="24"/>
        </w:rPr>
        <w:t>e s</w:t>
      </w:r>
      <w:r w:rsidR="00E4237A" w:rsidRPr="31A302DF">
        <w:rPr>
          <w:rFonts w:asciiTheme="minorHAnsi" w:hAnsiTheme="minorHAnsi" w:cstheme="minorBidi"/>
          <w:b/>
          <w:bCs/>
          <w:sz w:val="24"/>
          <w:szCs w:val="24"/>
        </w:rPr>
        <w:t>ídl</w:t>
      </w:r>
      <w:r w:rsidR="001B3A0C" w:rsidRPr="31A302DF">
        <w:rPr>
          <w:rFonts w:asciiTheme="minorHAnsi" w:hAnsiTheme="minorHAnsi" w:cstheme="minorBidi"/>
          <w:b/>
          <w:bCs/>
          <w:sz w:val="24"/>
          <w:szCs w:val="24"/>
        </w:rPr>
        <w:t>em</w:t>
      </w:r>
      <w:r w:rsidR="00E4237A" w:rsidRPr="31A302DF">
        <w:rPr>
          <w:rFonts w:asciiTheme="minorHAnsi" w:hAnsiTheme="minorHAnsi" w:cstheme="minorBidi"/>
          <w:b/>
          <w:bCs/>
          <w:sz w:val="24"/>
          <w:szCs w:val="24"/>
        </w:rPr>
        <w:t xml:space="preserve">: </w:t>
      </w:r>
      <w:proofErr w:type="spellStart"/>
      <w:r w:rsidR="00D73FE0" w:rsidRPr="00DF3EC1">
        <w:rPr>
          <w:rFonts w:asciiTheme="minorHAnsi" w:hAnsiTheme="minorHAnsi" w:cstheme="minorBidi"/>
          <w:sz w:val="24"/>
          <w:szCs w:val="24"/>
        </w:rPr>
        <w:t>Zielstattstrasse</w:t>
      </w:r>
      <w:proofErr w:type="spellEnd"/>
      <w:r w:rsidR="00D73FE0" w:rsidRPr="00DF3EC1">
        <w:rPr>
          <w:rFonts w:asciiTheme="minorHAnsi" w:hAnsiTheme="minorHAnsi" w:cstheme="minorBidi"/>
          <w:sz w:val="24"/>
          <w:szCs w:val="24"/>
        </w:rPr>
        <w:t xml:space="preserve"> 48, 813 79 Mnichov, Spolková republika Německo</w:t>
      </w:r>
    </w:p>
    <w:p w14:paraId="2644B6ED" w14:textId="30053AE8" w:rsidR="00E4237A" w:rsidRPr="00E4237A" w:rsidRDefault="001B435C" w:rsidP="008237EE">
      <w:pPr>
        <w:spacing w:before="120" w:after="0"/>
        <w:rPr>
          <w:rFonts w:asciiTheme="minorHAnsi" w:hAnsiTheme="minorHAnsi" w:cstheme="minorBidi"/>
          <w:b/>
          <w:bCs/>
          <w:sz w:val="24"/>
          <w:szCs w:val="24"/>
        </w:rPr>
      </w:pPr>
      <w:r>
        <w:rPr>
          <w:rFonts w:asciiTheme="minorHAnsi" w:hAnsiTheme="minorHAnsi" w:cstheme="minorBidi"/>
          <w:b/>
          <w:bCs/>
          <w:sz w:val="24"/>
          <w:szCs w:val="24"/>
        </w:rPr>
        <w:t>Registrační číslo</w:t>
      </w:r>
      <w:r w:rsidR="00E4237A" w:rsidRPr="31A302DF">
        <w:rPr>
          <w:rFonts w:asciiTheme="minorHAnsi" w:hAnsiTheme="minorHAnsi" w:cstheme="minorBidi"/>
          <w:b/>
          <w:bCs/>
          <w:sz w:val="24"/>
          <w:szCs w:val="24"/>
        </w:rPr>
        <w:t xml:space="preserve">: </w:t>
      </w:r>
      <w:r w:rsidR="00C85D5C" w:rsidRPr="00927884">
        <w:rPr>
          <w:rFonts w:asciiTheme="minorHAnsi" w:hAnsiTheme="minorHAnsi" w:cstheme="minorBidi"/>
          <w:sz w:val="24"/>
          <w:szCs w:val="24"/>
        </w:rPr>
        <w:t>HRB No. 6262</w:t>
      </w:r>
    </w:p>
    <w:p w14:paraId="352A7425" w14:textId="452AA3E2" w:rsidR="00E4237A" w:rsidRPr="005F1642" w:rsidRDefault="00E4237A">
      <w:pPr>
        <w:spacing w:before="120" w:after="0"/>
        <w:rPr>
          <w:rFonts w:asciiTheme="minorHAnsi" w:hAnsiTheme="minorHAnsi" w:cstheme="minorBidi"/>
          <w:b/>
          <w:bCs/>
          <w:sz w:val="24"/>
          <w:szCs w:val="24"/>
        </w:rPr>
      </w:pPr>
      <w:r w:rsidRPr="31A302DF">
        <w:rPr>
          <w:rFonts w:asciiTheme="minorHAnsi" w:hAnsiTheme="minorHAnsi" w:cstheme="minorBidi"/>
          <w:b/>
          <w:bCs/>
          <w:sz w:val="24"/>
          <w:szCs w:val="24"/>
        </w:rPr>
        <w:t xml:space="preserve">Zapsaný ve veřejném rejstříku vedeném </w:t>
      </w:r>
      <w:proofErr w:type="spellStart"/>
      <w:r w:rsidR="00F37A3F" w:rsidRPr="00DF3EC1">
        <w:rPr>
          <w:rFonts w:asciiTheme="minorHAnsi" w:hAnsiTheme="minorHAnsi" w:cstheme="minorBidi"/>
          <w:sz w:val="24"/>
          <w:szCs w:val="24"/>
        </w:rPr>
        <w:t>Amtsgericht</w:t>
      </w:r>
      <w:proofErr w:type="spellEnd"/>
      <w:r w:rsidR="00F37A3F" w:rsidRPr="00DF3EC1">
        <w:rPr>
          <w:rFonts w:asciiTheme="minorHAnsi" w:hAnsiTheme="minorHAnsi" w:cstheme="minorBidi"/>
          <w:sz w:val="24"/>
          <w:szCs w:val="24"/>
        </w:rPr>
        <w:t xml:space="preserve"> </w:t>
      </w:r>
      <w:proofErr w:type="spellStart"/>
      <w:r w:rsidR="00F37A3F" w:rsidRPr="00DF3EC1">
        <w:rPr>
          <w:rFonts w:asciiTheme="minorHAnsi" w:hAnsiTheme="minorHAnsi" w:cstheme="minorBidi"/>
          <w:sz w:val="24"/>
          <w:szCs w:val="24"/>
        </w:rPr>
        <w:t>Munich</w:t>
      </w:r>
      <w:proofErr w:type="spellEnd"/>
    </w:p>
    <w:p w14:paraId="5A21C96D" w14:textId="3B13ED6C" w:rsidR="008C2C87" w:rsidRPr="00E4237A" w:rsidRDefault="00E4237A" w:rsidP="046730C5">
      <w:pPr>
        <w:spacing w:before="120" w:after="0"/>
        <w:rPr>
          <w:rFonts w:asciiTheme="minorHAnsi" w:hAnsiTheme="minorHAnsi" w:cstheme="minorBidi"/>
          <w:b/>
          <w:bCs/>
          <w:sz w:val="24"/>
          <w:szCs w:val="24"/>
        </w:rPr>
      </w:pPr>
      <w:r w:rsidRPr="046730C5">
        <w:rPr>
          <w:rFonts w:asciiTheme="minorHAnsi" w:hAnsiTheme="minorHAnsi" w:cstheme="minorBidi"/>
          <w:b/>
          <w:bCs/>
          <w:sz w:val="24"/>
          <w:szCs w:val="24"/>
        </w:rPr>
        <w:t>Zastoupený</w:t>
      </w:r>
      <w:r w:rsidR="00414987" w:rsidRPr="046730C5">
        <w:rPr>
          <w:rFonts w:asciiTheme="minorHAnsi" w:hAnsiTheme="minorHAnsi" w:cstheme="minorBidi"/>
          <w:b/>
          <w:bCs/>
          <w:sz w:val="24"/>
          <w:szCs w:val="24"/>
        </w:rPr>
        <w:t xml:space="preserve"> na základě plné moci </w:t>
      </w:r>
      <w:r w:rsidR="1E0782F8" w:rsidRPr="046730C5">
        <w:rPr>
          <w:rFonts w:asciiTheme="minorHAnsi" w:hAnsiTheme="minorHAnsi" w:cstheme="minorBidi"/>
          <w:b/>
          <w:bCs/>
          <w:sz w:val="24"/>
          <w:szCs w:val="24"/>
        </w:rPr>
        <w:t xml:space="preserve">ze dne </w:t>
      </w:r>
      <w:r w:rsidR="007F54B6">
        <w:rPr>
          <w:rFonts w:asciiTheme="minorHAnsi" w:hAnsiTheme="minorHAnsi" w:cstheme="minorBidi"/>
          <w:b/>
          <w:bCs/>
          <w:sz w:val="24"/>
          <w:szCs w:val="24"/>
        </w:rPr>
        <w:t>12.6.</w:t>
      </w:r>
      <w:r w:rsidR="00554967">
        <w:rPr>
          <w:rFonts w:asciiTheme="minorHAnsi" w:hAnsiTheme="minorHAnsi" w:cstheme="minorBidi"/>
          <w:b/>
          <w:bCs/>
          <w:sz w:val="24"/>
          <w:szCs w:val="24"/>
        </w:rPr>
        <w:t>2024</w:t>
      </w:r>
      <w:r w:rsidR="007F54B6" w:rsidRPr="046730C5">
        <w:rPr>
          <w:rFonts w:asciiTheme="minorHAnsi" w:hAnsiTheme="minorHAnsi" w:cstheme="minorBidi"/>
          <w:b/>
          <w:bCs/>
          <w:sz w:val="24"/>
          <w:szCs w:val="24"/>
        </w:rPr>
        <w:t xml:space="preserve"> </w:t>
      </w:r>
      <w:r w:rsidR="00414987" w:rsidRPr="046730C5">
        <w:rPr>
          <w:rFonts w:asciiTheme="minorHAnsi" w:hAnsiTheme="minorHAnsi" w:cstheme="minorBidi"/>
          <w:b/>
          <w:bCs/>
          <w:sz w:val="24"/>
          <w:szCs w:val="24"/>
        </w:rPr>
        <w:t>společností</w:t>
      </w:r>
      <w:r w:rsidRPr="046730C5">
        <w:rPr>
          <w:rFonts w:asciiTheme="minorHAnsi" w:hAnsiTheme="minorHAnsi" w:cstheme="minorBidi"/>
          <w:b/>
          <w:bCs/>
          <w:sz w:val="24"/>
          <w:szCs w:val="24"/>
        </w:rPr>
        <w:t>:</w:t>
      </w:r>
    </w:p>
    <w:p w14:paraId="0356C2BC" w14:textId="77777777" w:rsidR="00522B12" w:rsidRPr="00AD301C" w:rsidRDefault="00522B12" w:rsidP="00522B12">
      <w:pPr>
        <w:spacing w:before="120" w:after="0"/>
        <w:rPr>
          <w:rFonts w:asciiTheme="minorHAnsi" w:hAnsiTheme="minorHAnsi" w:cstheme="minorBidi"/>
          <w:b/>
          <w:bCs/>
          <w:sz w:val="24"/>
          <w:szCs w:val="24"/>
        </w:rPr>
      </w:pPr>
      <w:r w:rsidRPr="00AD301C">
        <w:rPr>
          <w:rFonts w:asciiTheme="minorHAnsi" w:hAnsiTheme="minorHAnsi" w:cstheme="minorBidi"/>
          <w:b/>
          <w:bCs/>
          <w:sz w:val="24"/>
          <w:szCs w:val="24"/>
        </w:rPr>
        <w:t>AstraZeneca Czech Republic s.r.o.</w:t>
      </w:r>
    </w:p>
    <w:p w14:paraId="3279544E" w14:textId="77777777" w:rsidR="00522B12" w:rsidRPr="00DF3EC1" w:rsidRDefault="00522B12" w:rsidP="00522B12">
      <w:pPr>
        <w:spacing w:before="120" w:after="0"/>
        <w:rPr>
          <w:rFonts w:asciiTheme="minorHAnsi" w:hAnsiTheme="minorHAnsi" w:cstheme="minorBidi"/>
          <w:sz w:val="24"/>
          <w:szCs w:val="24"/>
        </w:rPr>
      </w:pPr>
      <w:r w:rsidRPr="00AD301C">
        <w:rPr>
          <w:rFonts w:asciiTheme="minorHAnsi" w:hAnsiTheme="minorHAnsi" w:cstheme="minorBidi"/>
          <w:b/>
          <w:bCs/>
          <w:sz w:val="24"/>
          <w:szCs w:val="24"/>
        </w:rPr>
        <w:t xml:space="preserve">Sídlo: </w:t>
      </w:r>
      <w:r w:rsidRPr="00DF3EC1">
        <w:rPr>
          <w:rFonts w:asciiTheme="minorHAnsi" w:hAnsiTheme="minorHAnsi" w:cstheme="minorBidi"/>
          <w:sz w:val="24"/>
          <w:szCs w:val="24"/>
        </w:rPr>
        <w:t>U Trezorky 921/2, Jinonice, 158 00 Praha 5</w:t>
      </w:r>
    </w:p>
    <w:p w14:paraId="73A3FC0A" w14:textId="77777777" w:rsidR="00522B12" w:rsidRPr="00DF3EC1" w:rsidRDefault="00522B12" w:rsidP="00522B12">
      <w:pPr>
        <w:spacing w:before="120" w:after="0"/>
        <w:rPr>
          <w:rFonts w:asciiTheme="minorHAnsi" w:hAnsiTheme="minorHAnsi" w:cstheme="minorBidi"/>
          <w:sz w:val="24"/>
          <w:szCs w:val="24"/>
        </w:rPr>
      </w:pPr>
      <w:r w:rsidRPr="00AD301C">
        <w:rPr>
          <w:rFonts w:asciiTheme="minorHAnsi" w:hAnsiTheme="minorHAnsi" w:cstheme="minorBidi"/>
          <w:b/>
          <w:bCs/>
          <w:sz w:val="24"/>
          <w:szCs w:val="24"/>
        </w:rPr>
        <w:t xml:space="preserve">Zapsaná: </w:t>
      </w:r>
      <w:r w:rsidRPr="00DF3EC1">
        <w:rPr>
          <w:rFonts w:asciiTheme="minorHAnsi" w:hAnsiTheme="minorHAnsi" w:cstheme="minorBidi"/>
          <w:sz w:val="24"/>
          <w:szCs w:val="24"/>
        </w:rPr>
        <w:t xml:space="preserve">ve veřejném rejstříku vedeném Městským soudem v Praze, </w:t>
      </w:r>
      <w:proofErr w:type="spellStart"/>
      <w:r w:rsidRPr="00DF3EC1">
        <w:rPr>
          <w:rFonts w:asciiTheme="minorHAnsi" w:hAnsiTheme="minorHAnsi" w:cstheme="minorBidi"/>
          <w:sz w:val="24"/>
          <w:szCs w:val="24"/>
        </w:rPr>
        <w:t>sp</w:t>
      </w:r>
      <w:proofErr w:type="spellEnd"/>
      <w:r w:rsidRPr="00DF3EC1">
        <w:rPr>
          <w:rFonts w:asciiTheme="minorHAnsi" w:hAnsiTheme="minorHAnsi" w:cstheme="minorBidi"/>
          <w:sz w:val="24"/>
          <w:szCs w:val="24"/>
        </w:rPr>
        <w:t>. zn. C 38105</w:t>
      </w:r>
    </w:p>
    <w:p w14:paraId="75090550" w14:textId="77777777" w:rsidR="00522B12" w:rsidRPr="00AD301C" w:rsidRDefault="00522B12" w:rsidP="00522B12">
      <w:pPr>
        <w:spacing w:before="120" w:after="0"/>
        <w:rPr>
          <w:rFonts w:asciiTheme="minorHAnsi" w:hAnsiTheme="minorHAnsi" w:cstheme="minorBidi"/>
          <w:b/>
          <w:bCs/>
          <w:sz w:val="24"/>
          <w:szCs w:val="24"/>
        </w:rPr>
      </w:pPr>
      <w:r w:rsidRPr="00AD301C">
        <w:rPr>
          <w:rFonts w:asciiTheme="minorHAnsi" w:hAnsiTheme="minorHAnsi" w:cstheme="minorBidi"/>
          <w:b/>
          <w:bCs/>
          <w:sz w:val="24"/>
          <w:szCs w:val="24"/>
        </w:rPr>
        <w:t xml:space="preserve">IČO: </w:t>
      </w:r>
      <w:r w:rsidRPr="00DF3EC1">
        <w:rPr>
          <w:rFonts w:asciiTheme="minorHAnsi" w:hAnsiTheme="minorHAnsi" w:cstheme="minorBidi"/>
          <w:sz w:val="24"/>
          <w:szCs w:val="24"/>
        </w:rPr>
        <w:t>639 84 482</w:t>
      </w:r>
    </w:p>
    <w:p w14:paraId="1D80DE69" w14:textId="77777777" w:rsidR="00522B12" w:rsidRDefault="00522B12" w:rsidP="00522B12">
      <w:pPr>
        <w:spacing w:before="120" w:after="0"/>
        <w:rPr>
          <w:rFonts w:asciiTheme="minorHAnsi" w:hAnsiTheme="minorHAnsi" w:cstheme="minorBidi"/>
          <w:sz w:val="24"/>
          <w:szCs w:val="24"/>
        </w:rPr>
      </w:pPr>
      <w:r w:rsidRPr="00AD301C">
        <w:rPr>
          <w:rFonts w:asciiTheme="minorHAnsi" w:hAnsiTheme="minorHAnsi" w:cstheme="minorBidi"/>
          <w:b/>
          <w:bCs/>
          <w:sz w:val="24"/>
          <w:szCs w:val="24"/>
        </w:rPr>
        <w:t xml:space="preserve">Zastoupena: </w:t>
      </w:r>
      <w:proofErr w:type="spellStart"/>
      <w:r w:rsidRPr="00DF3EC1">
        <w:rPr>
          <w:rFonts w:asciiTheme="minorHAnsi" w:hAnsiTheme="minorHAnsi" w:cstheme="minorBidi"/>
          <w:sz w:val="24"/>
          <w:szCs w:val="24"/>
        </w:rPr>
        <w:t>Kuuno</w:t>
      </w:r>
      <w:proofErr w:type="spellEnd"/>
      <w:r w:rsidRPr="00DF3EC1">
        <w:rPr>
          <w:rFonts w:asciiTheme="minorHAnsi" w:hAnsiTheme="minorHAnsi" w:cstheme="minorBidi"/>
          <w:sz w:val="24"/>
          <w:szCs w:val="24"/>
        </w:rPr>
        <w:t xml:space="preserve"> </w:t>
      </w:r>
      <w:proofErr w:type="spellStart"/>
      <w:r w:rsidRPr="00DF3EC1">
        <w:rPr>
          <w:rFonts w:asciiTheme="minorHAnsi" w:hAnsiTheme="minorHAnsi" w:cstheme="minorBidi"/>
          <w:sz w:val="24"/>
          <w:szCs w:val="24"/>
        </w:rPr>
        <w:t>Vaher</w:t>
      </w:r>
      <w:proofErr w:type="spellEnd"/>
      <w:r w:rsidRPr="00DF3EC1">
        <w:rPr>
          <w:rFonts w:asciiTheme="minorHAnsi" w:hAnsiTheme="minorHAnsi" w:cstheme="minorBidi"/>
          <w:sz w:val="24"/>
          <w:szCs w:val="24"/>
        </w:rPr>
        <w:t>, jednatel</w:t>
      </w:r>
    </w:p>
    <w:p w14:paraId="75F6AD82" w14:textId="77777777" w:rsidR="00B42823" w:rsidRPr="00E3164E" w:rsidRDefault="00B42823" w:rsidP="00B42823">
      <w:pPr>
        <w:ind w:right="113"/>
        <w:jc w:val="both"/>
        <w:rPr>
          <w:rFonts w:asciiTheme="minorHAnsi" w:hAnsiTheme="minorHAnsi" w:cstheme="minorHAnsi"/>
          <w:sz w:val="24"/>
          <w:szCs w:val="24"/>
        </w:rPr>
      </w:pPr>
      <w:r w:rsidRPr="00E3164E">
        <w:rPr>
          <w:rFonts w:asciiTheme="minorHAnsi" w:hAnsiTheme="minorHAnsi" w:cstheme="minorHAnsi"/>
          <w:b/>
          <w:bCs/>
          <w:sz w:val="24"/>
          <w:szCs w:val="24"/>
        </w:rPr>
        <w:t>Bankovní spojení:</w:t>
      </w:r>
      <w:r w:rsidRPr="00E3164E">
        <w:rPr>
          <w:rFonts w:asciiTheme="minorHAnsi" w:hAnsiTheme="minorHAnsi" w:cstheme="minorHAnsi"/>
          <w:sz w:val="24"/>
          <w:szCs w:val="24"/>
        </w:rPr>
        <w:t xml:space="preserve"> CITIBANK </w:t>
      </w:r>
      <w:proofErr w:type="spellStart"/>
      <w:r w:rsidRPr="00E3164E">
        <w:rPr>
          <w:rFonts w:asciiTheme="minorHAnsi" w:hAnsiTheme="minorHAnsi" w:cstheme="minorHAnsi"/>
          <w:sz w:val="24"/>
          <w:szCs w:val="24"/>
        </w:rPr>
        <w:t>Europe</w:t>
      </w:r>
      <w:proofErr w:type="spellEnd"/>
      <w:r w:rsidRPr="00E3164E">
        <w:rPr>
          <w:rFonts w:asciiTheme="minorHAnsi" w:hAnsiTheme="minorHAnsi" w:cstheme="minorHAnsi"/>
          <w:sz w:val="24"/>
          <w:szCs w:val="24"/>
        </w:rPr>
        <w:t xml:space="preserve"> </w:t>
      </w:r>
      <w:proofErr w:type="spellStart"/>
      <w:r w:rsidRPr="00E3164E">
        <w:rPr>
          <w:rFonts w:asciiTheme="minorHAnsi" w:hAnsiTheme="minorHAnsi" w:cstheme="minorHAnsi"/>
          <w:sz w:val="24"/>
          <w:szCs w:val="24"/>
        </w:rPr>
        <w:t>Plc</w:t>
      </w:r>
      <w:proofErr w:type="spellEnd"/>
      <w:r w:rsidRPr="00E3164E">
        <w:rPr>
          <w:rFonts w:asciiTheme="minorHAnsi" w:hAnsiTheme="minorHAnsi" w:cstheme="minorHAnsi"/>
          <w:sz w:val="24"/>
          <w:szCs w:val="24"/>
        </w:rPr>
        <w:t>, Bucharova 264/14, 158 02 Praha 5</w:t>
      </w:r>
    </w:p>
    <w:p w14:paraId="136B3DBB" w14:textId="77777777" w:rsidR="00B42823" w:rsidRPr="00E3164E" w:rsidRDefault="00B42823" w:rsidP="00B42823">
      <w:pPr>
        <w:ind w:right="113"/>
        <w:jc w:val="both"/>
        <w:rPr>
          <w:rFonts w:asciiTheme="minorHAnsi" w:hAnsiTheme="minorHAnsi" w:cstheme="minorHAnsi"/>
          <w:sz w:val="24"/>
          <w:szCs w:val="24"/>
        </w:rPr>
      </w:pPr>
      <w:r w:rsidRPr="00E3164E">
        <w:rPr>
          <w:rFonts w:asciiTheme="minorHAnsi" w:hAnsiTheme="minorHAnsi" w:cstheme="minorHAnsi"/>
          <w:b/>
          <w:bCs/>
          <w:sz w:val="24"/>
          <w:szCs w:val="24"/>
        </w:rPr>
        <w:t>Číslo účtu:</w:t>
      </w:r>
      <w:r w:rsidRPr="00E3164E">
        <w:rPr>
          <w:rFonts w:asciiTheme="minorHAnsi" w:hAnsiTheme="minorHAnsi" w:cstheme="minorHAnsi"/>
          <w:sz w:val="24"/>
          <w:szCs w:val="24"/>
        </w:rPr>
        <w:t xml:space="preserve"> 204 164 0206/2600</w:t>
      </w:r>
    </w:p>
    <w:p w14:paraId="64898F42" w14:textId="77777777" w:rsidR="00E4237A" w:rsidRPr="00E4237A" w:rsidRDefault="00E4237A" w:rsidP="00E4237A">
      <w:pPr>
        <w:spacing w:before="120" w:after="0"/>
        <w:rPr>
          <w:rFonts w:asciiTheme="minorHAnsi" w:hAnsiTheme="minorHAnsi" w:cstheme="minorHAnsi"/>
          <w:b/>
          <w:sz w:val="24"/>
          <w:szCs w:val="24"/>
        </w:rPr>
      </w:pPr>
      <w:r w:rsidRPr="00E4237A">
        <w:rPr>
          <w:rFonts w:asciiTheme="minorHAnsi" w:hAnsiTheme="minorHAnsi" w:cstheme="minorHAnsi"/>
          <w:bCs/>
          <w:sz w:val="24"/>
          <w:szCs w:val="24"/>
        </w:rPr>
        <w:t>(dále jen</w:t>
      </w:r>
      <w:r w:rsidRPr="00E4237A">
        <w:rPr>
          <w:rFonts w:asciiTheme="minorHAnsi" w:hAnsiTheme="minorHAnsi" w:cstheme="minorHAnsi"/>
          <w:b/>
          <w:sz w:val="24"/>
          <w:szCs w:val="24"/>
        </w:rPr>
        <w:t xml:space="preserve"> „Držitel“</w:t>
      </w:r>
      <w:r w:rsidRPr="00E4237A">
        <w:rPr>
          <w:rFonts w:asciiTheme="minorHAnsi" w:hAnsiTheme="minorHAnsi" w:cstheme="minorHAnsi"/>
          <w:bCs/>
          <w:sz w:val="24"/>
          <w:szCs w:val="24"/>
        </w:rPr>
        <w:t>)</w:t>
      </w:r>
    </w:p>
    <w:p w14:paraId="61266851" w14:textId="77777777" w:rsidR="00E4237A" w:rsidRPr="00781562" w:rsidRDefault="00E4237A">
      <w:pPr>
        <w:spacing w:before="120" w:after="0"/>
        <w:rPr>
          <w:rFonts w:asciiTheme="minorHAnsi" w:hAnsiTheme="minorHAnsi" w:cstheme="minorHAnsi"/>
          <w:sz w:val="24"/>
          <w:szCs w:val="24"/>
        </w:rPr>
      </w:pPr>
    </w:p>
    <w:p w14:paraId="6A2B668B" w14:textId="516314EB" w:rsidR="00997E47" w:rsidRPr="00781562" w:rsidRDefault="008E4705">
      <w:pPr>
        <w:spacing w:before="120" w:after="0"/>
        <w:rPr>
          <w:rFonts w:asciiTheme="minorHAnsi" w:hAnsiTheme="minorHAnsi" w:cstheme="minorHAnsi"/>
          <w:sz w:val="24"/>
          <w:szCs w:val="24"/>
        </w:rPr>
      </w:pPr>
      <w:r w:rsidRPr="00781562">
        <w:rPr>
          <w:rFonts w:asciiTheme="minorHAnsi" w:hAnsiTheme="minorHAnsi" w:cstheme="minorHAnsi"/>
          <w:sz w:val="24"/>
          <w:szCs w:val="24"/>
        </w:rPr>
        <w:t>(společně dále jen „</w:t>
      </w:r>
      <w:r w:rsidRPr="00781562">
        <w:rPr>
          <w:rFonts w:asciiTheme="minorHAnsi" w:hAnsiTheme="minorHAnsi" w:cstheme="minorHAnsi"/>
          <w:b/>
          <w:bCs/>
          <w:sz w:val="24"/>
          <w:szCs w:val="24"/>
        </w:rPr>
        <w:t>smluvní strany</w:t>
      </w:r>
      <w:r w:rsidRPr="00781562">
        <w:rPr>
          <w:rFonts w:asciiTheme="minorHAnsi" w:hAnsiTheme="minorHAnsi" w:cstheme="minorHAnsi"/>
          <w:sz w:val="24"/>
          <w:szCs w:val="24"/>
        </w:rPr>
        <w:t>“)</w:t>
      </w:r>
    </w:p>
    <w:p w14:paraId="1E09D417" w14:textId="3D3908C9" w:rsidR="00F01D2C" w:rsidRPr="00781562" w:rsidRDefault="00F01D2C">
      <w:pPr>
        <w:spacing w:before="120" w:after="0"/>
        <w:rPr>
          <w:rFonts w:asciiTheme="minorHAnsi" w:eastAsia="Times New Roman" w:hAnsiTheme="minorHAnsi" w:cstheme="minorHAnsi"/>
          <w:sz w:val="24"/>
          <w:szCs w:val="24"/>
          <w:lang w:eastAsia="cs-CZ"/>
        </w:rPr>
      </w:pPr>
    </w:p>
    <w:p w14:paraId="7A1A37EA" w14:textId="77777777" w:rsidR="00E358D5" w:rsidRPr="00781562" w:rsidRDefault="00E358D5">
      <w:pPr>
        <w:spacing w:before="120" w:after="0"/>
        <w:rPr>
          <w:rFonts w:asciiTheme="minorHAnsi" w:eastAsia="Times New Roman" w:hAnsiTheme="minorHAnsi" w:cstheme="minorHAnsi"/>
          <w:sz w:val="24"/>
          <w:szCs w:val="24"/>
          <w:lang w:eastAsia="cs-CZ"/>
        </w:rPr>
      </w:pPr>
    </w:p>
    <w:p w14:paraId="5AE009BC" w14:textId="77777777" w:rsidR="00997E47" w:rsidRPr="00781562" w:rsidRDefault="008E4705" w:rsidP="31A302DF">
      <w:pPr>
        <w:keepNext/>
        <w:numPr>
          <w:ilvl w:val="1"/>
          <w:numId w:val="3"/>
        </w:numPr>
        <w:spacing w:after="120" w:line="300" w:lineRule="atLeast"/>
        <w:jc w:val="both"/>
        <w:outlineLvl w:val="1"/>
        <w:rPr>
          <w:rFonts w:asciiTheme="minorHAnsi" w:hAnsiTheme="minorHAnsi" w:cstheme="minorBidi"/>
          <w:b/>
          <w:bCs/>
          <w:caps/>
          <w:color w:val="000000"/>
          <w:sz w:val="24"/>
          <w:szCs w:val="24"/>
        </w:rPr>
      </w:pPr>
      <w:r w:rsidRPr="31A302DF">
        <w:rPr>
          <w:rFonts w:asciiTheme="minorHAnsi" w:hAnsiTheme="minorHAnsi" w:cstheme="minorBidi"/>
          <w:b/>
          <w:bCs/>
          <w:caps/>
          <w:color w:val="000000" w:themeColor="text1"/>
          <w:sz w:val="24"/>
          <w:szCs w:val="24"/>
        </w:rPr>
        <w:lastRenderedPageBreak/>
        <w:t>Úvodní ustanovení</w:t>
      </w:r>
    </w:p>
    <w:p w14:paraId="5FE269B4" w14:textId="7AF18AB0" w:rsidR="00997E47" w:rsidRPr="00781562" w:rsidRDefault="008E4705" w:rsidP="31A302DF">
      <w:pPr>
        <w:numPr>
          <w:ilvl w:val="2"/>
          <w:numId w:val="3"/>
        </w:numPr>
        <w:spacing w:before="120" w:after="120" w:line="300" w:lineRule="atLeast"/>
        <w:jc w:val="both"/>
        <w:outlineLvl w:val="2"/>
        <w:rPr>
          <w:rFonts w:asciiTheme="minorHAnsi" w:hAnsiTheme="minorHAnsi" w:cstheme="minorBidi"/>
          <w:color w:val="000000"/>
          <w:sz w:val="24"/>
          <w:szCs w:val="24"/>
        </w:rPr>
      </w:pPr>
      <w:r w:rsidRPr="31A302DF">
        <w:rPr>
          <w:rFonts w:asciiTheme="minorHAnsi" w:hAnsiTheme="minorHAnsi" w:cstheme="minorBidi"/>
          <w:color w:val="000000" w:themeColor="text1"/>
          <w:sz w:val="24"/>
          <w:szCs w:val="24"/>
        </w:rPr>
        <w:t xml:space="preserve">Smluvní strany uzavřely dne </w:t>
      </w:r>
      <w:r w:rsidR="00400E62">
        <w:rPr>
          <w:rFonts w:asciiTheme="minorHAnsi" w:hAnsiTheme="minorHAnsi" w:cstheme="minorBidi"/>
          <w:color w:val="000000" w:themeColor="text1"/>
          <w:sz w:val="24"/>
          <w:szCs w:val="24"/>
        </w:rPr>
        <w:t>8.1.2024</w:t>
      </w:r>
      <w:r w:rsidRPr="31A302DF">
        <w:rPr>
          <w:rFonts w:asciiTheme="minorHAnsi" w:hAnsiTheme="minorHAnsi" w:cstheme="minorBidi"/>
          <w:color w:val="000000" w:themeColor="text1"/>
          <w:sz w:val="24"/>
          <w:szCs w:val="24"/>
        </w:rPr>
        <w:t xml:space="preserve"> smlouvu o limitaci nákladů spojených s hrazením léčivého přípravku </w:t>
      </w:r>
      <w:r w:rsidR="00C444CC" w:rsidRPr="00C444CC">
        <w:rPr>
          <w:rFonts w:asciiTheme="minorHAnsi" w:hAnsiTheme="minorHAnsi" w:cstheme="minorBidi"/>
          <w:color w:val="000000" w:themeColor="text1"/>
          <w:sz w:val="24"/>
          <w:szCs w:val="24"/>
          <w:highlight w:val="black"/>
        </w:rPr>
        <w:t>XXXXXXXXX</w:t>
      </w:r>
      <w:r w:rsidR="005F057B" w:rsidRPr="31A302DF">
        <w:rPr>
          <w:rFonts w:asciiTheme="minorHAnsi" w:hAnsiTheme="minorHAnsi" w:cstheme="minorBidi"/>
          <w:color w:val="000000" w:themeColor="text1"/>
          <w:sz w:val="24"/>
          <w:szCs w:val="24"/>
        </w:rPr>
        <w:t xml:space="preserve"> </w:t>
      </w:r>
      <w:r w:rsidRPr="31A302DF">
        <w:rPr>
          <w:rFonts w:asciiTheme="minorHAnsi" w:hAnsiTheme="minorHAnsi" w:cstheme="minorBidi"/>
          <w:color w:val="000000" w:themeColor="text1"/>
          <w:sz w:val="24"/>
          <w:szCs w:val="24"/>
        </w:rPr>
        <w:t>(dále jen „</w:t>
      </w:r>
      <w:r w:rsidRPr="31A302DF">
        <w:rPr>
          <w:rFonts w:asciiTheme="minorHAnsi" w:hAnsiTheme="minorHAnsi" w:cstheme="minorBidi"/>
          <w:b/>
          <w:bCs/>
          <w:color w:val="000000" w:themeColor="text1"/>
          <w:sz w:val="24"/>
          <w:szCs w:val="24"/>
        </w:rPr>
        <w:t>Smlouva</w:t>
      </w:r>
      <w:r w:rsidRPr="31A302DF">
        <w:rPr>
          <w:rFonts w:asciiTheme="minorHAnsi" w:hAnsiTheme="minorHAnsi" w:cstheme="minorBidi"/>
          <w:color w:val="000000" w:themeColor="text1"/>
          <w:sz w:val="24"/>
          <w:szCs w:val="24"/>
        </w:rPr>
        <w:t>“).</w:t>
      </w:r>
    </w:p>
    <w:p w14:paraId="0BFE1AA0" w14:textId="071A1002" w:rsidR="00997E47" w:rsidRPr="00781562" w:rsidRDefault="008E4705" w:rsidP="046730C5">
      <w:pPr>
        <w:pStyle w:val="CMSANHeading2"/>
        <w:rPr>
          <w:rFonts w:asciiTheme="minorHAnsi" w:hAnsiTheme="minorHAnsi" w:cstheme="minorBidi"/>
          <w:sz w:val="24"/>
          <w:szCs w:val="24"/>
          <w:lang w:val="cs-CZ"/>
        </w:rPr>
      </w:pPr>
      <w:r w:rsidRPr="046730C5">
        <w:rPr>
          <w:rFonts w:asciiTheme="minorHAnsi" w:hAnsiTheme="minorHAnsi" w:cstheme="minorBidi"/>
          <w:sz w:val="24"/>
          <w:szCs w:val="24"/>
          <w:lang w:val="cs-CZ"/>
        </w:rPr>
        <w:t>Smluvní strany si přejí změnit níže uvedená ustanovení Smlouvy a za tímto účelem se rozhodly uzavřít tento Dodatek</w:t>
      </w:r>
      <w:r w:rsidR="00E810FA" w:rsidRPr="046730C5">
        <w:rPr>
          <w:rFonts w:asciiTheme="minorHAnsi" w:hAnsiTheme="minorHAnsi" w:cstheme="minorBidi"/>
          <w:sz w:val="24"/>
          <w:szCs w:val="24"/>
          <w:lang w:val="cs-CZ"/>
        </w:rPr>
        <w:t xml:space="preserve"> </w:t>
      </w:r>
      <w:r w:rsidR="07C74C28" w:rsidRPr="046730C5">
        <w:rPr>
          <w:rFonts w:asciiTheme="minorHAnsi" w:hAnsiTheme="minorHAnsi" w:cstheme="minorBidi"/>
          <w:sz w:val="24"/>
          <w:szCs w:val="24"/>
          <w:lang w:val="cs-CZ"/>
        </w:rPr>
        <w:t xml:space="preserve">č. 1 </w:t>
      </w:r>
      <w:r w:rsidR="00FA6647" w:rsidRPr="046730C5">
        <w:rPr>
          <w:rFonts w:asciiTheme="minorHAnsi" w:hAnsiTheme="minorHAnsi" w:cstheme="minorBidi"/>
          <w:sz w:val="24"/>
          <w:szCs w:val="24"/>
          <w:lang w:val="cs-CZ"/>
        </w:rPr>
        <w:t>ke Smlouvě</w:t>
      </w:r>
      <w:r w:rsidR="25F52948" w:rsidRPr="046730C5">
        <w:rPr>
          <w:rFonts w:asciiTheme="minorHAnsi" w:hAnsiTheme="minorHAnsi" w:cstheme="minorBidi"/>
          <w:sz w:val="24"/>
          <w:szCs w:val="24"/>
        </w:rPr>
        <w:t xml:space="preserve"> (</w:t>
      </w:r>
      <w:r w:rsidR="25F52948" w:rsidRPr="046730C5">
        <w:rPr>
          <w:rFonts w:asciiTheme="minorHAnsi" w:hAnsiTheme="minorHAnsi" w:cstheme="minorBidi"/>
          <w:sz w:val="24"/>
          <w:szCs w:val="24"/>
          <w:lang w:val="cs-CZ"/>
        </w:rPr>
        <w:t xml:space="preserve">dále jen </w:t>
      </w:r>
      <w:r w:rsidR="00B64A27" w:rsidRPr="046730C5">
        <w:rPr>
          <w:rFonts w:asciiTheme="minorHAnsi" w:hAnsiTheme="minorHAnsi" w:cstheme="minorBidi"/>
          <w:sz w:val="24"/>
          <w:szCs w:val="24"/>
          <w:lang w:val="cs-CZ"/>
        </w:rPr>
        <w:t>„</w:t>
      </w:r>
      <w:r w:rsidR="25F52948" w:rsidRPr="046730C5">
        <w:rPr>
          <w:rFonts w:asciiTheme="minorHAnsi" w:hAnsiTheme="minorHAnsi" w:cstheme="minorBidi"/>
          <w:b/>
          <w:bCs/>
          <w:sz w:val="24"/>
          <w:szCs w:val="24"/>
          <w:lang w:val="cs-CZ"/>
        </w:rPr>
        <w:t>Dodatek</w:t>
      </w:r>
      <w:r w:rsidR="25F52948" w:rsidRPr="046730C5">
        <w:rPr>
          <w:rFonts w:asciiTheme="minorHAnsi" w:hAnsiTheme="minorHAnsi" w:cstheme="minorBidi"/>
          <w:sz w:val="24"/>
          <w:szCs w:val="24"/>
          <w:lang w:val="cs-CZ"/>
        </w:rPr>
        <w:t>”</w:t>
      </w:r>
      <w:r w:rsidR="25F52948" w:rsidRPr="046730C5">
        <w:rPr>
          <w:rFonts w:asciiTheme="minorHAnsi" w:hAnsiTheme="minorHAnsi" w:cstheme="minorBidi"/>
          <w:sz w:val="24"/>
          <w:szCs w:val="24"/>
        </w:rPr>
        <w:t>)</w:t>
      </w:r>
      <w:r w:rsidR="00E4237A" w:rsidRPr="046730C5">
        <w:rPr>
          <w:rFonts w:asciiTheme="minorHAnsi" w:hAnsiTheme="minorHAnsi" w:cstheme="minorBidi"/>
          <w:sz w:val="24"/>
          <w:szCs w:val="24"/>
        </w:rPr>
        <w:t>.</w:t>
      </w:r>
    </w:p>
    <w:p w14:paraId="2E5025BF" w14:textId="77777777" w:rsidR="00997E47" w:rsidRPr="00781562" w:rsidRDefault="008E4705">
      <w:pPr>
        <w:keepNext/>
        <w:numPr>
          <w:ilvl w:val="1"/>
          <w:numId w:val="3"/>
        </w:numPr>
        <w:spacing w:before="240" w:after="120" w:line="300" w:lineRule="atLeast"/>
        <w:jc w:val="both"/>
        <w:outlineLvl w:val="1"/>
        <w:rPr>
          <w:rFonts w:asciiTheme="minorHAnsi" w:hAnsiTheme="minorHAnsi" w:cstheme="minorHAnsi"/>
          <w:b/>
          <w:caps/>
          <w:color w:val="000000"/>
          <w:sz w:val="24"/>
          <w:szCs w:val="24"/>
        </w:rPr>
      </w:pPr>
      <w:r w:rsidRPr="00781562">
        <w:rPr>
          <w:rFonts w:asciiTheme="minorHAnsi" w:hAnsiTheme="minorHAnsi" w:cstheme="minorHAnsi"/>
          <w:b/>
          <w:caps/>
          <w:color w:val="000000"/>
          <w:sz w:val="24"/>
          <w:szCs w:val="24"/>
        </w:rPr>
        <w:t>PŘEDMĚT DODATKU</w:t>
      </w:r>
    </w:p>
    <w:p w14:paraId="499CD4B4" w14:textId="468910F7" w:rsidR="005451BC" w:rsidRPr="00911813" w:rsidRDefault="005451BC">
      <w:pPr>
        <w:numPr>
          <w:ilvl w:val="2"/>
          <w:numId w:val="3"/>
        </w:numPr>
        <w:spacing w:before="120" w:after="120" w:line="300" w:lineRule="atLeast"/>
        <w:jc w:val="both"/>
        <w:outlineLvl w:val="2"/>
        <w:rPr>
          <w:rFonts w:asciiTheme="minorHAnsi" w:hAnsiTheme="minorHAnsi" w:cstheme="minorHAnsi"/>
          <w:color w:val="000000"/>
          <w:sz w:val="24"/>
          <w:szCs w:val="24"/>
        </w:rPr>
      </w:pPr>
      <w:r>
        <w:rPr>
          <w:rFonts w:asciiTheme="minorHAnsi" w:hAnsiTheme="minorHAnsi" w:cstheme="minorHAnsi"/>
          <w:color w:val="000000"/>
          <w:sz w:val="24"/>
          <w:szCs w:val="24"/>
        </w:rPr>
        <w:t>V </w:t>
      </w:r>
      <w:r w:rsidRPr="00F51748">
        <w:rPr>
          <w:rFonts w:asciiTheme="minorHAnsi" w:hAnsiTheme="minorHAnsi" w:cstheme="minorHAnsi"/>
          <w:color w:val="000000"/>
          <w:sz w:val="24"/>
          <w:szCs w:val="24"/>
        </w:rPr>
        <w:t xml:space="preserve">odst. 3 Preambule se </w:t>
      </w:r>
      <w:r w:rsidR="00F51748" w:rsidRPr="00F51748">
        <w:rPr>
          <w:rFonts w:asciiTheme="minorHAnsi" w:hAnsiTheme="minorHAnsi" w:cstheme="minorHAnsi"/>
          <w:color w:val="000000"/>
          <w:sz w:val="24"/>
          <w:szCs w:val="24"/>
        </w:rPr>
        <w:t>mění poslední věta („</w:t>
      </w:r>
      <w:r w:rsidR="00F51748" w:rsidRPr="00911813">
        <w:rPr>
          <w:rFonts w:asciiTheme="minorHAnsi" w:hAnsiTheme="minorHAnsi"/>
          <w:i/>
          <w:iCs/>
          <w:sz w:val="24"/>
          <w:szCs w:val="24"/>
        </w:rPr>
        <w:t>Náklady na léčbu Přípravkem, které byly vynaloženy k léčbě v indikacích, které neodpovídají podmínkám úhrady dle rozhodnutí Ústavu podle předchozí věty, se do nákladů podle předchozí věty nezapočítávají.</w:t>
      </w:r>
      <w:r w:rsidR="00F51748" w:rsidRPr="00F51748">
        <w:rPr>
          <w:rFonts w:asciiTheme="minorHAnsi" w:hAnsiTheme="minorHAnsi" w:cstheme="minorHAnsi"/>
          <w:color w:val="000000"/>
          <w:sz w:val="24"/>
          <w:szCs w:val="24"/>
        </w:rPr>
        <w:t>“) tak, že nově zní: „</w:t>
      </w:r>
      <w:r w:rsidR="00F51748" w:rsidRPr="00911813">
        <w:rPr>
          <w:rFonts w:asciiTheme="minorHAnsi" w:hAnsiTheme="minorHAnsi"/>
          <w:i/>
          <w:iCs/>
          <w:sz w:val="24"/>
          <w:szCs w:val="24"/>
        </w:rPr>
        <w:t xml:space="preserve">Náklady na léčbu Přípravkem, které byly vynaloženy k léčbě v indikacích, které neodpovídají podmínkám úhrady dle rozhodnutí Ústavu </w:t>
      </w:r>
      <w:r w:rsidR="00326D1E" w:rsidRPr="00911813">
        <w:rPr>
          <w:rFonts w:asciiTheme="minorHAnsi" w:hAnsiTheme="minorHAnsi"/>
          <w:i/>
          <w:iCs/>
          <w:sz w:val="24"/>
          <w:szCs w:val="24"/>
          <w:u w:val="single"/>
        </w:rPr>
        <w:t>v Předmětných správních řízeních</w:t>
      </w:r>
      <w:r w:rsidR="00F51748" w:rsidRPr="00911813">
        <w:rPr>
          <w:rFonts w:asciiTheme="minorHAnsi" w:hAnsiTheme="minorHAnsi"/>
          <w:i/>
          <w:iCs/>
          <w:sz w:val="24"/>
          <w:szCs w:val="24"/>
        </w:rPr>
        <w:t>, se do nákladů podle předchozí věty nezapočítávají.</w:t>
      </w:r>
      <w:r w:rsidR="00F51748" w:rsidRPr="00F51748">
        <w:rPr>
          <w:rFonts w:asciiTheme="minorHAnsi" w:hAnsiTheme="minorHAnsi" w:cstheme="minorHAnsi"/>
          <w:color w:val="000000"/>
          <w:sz w:val="24"/>
          <w:szCs w:val="24"/>
        </w:rPr>
        <w:t>“</w:t>
      </w:r>
      <w:r w:rsidR="00491297" w:rsidRPr="00491297">
        <w:rPr>
          <w:rFonts w:asciiTheme="minorHAnsi" w:hAnsiTheme="minorHAnsi" w:cstheme="minorHAnsi"/>
          <w:color w:val="000000"/>
          <w:sz w:val="24"/>
          <w:szCs w:val="24"/>
        </w:rPr>
        <w:t xml:space="preserve"> </w:t>
      </w:r>
      <w:r w:rsidR="00491297">
        <w:rPr>
          <w:rFonts w:asciiTheme="minorHAnsi" w:hAnsiTheme="minorHAnsi" w:cstheme="minorHAnsi"/>
          <w:color w:val="000000"/>
          <w:sz w:val="24"/>
          <w:szCs w:val="24"/>
        </w:rPr>
        <w:t>(změny podtrženy)</w:t>
      </w:r>
      <w:r w:rsidR="00491297" w:rsidRPr="00DF3EC1">
        <w:rPr>
          <w:rFonts w:asciiTheme="minorHAnsi" w:hAnsiTheme="minorHAnsi"/>
          <w:sz w:val="24"/>
          <w:szCs w:val="24"/>
        </w:rPr>
        <w:t>.</w:t>
      </w:r>
    </w:p>
    <w:p w14:paraId="333CE281" w14:textId="50113680" w:rsidR="005952D2" w:rsidRPr="00FB40AF" w:rsidRDefault="005952D2" w:rsidP="046730C5">
      <w:pPr>
        <w:numPr>
          <w:ilvl w:val="2"/>
          <w:numId w:val="3"/>
        </w:numPr>
        <w:spacing w:before="120" w:after="120" w:line="300" w:lineRule="atLeast"/>
        <w:jc w:val="both"/>
        <w:outlineLvl w:val="2"/>
        <w:rPr>
          <w:rFonts w:asciiTheme="minorHAnsi" w:hAnsiTheme="minorHAnsi" w:cstheme="minorBidi"/>
          <w:color w:val="000000"/>
          <w:sz w:val="24"/>
          <w:szCs w:val="24"/>
        </w:rPr>
      </w:pPr>
      <w:r w:rsidRPr="046730C5">
        <w:rPr>
          <w:rFonts w:asciiTheme="minorHAnsi" w:hAnsiTheme="minorHAnsi" w:cstheme="minorBidi"/>
          <w:color w:val="000000" w:themeColor="text1"/>
          <w:sz w:val="24"/>
          <w:szCs w:val="24"/>
        </w:rPr>
        <w:t>V </w:t>
      </w:r>
      <w:r w:rsidR="00F60B7E" w:rsidRPr="046730C5">
        <w:rPr>
          <w:rFonts w:asciiTheme="minorHAnsi" w:hAnsiTheme="minorHAnsi" w:cstheme="minorBidi"/>
          <w:color w:val="000000" w:themeColor="text1"/>
          <w:sz w:val="24"/>
          <w:szCs w:val="24"/>
        </w:rPr>
        <w:t xml:space="preserve">Článku </w:t>
      </w:r>
      <w:r w:rsidR="3353C6A1" w:rsidRPr="046730C5">
        <w:rPr>
          <w:rFonts w:asciiTheme="minorHAnsi" w:hAnsiTheme="minorHAnsi" w:cstheme="minorBidi"/>
          <w:color w:val="000000" w:themeColor="text1"/>
          <w:sz w:val="24"/>
          <w:szCs w:val="24"/>
        </w:rPr>
        <w:t>I.</w:t>
      </w:r>
      <w:r w:rsidR="00F60B7E" w:rsidRPr="046730C5">
        <w:rPr>
          <w:rFonts w:asciiTheme="minorHAnsi" w:hAnsiTheme="minorHAnsi" w:cstheme="minorBidi"/>
          <w:color w:val="000000" w:themeColor="text1"/>
          <w:sz w:val="24"/>
          <w:szCs w:val="24"/>
        </w:rPr>
        <w:t xml:space="preserve"> odst. 3 </w:t>
      </w:r>
      <w:r w:rsidRPr="046730C5">
        <w:rPr>
          <w:rFonts w:asciiTheme="minorHAnsi" w:hAnsiTheme="minorHAnsi" w:cstheme="minorBidi"/>
          <w:color w:val="000000" w:themeColor="text1"/>
          <w:sz w:val="24"/>
          <w:szCs w:val="24"/>
        </w:rPr>
        <w:t>se</w:t>
      </w:r>
      <w:r w:rsidR="00227FB2" w:rsidRPr="046730C5">
        <w:rPr>
          <w:rFonts w:asciiTheme="minorHAnsi" w:hAnsiTheme="minorHAnsi" w:cstheme="minorBidi"/>
          <w:color w:val="000000" w:themeColor="text1"/>
          <w:sz w:val="24"/>
          <w:szCs w:val="24"/>
        </w:rPr>
        <w:t xml:space="preserve"> ruší definice</w:t>
      </w:r>
      <w:r w:rsidR="53BA82CC" w:rsidRPr="046730C5">
        <w:rPr>
          <w:rFonts w:asciiTheme="minorHAnsi" w:hAnsiTheme="minorHAnsi" w:cstheme="minorBidi"/>
          <w:color w:val="000000" w:themeColor="text1"/>
          <w:sz w:val="24"/>
          <w:szCs w:val="24"/>
        </w:rPr>
        <w:t xml:space="preserve"> pojmů</w:t>
      </w:r>
      <w:r w:rsidR="00227FB2" w:rsidRPr="046730C5">
        <w:rPr>
          <w:rFonts w:asciiTheme="minorHAnsi" w:hAnsiTheme="minorHAnsi" w:cstheme="minorBidi"/>
          <w:color w:val="000000" w:themeColor="text1"/>
          <w:sz w:val="24"/>
          <w:szCs w:val="24"/>
        </w:rPr>
        <w:t xml:space="preserve"> </w:t>
      </w:r>
      <w:r w:rsidR="44A2A6D6" w:rsidRPr="046730C5">
        <w:rPr>
          <w:rFonts w:asciiTheme="minorHAnsi" w:hAnsiTheme="minorHAnsi" w:cstheme="minorBidi"/>
          <w:color w:val="000000" w:themeColor="text1"/>
          <w:sz w:val="24"/>
          <w:szCs w:val="24"/>
        </w:rPr>
        <w:t xml:space="preserve">Limit, Předmětné správní řízení, </w:t>
      </w:r>
      <w:r w:rsidR="2FF8D413" w:rsidRPr="046730C5">
        <w:rPr>
          <w:rFonts w:asciiTheme="minorHAnsi" w:hAnsiTheme="minorHAnsi" w:cstheme="minorBidi"/>
          <w:color w:val="000000" w:themeColor="text1"/>
          <w:sz w:val="24"/>
          <w:szCs w:val="24"/>
        </w:rPr>
        <w:t>Indikace</w:t>
      </w:r>
      <w:r w:rsidR="7231CDB0" w:rsidRPr="046730C5">
        <w:rPr>
          <w:rFonts w:asciiTheme="minorHAnsi" w:hAnsiTheme="minorHAnsi" w:cstheme="minorBidi"/>
          <w:color w:val="000000" w:themeColor="text1"/>
          <w:sz w:val="24"/>
          <w:szCs w:val="24"/>
        </w:rPr>
        <w:t>, které se nově nahrazují následujícím zněním:</w:t>
      </w:r>
      <w:r>
        <w:br/>
      </w:r>
    </w:p>
    <w:p w14:paraId="6CA8FDBE" w14:textId="2863C0FD" w:rsidR="005952D2" w:rsidRPr="00FB40AF" w:rsidRDefault="46359FBB" w:rsidP="00911813">
      <w:pPr>
        <w:spacing w:before="120" w:after="120" w:line="300" w:lineRule="atLeast"/>
        <w:ind w:left="851"/>
        <w:jc w:val="both"/>
        <w:outlineLvl w:val="2"/>
        <w:rPr>
          <w:rFonts w:asciiTheme="minorHAnsi" w:hAnsiTheme="minorHAnsi" w:cstheme="minorBidi"/>
          <w:color w:val="000000"/>
          <w:sz w:val="24"/>
          <w:szCs w:val="24"/>
        </w:rPr>
      </w:pPr>
      <w:r w:rsidRPr="046730C5">
        <w:rPr>
          <w:rFonts w:asciiTheme="minorHAnsi" w:hAnsiTheme="minorHAnsi" w:cstheme="minorBidi"/>
          <w:color w:val="000000" w:themeColor="text1"/>
          <w:sz w:val="24"/>
          <w:szCs w:val="24"/>
        </w:rPr>
        <w:t>-</w:t>
      </w:r>
      <w:r w:rsidR="005952D2">
        <w:tab/>
      </w:r>
      <w:r w:rsidR="6C33D907" w:rsidRPr="009A214D">
        <w:rPr>
          <w:rFonts w:asciiTheme="minorHAnsi" w:hAnsiTheme="minorHAnsi" w:cstheme="minorBidi"/>
          <w:sz w:val="24"/>
          <w:szCs w:val="24"/>
        </w:rPr>
        <w:t>“</w:t>
      </w:r>
      <w:r w:rsidRPr="009A214D">
        <w:rPr>
          <w:rFonts w:ascii="Calibri" w:hAnsi="Calibri" w:cs="Calibri"/>
          <w:b/>
          <w:bCs/>
          <w:i/>
          <w:iCs/>
          <w:sz w:val="24"/>
          <w:szCs w:val="24"/>
          <w:u w:val="single"/>
        </w:rPr>
        <w:t xml:space="preserve">Limitem </w:t>
      </w:r>
      <w:r w:rsidRPr="009A214D">
        <w:rPr>
          <w:rFonts w:ascii="Calibri" w:hAnsi="Calibri" w:cs="Calibri"/>
          <w:i/>
          <w:iCs/>
          <w:sz w:val="24"/>
          <w:szCs w:val="24"/>
          <w:u w:val="single"/>
        </w:rPr>
        <w:t>dohodnuté roční náklady zdravotních pojišťoven sdružených ve Svazu zdravotních pojišťoven ČR na léčbu Přípravkem v Indikacích, které pojišťovny v souladu s právními předpisy a smlouvou s Poskytovateli vynaložily v příslušném kalendářním roce na úhradu Přípravku v Indikacích z veřejného zdravotního pojištění a které se odvíjejí od nákladů uvedených v analýze dopadu do rozpočtu, která byla podkladem pro rozhodnutí Ústavu</w:t>
      </w:r>
      <w:r w:rsidR="340FDA0F" w:rsidRPr="009A214D">
        <w:rPr>
          <w:rFonts w:ascii="Calibri" w:hAnsi="Calibri" w:cs="Calibri"/>
          <w:i/>
          <w:iCs/>
          <w:sz w:val="24"/>
          <w:szCs w:val="24"/>
          <w:u w:val="single"/>
        </w:rPr>
        <w:t>;</w:t>
      </w:r>
    </w:p>
    <w:p w14:paraId="7788392E" w14:textId="524E5430" w:rsidR="005952D2" w:rsidRPr="00FB40AF" w:rsidRDefault="00793CA9" w:rsidP="046730C5">
      <w:pPr>
        <w:spacing w:before="120" w:after="120" w:line="300" w:lineRule="atLeast"/>
        <w:ind w:left="851"/>
        <w:jc w:val="both"/>
        <w:outlineLvl w:val="2"/>
        <w:rPr>
          <w:rFonts w:asciiTheme="minorHAnsi" w:hAnsiTheme="minorHAnsi" w:cstheme="minorBidi"/>
          <w:color w:val="000000"/>
          <w:sz w:val="24"/>
          <w:szCs w:val="24"/>
        </w:rPr>
      </w:pPr>
      <w:r w:rsidRPr="046730C5">
        <w:rPr>
          <w:rFonts w:asciiTheme="minorHAnsi" w:hAnsiTheme="minorHAnsi"/>
          <w:b/>
          <w:bCs/>
          <w:i/>
          <w:iCs/>
          <w:sz w:val="24"/>
          <w:szCs w:val="24"/>
        </w:rPr>
        <w:t>-</w:t>
      </w:r>
      <w:r w:rsidR="005952D2">
        <w:tab/>
      </w:r>
      <w:r w:rsidR="5F338CF1" w:rsidRPr="046730C5">
        <w:rPr>
          <w:rFonts w:asciiTheme="minorHAnsi" w:hAnsiTheme="minorHAnsi"/>
          <w:b/>
          <w:bCs/>
          <w:i/>
          <w:iCs/>
          <w:sz w:val="24"/>
          <w:szCs w:val="24"/>
          <w:u w:val="single"/>
        </w:rPr>
        <w:t>Předmětnými správními řízeními</w:t>
      </w:r>
      <w:r w:rsidR="5F338CF1" w:rsidRPr="046730C5">
        <w:rPr>
          <w:rFonts w:asciiTheme="minorHAnsi" w:hAnsiTheme="minorHAnsi"/>
          <w:i/>
          <w:iCs/>
          <w:sz w:val="24"/>
          <w:szCs w:val="24"/>
        </w:rPr>
        <w:t xml:space="preserve"> správní řízení zahájené dne 26.</w:t>
      </w:r>
      <w:r w:rsidR="00F2145F">
        <w:rPr>
          <w:rFonts w:asciiTheme="minorHAnsi" w:hAnsiTheme="minorHAnsi"/>
          <w:i/>
          <w:iCs/>
          <w:sz w:val="24"/>
          <w:szCs w:val="24"/>
        </w:rPr>
        <w:t xml:space="preserve"> </w:t>
      </w:r>
      <w:r w:rsidR="5F338CF1" w:rsidRPr="046730C5">
        <w:rPr>
          <w:rFonts w:asciiTheme="minorHAnsi" w:hAnsiTheme="minorHAnsi"/>
          <w:i/>
          <w:iCs/>
          <w:sz w:val="24"/>
          <w:szCs w:val="24"/>
        </w:rPr>
        <w:t>10.</w:t>
      </w:r>
      <w:r w:rsidR="00F2145F">
        <w:rPr>
          <w:rFonts w:asciiTheme="minorHAnsi" w:hAnsiTheme="minorHAnsi"/>
          <w:i/>
          <w:iCs/>
          <w:sz w:val="24"/>
          <w:szCs w:val="24"/>
        </w:rPr>
        <w:t xml:space="preserve"> </w:t>
      </w:r>
      <w:r w:rsidR="5F338CF1" w:rsidRPr="046730C5">
        <w:rPr>
          <w:rFonts w:asciiTheme="minorHAnsi" w:hAnsiTheme="minorHAnsi"/>
          <w:i/>
          <w:iCs/>
          <w:sz w:val="24"/>
          <w:szCs w:val="24"/>
        </w:rPr>
        <w:t xml:space="preserve">2022 a vedené Ústavem pod </w:t>
      </w:r>
      <w:proofErr w:type="spellStart"/>
      <w:r w:rsidR="5F338CF1" w:rsidRPr="046730C5">
        <w:rPr>
          <w:rFonts w:asciiTheme="minorHAnsi" w:hAnsiTheme="minorHAnsi"/>
          <w:i/>
          <w:iCs/>
          <w:sz w:val="24"/>
          <w:szCs w:val="24"/>
        </w:rPr>
        <w:t>sp</w:t>
      </w:r>
      <w:proofErr w:type="spellEnd"/>
      <w:r w:rsidR="5F338CF1" w:rsidRPr="046730C5">
        <w:rPr>
          <w:rFonts w:asciiTheme="minorHAnsi" w:hAnsiTheme="minorHAnsi"/>
          <w:i/>
          <w:iCs/>
          <w:sz w:val="24"/>
          <w:szCs w:val="24"/>
        </w:rPr>
        <w:t xml:space="preserve">. zn. </w:t>
      </w:r>
      <w:r w:rsidR="00305FEE" w:rsidRPr="00305FEE">
        <w:rPr>
          <w:rFonts w:asciiTheme="minorHAnsi" w:hAnsiTheme="minorHAnsi"/>
          <w:i/>
          <w:iCs/>
          <w:sz w:val="24"/>
          <w:szCs w:val="24"/>
          <w:highlight w:val="black"/>
        </w:rPr>
        <w:t>XXXXXXXXXXXXXXXXXXX</w:t>
      </w:r>
      <w:r w:rsidR="5F338CF1" w:rsidRPr="046730C5">
        <w:rPr>
          <w:rFonts w:asciiTheme="minorHAnsi" w:hAnsiTheme="minorHAnsi" w:cstheme="minorBidi"/>
          <w:i/>
          <w:iCs/>
          <w:color w:val="000000" w:themeColor="text1"/>
          <w:sz w:val="24"/>
          <w:szCs w:val="24"/>
        </w:rPr>
        <w:t xml:space="preserve"> </w:t>
      </w:r>
      <w:r w:rsidR="5F338CF1" w:rsidRPr="046730C5">
        <w:rPr>
          <w:rFonts w:asciiTheme="minorHAnsi" w:hAnsiTheme="minorHAnsi" w:cstheme="minorBidi"/>
          <w:i/>
          <w:iCs/>
          <w:color w:val="000000" w:themeColor="text1"/>
          <w:sz w:val="24"/>
          <w:szCs w:val="24"/>
          <w:u w:val="single"/>
        </w:rPr>
        <w:t>a správní řízení zahájené dne 1.</w:t>
      </w:r>
      <w:r w:rsidR="00F2145F">
        <w:rPr>
          <w:rFonts w:asciiTheme="minorHAnsi" w:hAnsiTheme="minorHAnsi" w:cstheme="minorBidi"/>
          <w:i/>
          <w:iCs/>
          <w:color w:val="000000" w:themeColor="text1"/>
          <w:sz w:val="24"/>
          <w:szCs w:val="24"/>
          <w:u w:val="single"/>
        </w:rPr>
        <w:t xml:space="preserve"> </w:t>
      </w:r>
      <w:r w:rsidR="5F338CF1" w:rsidRPr="046730C5">
        <w:rPr>
          <w:rFonts w:asciiTheme="minorHAnsi" w:hAnsiTheme="minorHAnsi" w:cstheme="minorBidi"/>
          <w:i/>
          <w:iCs/>
          <w:color w:val="000000" w:themeColor="text1"/>
          <w:sz w:val="24"/>
          <w:szCs w:val="24"/>
          <w:u w:val="single"/>
        </w:rPr>
        <w:t>2.</w:t>
      </w:r>
      <w:r w:rsidR="00F2145F">
        <w:rPr>
          <w:rFonts w:asciiTheme="minorHAnsi" w:hAnsiTheme="minorHAnsi" w:cstheme="minorBidi"/>
          <w:i/>
          <w:iCs/>
          <w:color w:val="000000" w:themeColor="text1"/>
          <w:sz w:val="24"/>
          <w:szCs w:val="24"/>
          <w:u w:val="single"/>
        </w:rPr>
        <w:t xml:space="preserve"> </w:t>
      </w:r>
      <w:r w:rsidR="5F338CF1" w:rsidRPr="046730C5">
        <w:rPr>
          <w:rFonts w:asciiTheme="minorHAnsi" w:hAnsiTheme="minorHAnsi" w:cstheme="minorBidi"/>
          <w:i/>
          <w:iCs/>
          <w:color w:val="000000" w:themeColor="text1"/>
          <w:sz w:val="24"/>
          <w:szCs w:val="24"/>
          <w:u w:val="single"/>
        </w:rPr>
        <w:t xml:space="preserve">2024 a vedené Ústavem pod </w:t>
      </w:r>
      <w:proofErr w:type="spellStart"/>
      <w:r w:rsidR="5F338CF1" w:rsidRPr="046730C5">
        <w:rPr>
          <w:rFonts w:asciiTheme="minorHAnsi" w:hAnsiTheme="minorHAnsi" w:cstheme="minorBidi"/>
          <w:i/>
          <w:iCs/>
          <w:color w:val="000000" w:themeColor="text1"/>
          <w:sz w:val="24"/>
          <w:szCs w:val="24"/>
          <w:u w:val="single"/>
        </w:rPr>
        <w:t>sp</w:t>
      </w:r>
      <w:proofErr w:type="spellEnd"/>
      <w:r w:rsidR="5F338CF1" w:rsidRPr="046730C5">
        <w:rPr>
          <w:rFonts w:asciiTheme="minorHAnsi" w:hAnsiTheme="minorHAnsi" w:cstheme="minorBidi"/>
          <w:i/>
          <w:iCs/>
          <w:color w:val="000000" w:themeColor="text1"/>
          <w:sz w:val="24"/>
          <w:szCs w:val="24"/>
          <w:u w:val="single"/>
        </w:rPr>
        <w:t xml:space="preserve">. zn. </w:t>
      </w:r>
      <w:r w:rsidR="00305FEE" w:rsidRPr="00305FEE">
        <w:rPr>
          <w:rFonts w:asciiTheme="minorHAnsi" w:hAnsiTheme="minorHAnsi"/>
          <w:i/>
          <w:iCs/>
          <w:sz w:val="24"/>
          <w:szCs w:val="24"/>
          <w:highlight w:val="black"/>
        </w:rPr>
        <w:t>XXXXXXXXXXXXXXXXXXX</w:t>
      </w:r>
      <w:r w:rsidR="5F338CF1" w:rsidRPr="046730C5">
        <w:rPr>
          <w:rFonts w:asciiTheme="minorHAnsi" w:hAnsiTheme="minorHAnsi" w:cstheme="minorBidi"/>
          <w:i/>
          <w:iCs/>
          <w:color w:val="000000" w:themeColor="text1"/>
          <w:sz w:val="24"/>
          <w:szCs w:val="24"/>
          <w:u w:val="single"/>
        </w:rPr>
        <w:t>;</w:t>
      </w:r>
    </w:p>
    <w:p w14:paraId="629BB007" w14:textId="26F0C056" w:rsidR="005952D2" w:rsidRPr="00FB40AF" w:rsidRDefault="7109FC78" w:rsidP="046730C5">
      <w:pPr>
        <w:spacing w:before="120" w:after="120" w:line="300" w:lineRule="atLeast"/>
        <w:ind w:left="851"/>
        <w:jc w:val="both"/>
        <w:outlineLvl w:val="2"/>
        <w:rPr>
          <w:rFonts w:asciiTheme="minorHAnsi" w:hAnsiTheme="minorHAnsi"/>
          <w:i/>
          <w:iCs/>
          <w:sz w:val="24"/>
          <w:szCs w:val="24"/>
        </w:rPr>
      </w:pPr>
      <w:r w:rsidRPr="046730C5">
        <w:rPr>
          <w:rFonts w:asciiTheme="minorHAnsi" w:hAnsiTheme="minorHAnsi"/>
          <w:b/>
          <w:bCs/>
          <w:i/>
          <w:iCs/>
          <w:sz w:val="24"/>
          <w:szCs w:val="24"/>
        </w:rPr>
        <w:t>-</w:t>
      </w:r>
      <w:r w:rsidR="005952D2">
        <w:tab/>
      </w:r>
      <w:r w:rsidR="5F338CF1" w:rsidRPr="046730C5">
        <w:rPr>
          <w:rFonts w:asciiTheme="minorHAnsi" w:hAnsiTheme="minorHAnsi"/>
          <w:b/>
          <w:bCs/>
          <w:i/>
          <w:iCs/>
          <w:sz w:val="24"/>
          <w:szCs w:val="24"/>
        </w:rPr>
        <w:t>Indikací</w:t>
      </w:r>
      <w:r w:rsidR="5F338CF1" w:rsidRPr="046730C5">
        <w:rPr>
          <w:rFonts w:asciiTheme="minorHAnsi" w:hAnsiTheme="minorHAnsi"/>
          <w:i/>
          <w:iCs/>
          <w:sz w:val="24"/>
          <w:szCs w:val="24"/>
        </w:rPr>
        <w:t xml:space="preserve"> indikace </w:t>
      </w:r>
      <w:r w:rsidR="5F338CF1" w:rsidRPr="046730C5">
        <w:rPr>
          <w:rFonts w:asciiTheme="minorHAnsi" w:hAnsiTheme="minorHAnsi"/>
          <w:i/>
          <w:iCs/>
          <w:sz w:val="24"/>
          <w:szCs w:val="24"/>
          <w:u w:val="single"/>
        </w:rPr>
        <w:t>specifikované</w:t>
      </w:r>
      <w:r w:rsidR="5F338CF1" w:rsidRPr="046730C5">
        <w:rPr>
          <w:rFonts w:asciiTheme="minorHAnsi" w:hAnsiTheme="minorHAnsi"/>
          <w:i/>
          <w:iCs/>
          <w:sz w:val="24"/>
          <w:szCs w:val="24"/>
        </w:rPr>
        <w:t xml:space="preserve"> v Příloze č. 1 této Smlouvy;</w:t>
      </w:r>
      <w:r w:rsidR="6ACF0B2B" w:rsidRPr="046730C5">
        <w:rPr>
          <w:rFonts w:asciiTheme="minorHAnsi" w:hAnsiTheme="minorHAnsi"/>
          <w:i/>
          <w:iCs/>
          <w:sz w:val="24"/>
          <w:szCs w:val="24"/>
        </w:rPr>
        <w:t>”</w:t>
      </w:r>
    </w:p>
    <w:p w14:paraId="29543413" w14:textId="359B9CBF" w:rsidR="005952D2" w:rsidRPr="00FB40AF" w:rsidRDefault="005952D2" w:rsidP="046730C5">
      <w:pPr>
        <w:spacing w:before="120" w:after="120" w:line="300" w:lineRule="atLeast"/>
        <w:ind w:left="851"/>
        <w:jc w:val="both"/>
        <w:outlineLvl w:val="2"/>
        <w:rPr>
          <w:rFonts w:asciiTheme="minorHAnsi" w:hAnsiTheme="minorHAnsi"/>
          <w:i/>
          <w:iCs/>
          <w:sz w:val="24"/>
          <w:szCs w:val="24"/>
        </w:rPr>
      </w:pPr>
    </w:p>
    <w:p w14:paraId="02CEB5C6" w14:textId="600C1AD6" w:rsidR="005952D2" w:rsidRPr="00FB40AF" w:rsidRDefault="1E31E749" w:rsidP="00911813">
      <w:pPr>
        <w:pStyle w:val="Odstavecseseznamem"/>
        <w:numPr>
          <w:ilvl w:val="0"/>
          <w:numId w:val="1"/>
        </w:numPr>
        <w:spacing w:before="120" w:after="120" w:line="300" w:lineRule="atLeast"/>
        <w:jc w:val="both"/>
        <w:rPr>
          <w:rFonts w:asciiTheme="minorHAnsi" w:hAnsiTheme="minorHAnsi" w:cstheme="minorBidi"/>
          <w:color w:val="000000" w:themeColor="text1"/>
          <w:sz w:val="24"/>
          <w:szCs w:val="24"/>
        </w:rPr>
      </w:pPr>
      <w:r w:rsidRPr="046730C5">
        <w:rPr>
          <w:rFonts w:asciiTheme="minorHAnsi" w:hAnsiTheme="minorHAnsi" w:cstheme="minorBidi"/>
          <w:color w:val="000000" w:themeColor="text1"/>
          <w:sz w:val="24"/>
          <w:szCs w:val="24"/>
        </w:rPr>
        <w:t xml:space="preserve">V Článku </w:t>
      </w:r>
      <w:r w:rsidR="351D7A66" w:rsidRPr="046730C5">
        <w:rPr>
          <w:rFonts w:asciiTheme="minorHAnsi" w:hAnsiTheme="minorHAnsi" w:cstheme="minorBidi"/>
          <w:color w:val="000000" w:themeColor="text1"/>
          <w:sz w:val="24"/>
          <w:szCs w:val="24"/>
        </w:rPr>
        <w:t>I.</w:t>
      </w:r>
      <w:r w:rsidRPr="046730C5">
        <w:rPr>
          <w:rFonts w:asciiTheme="minorHAnsi" w:hAnsiTheme="minorHAnsi" w:cstheme="minorBidi"/>
          <w:color w:val="000000" w:themeColor="text1"/>
          <w:sz w:val="24"/>
          <w:szCs w:val="24"/>
        </w:rPr>
        <w:t xml:space="preserve"> odst. 3 se ruší definice pojmu Prahové hodnoty.</w:t>
      </w:r>
    </w:p>
    <w:p w14:paraId="50EBCAC6" w14:textId="79A4F52D" w:rsidR="4C16F9DF" w:rsidRDefault="4C16F9DF" w:rsidP="046730C5">
      <w:pPr>
        <w:numPr>
          <w:ilvl w:val="2"/>
          <w:numId w:val="3"/>
        </w:numPr>
        <w:spacing w:before="120" w:after="120" w:line="300" w:lineRule="atLeast"/>
        <w:jc w:val="both"/>
        <w:outlineLvl w:val="2"/>
        <w:rPr>
          <w:rFonts w:asciiTheme="minorHAnsi" w:hAnsiTheme="minorHAnsi" w:cstheme="minorBidi"/>
          <w:color w:val="000000" w:themeColor="text1"/>
          <w:sz w:val="24"/>
          <w:szCs w:val="24"/>
        </w:rPr>
      </w:pPr>
      <w:r w:rsidRPr="046730C5">
        <w:rPr>
          <w:rFonts w:asciiTheme="minorHAnsi" w:hAnsiTheme="minorHAnsi" w:cstheme="minorBidi"/>
          <w:color w:val="000000" w:themeColor="text1"/>
          <w:sz w:val="24"/>
          <w:szCs w:val="24"/>
        </w:rPr>
        <w:t>Ustanovení článku III. odst. 3 Smlouvy se ruší a nově nahrazuje následujícím zněním:</w:t>
      </w:r>
      <w:r>
        <w:br/>
      </w:r>
      <w:r w:rsidR="5B8408AD" w:rsidRPr="046730C5">
        <w:rPr>
          <w:rFonts w:asciiTheme="minorHAnsi" w:hAnsiTheme="minorHAnsi" w:cstheme="minorBidi"/>
          <w:color w:val="000000" w:themeColor="text1"/>
          <w:sz w:val="24"/>
          <w:szCs w:val="24"/>
        </w:rPr>
        <w:t>“</w:t>
      </w:r>
      <w:r w:rsidR="12D4CE6E" w:rsidRPr="046730C5">
        <w:rPr>
          <w:rFonts w:asciiTheme="minorHAnsi" w:hAnsiTheme="minorHAnsi" w:cstheme="minorBidi"/>
          <w:color w:val="000000" w:themeColor="text1"/>
          <w:sz w:val="24"/>
          <w:szCs w:val="24"/>
        </w:rPr>
        <w:t>Smluvní strany jsou povinny se vzájemně neprodleně písemně informovat o skutečnostech, které by podstatným způsobem mohly ovlivnit plnění této Smlouvy. Smluvní strany se dohodly, že v případě, kdy dojde ke změně v registraci Přípravku, která může mít přímý vliv na dohodnutou Zpětnou platbu, zejména jde-li o změnu ve velikosti balení, obsahu léčivé látky, cesty podání, nebo lékové formy Přípravku, smluvní strany písemným dodatkem tuto Smlouvu na základě dohody přiměřeně upraví. Smluvní strany tuto Smlouvu upraví písemným dodatkem také v případech, kdy došlo ke změnám, které mohou mít přímý vliv na dohodnutou Zpětnou platbu, zejména jde-li o změnu v důsledku změny právních předpisů.</w:t>
      </w:r>
      <w:r w:rsidR="7CD1E373" w:rsidRPr="046730C5">
        <w:rPr>
          <w:rFonts w:asciiTheme="minorHAnsi" w:hAnsiTheme="minorHAnsi" w:cstheme="minorBidi"/>
          <w:color w:val="000000" w:themeColor="text1"/>
          <w:sz w:val="24"/>
          <w:szCs w:val="24"/>
        </w:rPr>
        <w:t>”</w:t>
      </w:r>
    </w:p>
    <w:p w14:paraId="33485B22" w14:textId="5E6BB846" w:rsidR="45B2BB3B" w:rsidRDefault="45B2BB3B" w:rsidP="2E638DAD">
      <w:pPr>
        <w:numPr>
          <w:ilvl w:val="2"/>
          <w:numId w:val="3"/>
        </w:numPr>
        <w:spacing w:before="120" w:after="120" w:line="300" w:lineRule="atLeast"/>
        <w:jc w:val="both"/>
        <w:outlineLvl w:val="2"/>
        <w:rPr>
          <w:rFonts w:asciiTheme="minorHAnsi" w:hAnsiTheme="minorHAnsi" w:cstheme="minorBidi"/>
          <w:color w:val="000000" w:themeColor="text1"/>
          <w:sz w:val="24"/>
          <w:szCs w:val="24"/>
        </w:rPr>
      </w:pPr>
      <w:r w:rsidRPr="2E638DAD">
        <w:rPr>
          <w:rFonts w:asciiTheme="minorHAnsi" w:hAnsiTheme="minorHAnsi" w:cstheme="minorBidi"/>
          <w:sz w:val="24"/>
          <w:szCs w:val="24"/>
        </w:rPr>
        <w:t xml:space="preserve">Nové kontaktní emailové adresy uvedené </w:t>
      </w:r>
      <w:r w:rsidRPr="2E638DAD">
        <w:rPr>
          <w:rFonts w:asciiTheme="minorHAnsi" w:hAnsiTheme="minorHAnsi" w:cstheme="minorBidi"/>
          <w:color w:val="000000" w:themeColor="text1"/>
          <w:sz w:val="24"/>
          <w:szCs w:val="24"/>
        </w:rPr>
        <w:t>v článku V. odst. 3, 4 a 5 a</w:t>
      </w:r>
      <w:r w:rsidR="1469CCBD" w:rsidRPr="2E638DAD">
        <w:rPr>
          <w:rFonts w:asciiTheme="minorHAnsi" w:hAnsiTheme="minorHAnsi" w:cstheme="minorBidi"/>
          <w:color w:val="000000" w:themeColor="text1"/>
          <w:sz w:val="24"/>
          <w:szCs w:val="24"/>
        </w:rPr>
        <w:t xml:space="preserve"> v</w:t>
      </w:r>
      <w:r w:rsidRPr="2E638DAD">
        <w:rPr>
          <w:rFonts w:asciiTheme="minorHAnsi" w:hAnsiTheme="minorHAnsi" w:cstheme="minorBidi"/>
          <w:color w:val="000000" w:themeColor="text1"/>
          <w:sz w:val="24"/>
          <w:szCs w:val="24"/>
        </w:rPr>
        <w:t xml:space="preserve"> </w:t>
      </w:r>
      <w:r w:rsidR="30B7C6BA" w:rsidRPr="2E638DAD">
        <w:rPr>
          <w:rFonts w:asciiTheme="minorHAnsi" w:hAnsiTheme="minorHAnsi" w:cstheme="minorBidi"/>
          <w:color w:val="000000" w:themeColor="text1"/>
          <w:sz w:val="24"/>
          <w:szCs w:val="24"/>
        </w:rPr>
        <w:t xml:space="preserve">čl. </w:t>
      </w:r>
      <w:r w:rsidRPr="2E638DAD">
        <w:rPr>
          <w:rFonts w:asciiTheme="minorHAnsi" w:hAnsiTheme="minorHAnsi" w:cstheme="minorBidi"/>
          <w:color w:val="000000" w:themeColor="text1"/>
          <w:sz w:val="24"/>
          <w:szCs w:val="24"/>
        </w:rPr>
        <w:t xml:space="preserve">VIII. jsou: </w:t>
      </w:r>
      <w:r w:rsidR="00305FEE" w:rsidRPr="00305FEE">
        <w:rPr>
          <w:rFonts w:asciiTheme="minorHAnsi" w:hAnsiTheme="minorHAnsi"/>
          <w:i/>
          <w:iCs/>
          <w:sz w:val="24"/>
          <w:szCs w:val="24"/>
          <w:highlight w:val="black"/>
        </w:rPr>
        <w:t>XXXXXXXX</w:t>
      </w:r>
      <w:r w:rsidR="00305FEE">
        <w:rPr>
          <w:rFonts w:asciiTheme="minorHAnsi" w:hAnsiTheme="minorHAnsi"/>
          <w:i/>
          <w:iCs/>
          <w:sz w:val="24"/>
          <w:szCs w:val="24"/>
          <w:highlight w:val="black"/>
        </w:rPr>
        <w:t>XXXX</w:t>
      </w:r>
      <w:r w:rsidR="00305FEE" w:rsidRPr="00305FEE">
        <w:rPr>
          <w:rFonts w:asciiTheme="minorHAnsi" w:hAnsiTheme="minorHAnsi"/>
          <w:i/>
          <w:iCs/>
          <w:sz w:val="24"/>
          <w:szCs w:val="24"/>
          <w:highlight w:val="black"/>
        </w:rPr>
        <w:t>XXXXXXXXXXX</w:t>
      </w:r>
      <w:r w:rsidRPr="2E638DAD">
        <w:rPr>
          <w:rFonts w:asciiTheme="minorHAnsi" w:hAnsiTheme="minorHAnsi" w:cstheme="minorBidi"/>
          <w:i/>
          <w:iCs/>
          <w:sz w:val="24"/>
          <w:szCs w:val="24"/>
          <w:lang w:val="en-GB"/>
        </w:rPr>
        <w:t>,</w:t>
      </w:r>
      <w:r w:rsidR="6948C710" w:rsidRPr="2E638DAD">
        <w:rPr>
          <w:rFonts w:asciiTheme="minorHAnsi" w:hAnsiTheme="minorHAnsi" w:cstheme="minorBidi"/>
          <w:i/>
          <w:iCs/>
          <w:sz w:val="24"/>
          <w:szCs w:val="24"/>
          <w:lang w:val="en-GB"/>
        </w:rPr>
        <w:t xml:space="preserve"> </w:t>
      </w:r>
      <w:r w:rsidR="00305FEE" w:rsidRPr="00305FEE">
        <w:rPr>
          <w:rFonts w:asciiTheme="minorHAnsi" w:hAnsiTheme="minorHAnsi"/>
          <w:i/>
          <w:iCs/>
          <w:sz w:val="24"/>
          <w:szCs w:val="24"/>
          <w:highlight w:val="black"/>
        </w:rPr>
        <w:t>XXXXXXXX</w:t>
      </w:r>
      <w:r w:rsidR="00305FEE">
        <w:rPr>
          <w:rFonts w:asciiTheme="minorHAnsi" w:hAnsiTheme="minorHAnsi"/>
          <w:i/>
          <w:iCs/>
          <w:sz w:val="24"/>
          <w:szCs w:val="24"/>
          <w:highlight w:val="black"/>
        </w:rPr>
        <w:t>XXXX</w:t>
      </w:r>
      <w:r w:rsidR="00305FEE" w:rsidRPr="00305FEE">
        <w:rPr>
          <w:rFonts w:asciiTheme="minorHAnsi" w:hAnsiTheme="minorHAnsi"/>
          <w:i/>
          <w:iCs/>
          <w:sz w:val="24"/>
          <w:szCs w:val="24"/>
          <w:highlight w:val="black"/>
        </w:rPr>
        <w:t>XXXXXXXXXXX</w:t>
      </w:r>
      <w:r w:rsidRPr="2E638DAD">
        <w:rPr>
          <w:rFonts w:asciiTheme="minorHAnsi" w:hAnsiTheme="minorHAnsi" w:cstheme="minorBidi"/>
          <w:sz w:val="24"/>
          <w:szCs w:val="24"/>
        </w:rPr>
        <w:t xml:space="preserve">, </w:t>
      </w:r>
      <w:r w:rsidR="00305FEE" w:rsidRPr="00305FEE">
        <w:rPr>
          <w:rFonts w:asciiTheme="minorHAnsi" w:hAnsiTheme="minorHAnsi"/>
          <w:i/>
          <w:iCs/>
          <w:sz w:val="24"/>
          <w:szCs w:val="24"/>
          <w:highlight w:val="black"/>
        </w:rPr>
        <w:t>XXXXXXXX</w:t>
      </w:r>
      <w:r w:rsidR="00305FEE">
        <w:rPr>
          <w:rFonts w:asciiTheme="minorHAnsi" w:hAnsiTheme="minorHAnsi"/>
          <w:i/>
          <w:iCs/>
          <w:sz w:val="24"/>
          <w:szCs w:val="24"/>
          <w:highlight w:val="black"/>
        </w:rPr>
        <w:t>XXXX</w:t>
      </w:r>
      <w:r w:rsidR="00305FEE" w:rsidRPr="00305FEE">
        <w:rPr>
          <w:rFonts w:asciiTheme="minorHAnsi" w:hAnsiTheme="minorHAnsi"/>
          <w:i/>
          <w:iCs/>
          <w:sz w:val="24"/>
          <w:szCs w:val="24"/>
          <w:highlight w:val="black"/>
        </w:rPr>
        <w:t>XXXXXXXXXXX</w:t>
      </w:r>
    </w:p>
    <w:p w14:paraId="53C4DE03" w14:textId="63A08D62" w:rsidR="00997E47" w:rsidRPr="003348AD" w:rsidRDefault="008E4705" w:rsidP="046730C5">
      <w:pPr>
        <w:numPr>
          <w:ilvl w:val="2"/>
          <w:numId w:val="3"/>
        </w:numPr>
        <w:spacing w:before="120" w:after="120" w:line="300" w:lineRule="atLeast"/>
        <w:jc w:val="both"/>
        <w:outlineLvl w:val="2"/>
        <w:rPr>
          <w:rFonts w:asciiTheme="minorHAnsi" w:hAnsiTheme="minorHAnsi" w:cstheme="minorBidi"/>
          <w:color w:val="000000"/>
          <w:sz w:val="24"/>
          <w:szCs w:val="24"/>
        </w:rPr>
      </w:pPr>
      <w:r w:rsidRPr="003348AD">
        <w:rPr>
          <w:rFonts w:asciiTheme="minorHAnsi" w:hAnsiTheme="minorHAnsi" w:cstheme="minorBidi"/>
          <w:color w:val="000000" w:themeColor="text1"/>
          <w:sz w:val="24"/>
          <w:szCs w:val="24"/>
        </w:rPr>
        <w:lastRenderedPageBreak/>
        <w:t xml:space="preserve">Ustanovení </w:t>
      </w:r>
      <w:r w:rsidR="00343933" w:rsidRPr="003348AD">
        <w:rPr>
          <w:rFonts w:asciiTheme="minorHAnsi" w:hAnsiTheme="minorHAnsi" w:cstheme="minorBidi"/>
          <w:color w:val="000000" w:themeColor="text1"/>
          <w:sz w:val="24"/>
          <w:szCs w:val="24"/>
        </w:rPr>
        <w:t>Článku</w:t>
      </w:r>
      <w:r w:rsidRPr="003348AD">
        <w:rPr>
          <w:rFonts w:asciiTheme="minorHAnsi" w:hAnsiTheme="minorHAnsi" w:cstheme="minorBidi"/>
          <w:color w:val="000000" w:themeColor="text1"/>
          <w:sz w:val="24"/>
          <w:szCs w:val="24"/>
        </w:rPr>
        <w:t xml:space="preserve"> </w:t>
      </w:r>
      <w:r w:rsidR="003808AE" w:rsidRPr="003348AD">
        <w:rPr>
          <w:rFonts w:asciiTheme="minorHAnsi" w:hAnsiTheme="minorHAnsi" w:cstheme="minorBidi"/>
          <w:color w:val="000000" w:themeColor="text1"/>
          <w:sz w:val="24"/>
          <w:szCs w:val="24"/>
        </w:rPr>
        <w:t>X</w:t>
      </w:r>
      <w:r w:rsidR="003348AD">
        <w:rPr>
          <w:rFonts w:asciiTheme="minorHAnsi" w:hAnsiTheme="minorHAnsi" w:cstheme="minorBidi"/>
          <w:color w:val="000000" w:themeColor="text1"/>
          <w:sz w:val="24"/>
          <w:szCs w:val="24"/>
        </w:rPr>
        <w:t>.</w:t>
      </w:r>
      <w:r w:rsidR="00E4237A" w:rsidRPr="003348AD">
        <w:rPr>
          <w:rFonts w:asciiTheme="minorHAnsi" w:hAnsiTheme="minorHAnsi" w:cstheme="minorBidi"/>
          <w:color w:val="000000" w:themeColor="text1"/>
          <w:sz w:val="24"/>
          <w:szCs w:val="24"/>
        </w:rPr>
        <w:t xml:space="preserve"> </w:t>
      </w:r>
      <w:r w:rsidR="00343933" w:rsidRPr="003348AD">
        <w:rPr>
          <w:rFonts w:asciiTheme="minorHAnsi" w:hAnsiTheme="minorHAnsi" w:cstheme="minorBidi"/>
          <w:color w:val="000000" w:themeColor="text1"/>
          <w:sz w:val="24"/>
          <w:szCs w:val="24"/>
        </w:rPr>
        <w:t>odst</w:t>
      </w:r>
      <w:r w:rsidRPr="003348AD">
        <w:rPr>
          <w:rFonts w:asciiTheme="minorHAnsi" w:hAnsiTheme="minorHAnsi" w:cstheme="minorBidi"/>
          <w:color w:val="000000" w:themeColor="text1"/>
          <w:sz w:val="24"/>
          <w:szCs w:val="24"/>
        </w:rPr>
        <w:t>.</w:t>
      </w:r>
      <w:r w:rsidR="00E4237A" w:rsidRPr="003348AD">
        <w:rPr>
          <w:rFonts w:asciiTheme="minorHAnsi" w:hAnsiTheme="minorHAnsi" w:cstheme="minorBidi"/>
          <w:color w:val="000000" w:themeColor="text1"/>
          <w:sz w:val="24"/>
          <w:szCs w:val="24"/>
        </w:rPr>
        <w:t xml:space="preserve"> </w:t>
      </w:r>
      <w:r w:rsidR="003808AE" w:rsidRPr="003348AD">
        <w:rPr>
          <w:rFonts w:asciiTheme="minorHAnsi" w:hAnsiTheme="minorHAnsi" w:cstheme="minorBidi"/>
          <w:color w:val="000000" w:themeColor="text1"/>
          <w:sz w:val="24"/>
          <w:szCs w:val="24"/>
        </w:rPr>
        <w:t>1</w:t>
      </w:r>
      <w:r w:rsidR="00E4237A" w:rsidRPr="003348AD">
        <w:rPr>
          <w:rFonts w:asciiTheme="minorHAnsi" w:hAnsiTheme="minorHAnsi" w:cstheme="minorBidi"/>
          <w:color w:val="000000" w:themeColor="text1"/>
          <w:sz w:val="24"/>
          <w:szCs w:val="24"/>
        </w:rPr>
        <w:t xml:space="preserve"> </w:t>
      </w:r>
      <w:r w:rsidRPr="003348AD">
        <w:rPr>
          <w:rFonts w:asciiTheme="minorHAnsi" w:hAnsiTheme="minorHAnsi" w:cstheme="minorBidi"/>
          <w:color w:val="000000" w:themeColor="text1"/>
          <w:sz w:val="24"/>
          <w:szCs w:val="24"/>
        </w:rPr>
        <w:t xml:space="preserve">Smlouvy se mění tak, že se datum </w:t>
      </w:r>
      <w:bookmarkStart w:id="2" w:name="_Hlk85112756"/>
      <w:r w:rsidRPr="003348AD">
        <w:rPr>
          <w:rFonts w:asciiTheme="minorHAnsi" w:hAnsiTheme="minorHAnsi" w:cstheme="minorBidi"/>
          <w:color w:val="000000" w:themeColor="text1"/>
          <w:sz w:val="24"/>
          <w:szCs w:val="24"/>
        </w:rPr>
        <w:t>„</w:t>
      </w:r>
      <w:r w:rsidR="00494864" w:rsidRPr="003348AD">
        <w:rPr>
          <w:rFonts w:asciiTheme="minorHAnsi" w:hAnsiTheme="minorHAnsi" w:cstheme="minorBidi"/>
          <w:i/>
          <w:iCs/>
          <w:color w:val="000000" w:themeColor="text1"/>
          <w:sz w:val="24"/>
          <w:szCs w:val="24"/>
        </w:rPr>
        <w:t>31</w:t>
      </w:r>
      <w:r w:rsidR="00E4237A" w:rsidRPr="003348AD">
        <w:rPr>
          <w:rFonts w:asciiTheme="minorHAnsi" w:hAnsiTheme="minorHAnsi" w:cstheme="minorBidi"/>
          <w:i/>
          <w:iCs/>
          <w:color w:val="000000" w:themeColor="text1"/>
          <w:sz w:val="24"/>
          <w:szCs w:val="24"/>
        </w:rPr>
        <w:t xml:space="preserve">. </w:t>
      </w:r>
      <w:r w:rsidR="00494864" w:rsidRPr="003348AD">
        <w:rPr>
          <w:rFonts w:asciiTheme="minorHAnsi" w:hAnsiTheme="minorHAnsi" w:cstheme="minorBidi"/>
          <w:i/>
          <w:iCs/>
          <w:color w:val="000000" w:themeColor="text1"/>
          <w:sz w:val="24"/>
          <w:szCs w:val="24"/>
        </w:rPr>
        <w:t>10</w:t>
      </w:r>
      <w:r w:rsidR="00E4237A" w:rsidRPr="003348AD">
        <w:rPr>
          <w:rFonts w:asciiTheme="minorHAnsi" w:hAnsiTheme="minorHAnsi" w:cstheme="minorBidi"/>
          <w:i/>
          <w:iCs/>
          <w:color w:val="000000" w:themeColor="text1"/>
          <w:sz w:val="24"/>
          <w:szCs w:val="24"/>
        </w:rPr>
        <w:t xml:space="preserve">. </w:t>
      </w:r>
      <w:r w:rsidR="001F225A" w:rsidRPr="003348AD">
        <w:rPr>
          <w:rFonts w:asciiTheme="minorHAnsi" w:hAnsiTheme="minorHAnsi" w:cstheme="minorBidi"/>
          <w:i/>
          <w:iCs/>
          <w:color w:val="000000" w:themeColor="text1"/>
          <w:sz w:val="24"/>
          <w:szCs w:val="24"/>
        </w:rPr>
        <w:t>2028</w:t>
      </w:r>
      <w:r w:rsidRPr="003348AD">
        <w:rPr>
          <w:rFonts w:asciiTheme="minorHAnsi" w:hAnsiTheme="minorHAnsi" w:cstheme="minorBidi"/>
          <w:color w:val="000000" w:themeColor="text1"/>
          <w:sz w:val="24"/>
          <w:szCs w:val="24"/>
        </w:rPr>
        <w:t xml:space="preserve">“ </w:t>
      </w:r>
      <w:bookmarkEnd w:id="2"/>
      <w:r w:rsidRPr="003348AD">
        <w:rPr>
          <w:rFonts w:asciiTheme="minorHAnsi" w:hAnsiTheme="minorHAnsi" w:cstheme="minorBidi"/>
          <w:color w:val="000000" w:themeColor="text1"/>
          <w:sz w:val="24"/>
          <w:szCs w:val="24"/>
        </w:rPr>
        <w:t xml:space="preserve">nahrazuje datem </w:t>
      </w:r>
      <w:r w:rsidR="00E4237A" w:rsidRPr="003348AD">
        <w:rPr>
          <w:rFonts w:asciiTheme="minorHAnsi" w:hAnsiTheme="minorHAnsi" w:cstheme="minorBidi"/>
          <w:i/>
          <w:iCs/>
          <w:color w:val="000000" w:themeColor="text1"/>
          <w:sz w:val="24"/>
          <w:szCs w:val="24"/>
        </w:rPr>
        <w:t>„</w:t>
      </w:r>
      <w:r w:rsidR="00ED3B7B" w:rsidRPr="003348AD">
        <w:rPr>
          <w:rFonts w:asciiTheme="minorHAnsi" w:hAnsiTheme="minorHAnsi" w:cstheme="minorBidi"/>
          <w:i/>
          <w:iCs/>
          <w:color w:val="000000" w:themeColor="text1"/>
          <w:sz w:val="24"/>
          <w:szCs w:val="24"/>
        </w:rPr>
        <w:t>28</w:t>
      </w:r>
      <w:r w:rsidR="00E4237A" w:rsidRPr="003348AD">
        <w:rPr>
          <w:rFonts w:asciiTheme="minorHAnsi" w:hAnsiTheme="minorHAnsi" w:cstheme="minorBidi"/>
          <w:i/>
          <w:iCs/>
          <w:color w:val="000000" w:themeColor="text1"/>
          <w:sz w:val="24"/>
          <w:szCs w:val="24"/>
        </w:rPr>
        <w:t xml:space="preserve">. </w:t>
      </w:r>
      <w:r w:rsidR="00ED3B7B" w:rsidRPr="003348AD">
        <w:rPr>
          <w:rFonts w:asciiTheme="minorHAnsi" w:hAnsiTheme="minorHAnsi" w:cstheme="minorBidi"/>
          <w:i/>
          <w:iCs/>
          <w:color w:val="000000" w:themeColor="text1"/>
          <w:sz w:val="24"/>
          <w:szCs w:val="24"/>
        </w:rPr>
        <w:t>2</w:t>
      </w:r>
      <w:r w:rsidR="00E4237A" w:rsidRPr="003348AD">
        <w:rPr>
          <w:rFonts w:asciiTheme="minorHAnsi" w:hAnsiTheme="minorHAnsi" w:cstheme="minorBidi"/>
          <w:i/>
          <w:iCs/>
          <w:color w:val="000000" w:themeColor="text1"/>
          <w:sz w:val="24"/>
          <w:szCs w:val="24"/>
        </w:rPr>
        <w:t xml:space="preserve">. </w:t>
      </w:r>
      <w:r w:rsidR="00720493" w:rsidRPr="003348AD">
        <w:rPr>
          <w:rFonts w:asciiTheme="minorHAnsi" w:hAnsiTheme="minorHAnsi" w:cstheme="minorBidi"/>
          <w:i/>
          <w:iCs/>
          <w:color w:val="000000" w:themeColor="text1"/>
          <w:sz w:val="24"/>
          <w:szCs w:val="24"/>
        </w:rPr>
        <w:t>2030</w:t>
      </w:r>
      <w:r w:rsidR="00E4237A" w:rsidRPr="003348AD">
        <w:rPr>
          <w:rFonts w:asciiTheme="minorHAnsi" w:hAnsiTheme="minorHAnsi" w:cstheme="minorBidi"/>
          <w:i/>
          <w:iCs/>
          <w:color w:val="000000" w:themeColor="text1"/>
          <w:sz w:val="24"/>
          <w:szCs w:val="24"/>
        </w:rPr>
        <w:t>“.</w:t>
      </w:r>
    </w:p>
    <w:p w14:paraId="14D50342" w14:textId="570A6B58" w:rsidR="00305FEE" w:rsidRPr="00E8196D" w:rsidRDefault="31030AAD" w:rsidP="00305FEE">
      <w:pPr>
        <w:numPr>
          <w:ilvl w:val="2"/>
          <w:numId w:val="3"/>
        </w:numPr>
        <w:spacing w:before="120" w:after="120" w:line="300" w:lineRule="atLeast"/>
        <w:jc w:val="both"/>
        <w:outlineLvl w:val="2"/>
        <w:rPr>
          <w:rFonts w:asciiTheme="minorHAnsi" w:hAnsiTheme="minorHAnsi" w:cstheme="minorBidi"/>
          <w:color w:val="000000" w:themeColor="text1"/>
          <w:sz w:val="24"/>
          <w:szCs w:val="24"/>
        </w:rPr>
      </w:pPr>
      <w:r w:rsidRPr="046730C5">
        <w:rPr>
          <w:rFonts w:asciiTheme="minorHAnsi" w:hAnsiTheme="minorHAnsi" w:cstheme="minorBidi"/>
          <w:color w:val="000000" w:themeColor="text1"/>
          <w:sz w:val="24"/>
          <w:szCs w:val="24"/>
        </w:rPr>
        <w:t>Článek XI. písm. e) se mění tak, že nově zní: „</w:t>
      </w:r>
      <w:r w:rsidRPr="046730C5">
        <w:rPr>
          <w:rFonts w:asciiTheme="minorHAnsi" w:hAnsiTheme="minorHAnsi" w:cstheme="minorBidi"/>
          <w:i/>
          <w:iCs/>
          <w:sz w:val="24"/>
          <w:szCs w:val="24"/>
        </w:rPr>
        <w:t>Za Držitele je zmocněn k jednání ve věci plnění této Smlouvy</w:t>
      </w:r>
      <w:r w:rsidR="00305FEE">
        <w:rPr>
          <w:rFonts w:asciiTheme="minorHAnsi" w:hAnsiTheme="minorHAnsi" w:cstheme="minorBidi"/>
          <w:i/>
          <w:iCs/>
          <w:sz w:val="24"/>
          <w:szCs w:val="24"/>
        </w:rPr>
        <w:t xml:space="preserve"> </w:t>
      </w:r>
      <w:r w:rsidR="00305FEE" w:rsidRPr="00305FEE">
        <w:rPr>
          <w:rFonts w:asciiTheme="minorHAnsi" w:hAnsiTheme="minorHAnsi" w:cstheme="minorBidi"/>
          <w:i/>
          <w:iCs/>
          <w:sz w:val="24"/>
          <w:szCs w:val="24"/>
          <w:highlight w:val="black"/>
        </w:rPr>
        <w:t>XXXXXXXXXXXXXXXXXXXXXXXXXXXXXXXXXXXXXXXXXXXXXXXXXXXXXXXXXXXXXXXXXXXXX</w:t>
      </w:r>
    </w:p>
    <w:p w14:paraId="4285F9D3" w14:textId="140D4438" w:rsidR="00997E47" w:rsidRPr="00781562" w:rsidRDefault="008E4705" w:rsidP="046730C5">
      <w:pPr>
        <w:numPr>
          <w:ilvl w:val="2"/>
          <w:numId w:val="3"/>
        </w:numPr>
        <w:spacing w:before="120" w:after="120" w:line="300" w:lineRule="atLeast"/>
        <w:jc w:val="both"/>
        <w:outlineLvl w:val="2"/>
        <w:rPr>
          <w:rFonts w:asciiTheme="minorHAnsi" w:hAnsiTheme="minorHAnsi" w:cstheme="minorBidi"/>
          <w:color w:val="000000"/>
          <w:sz w:val="24"/>
          <w:szCs w:val="24"/>
        </w:rPr>
      </w:pPr>
      <w:r w:rsidRPr="046730C5">
        <w:rPr>
          <w:rFonts w:asciiTheme="minorHAnsi" w:hAnsiTheme="minorHAnsi" w:cstheme="minorBidi"/>
          <w:color w:val="000000" w:themeColor="text1"/>
          <w:sz w:val="24"/>
          <w:szCs w:val="24"/>
        </w:rPr>
        <w:t xml:space="preserve">Znění </w:t>
      </w:r>
      <w:r w:rsidR="7EEC8B75" w:rsidRPr="046730C5">
        <w:rPr>
          <w:rFonts w:asciiTheme="minorHAnsi" w:hAnsiTheme="minorHAnsi" w:cstheme="minorBidi"/>
          <w:color w:val="000000" w:themeColor="text1"/>
          <w:sz w:val="24"/>
          <w:szCs w:val="24"/>
        </w:rPr>
        <w:t>P</w:t>
      </w:r>
      <w:r w:rsidRPr="046730C5">
        <w:rPr>
          <w:rFonts w:asciiTheme="minorHAnsi" w:hAnsiTheme="minorHAnsi" w:cstheme="minorBidi"/>
          <w:color w:val="000000" w:themeColor="text1"/>
          <w:sz w:val="24"/>
          <w:szCs w:val="24"/>
        </w:rPr>
        <w:t xml:space="preserve">řílohy č. 1 Smlouvy se ruší a plně nahrazuje zněním, které tvoří </w:t>
      </w:r>
      <w:r w:rsidR="0335D114" w:rsidRPr="046730C5">
        <w:rPr>
          <w:rFonts w:asciiTheme="minorHAnsi" w:hAnsiTheme="minorHAnsi" w:cstheme="minorBidi"/>
          <w:color w:val="000000" w:themeColor="text1"/>
          <w:sz w:val="24"/>
          <w:szCs w:val="24"/>
        </w:rPr>
        <w:t>p</w:t>
      </w:r>
      <w:r w:rsidRPr="046730C5">
        <w:rPr>
          <w:rFonts w:asciiTheme="minorHAnsi" w:hAnsiTheme="minorHAnsi" w:cstheme="minorBidi"/>
          <w:color w:val="000000" w:themeColor="text1"/>
          <w:sz w:val="24"/>
          <w:szCs w:val="24"/>
        </w:rPr>
        <w:t>řílohu č. 1 tohoto Dodatku.</w:t>
      </w:r>
    </w:p>
    <w:p w14:paraId="28CDDA3D" w14:textId="70AE6A06" w:rsidR="00997E47" w:rsidRPr="000951A4" w:rsidRDefault="008E4705" w:rsidP="000951A4">
      <w:pPr>
        <w:numPr>
          <w:ilvl w:val="2"/>
          <w:numId w:val="3"/>
        </w:numPr>
        <w:spacing w:before="120" w:after="120" w:line="300" w:lineRule="atLeast"/>
        <w:jc w:val="both"/>
        <w:outlineLvl w:val="2"/>
        <w:rPr>
          <w:rFonts w:asciiTheme="minorHAnsi" w:hAnsiTheme="minorHAnsi" w:cstheme="minorBidi"/>
          <w:color w:val="000000"/>
          <w:sz w:val="24"/>
          <w:szCs w:val="24"/>
        </w:rPr>
      </w:pPr>
      <w:r w:rsidRPr="7E87F092">
        <w:rPr>
          <w:rFonts w:asciiTheme="minorHAnsi" w:hAnsiTheme="minorHAnsi" w:cstheme="minorBidi"/>
          <w:color w:val="000000" w:themeColor="text1"/>
          <w:sz w:val="24"/>
          <w:szCs w:val="24"/>
        </w:rPr>
        <w:t xml:space="preserve">Smluvní strany se dohodly, že </w:t>
      </w:r>
      <w:r w:rsidR="1377F159" w:rsidRPr="7E87F092">
        <w:rPr>
          <w:rFonts w:asciiTheme="minorHAnsi" w:hAnsiTheme="minorHAnsi" w:cstheme="minorBidi"/>
          <w:color w:val="000000" w:themeColor="text1"/>
          <w:sz w:val="24"/>
          <w:szCs w:val="24"/>
        </w:rPr>
        <w:t>P</w:t>
      </w:r>
      <w:r w:rsidRPr="7E87F092">
        <w:rPr>
          <w:rFonts w:asciiTheme="minorHAnsi" w:hAnsiTheme="minorHAnsi" w:cstheme="minorBidi"/>
          <w:color w:val="000000" w:themeColor="text1"/>
          <w:sz w:val="24"/>
          <w:szCs w:val="24"/>
        </w:rPr>
        <w:t xml:space="preserve">říloha č. 1 Smlouvy ve znění dle tohoto Dodatku </w:t>
      </w:r>
      <w:r w:rsidR="00090DBC" w:rsidRPr="7E87F092">
        <w:rPr>
          <w:rFonts w:asciiTheme="minorHAnsi" w:hAnsiTheme="minorHAnsi" w:cstheme="minorBidi"/>
          <w:color w:val="000000" w:themeColor="text1"/>
          <w:sz w:val="24"/>
          <w:szCs w:val="24"/>
        </w:rPr>
        <w:t>se</w:t>
      </w:r>
      <w:r w:rsidRPr="7E87F092">
        <w:rPr>
          <w:rFonts w:asciiTheme="minorHAnsi" w:hAnsiTheme="minorHAnsi" w:cstheme="minorBidi"/>
          <w:color w:val="000000" w:themeColor="text1"/>
          <w:sz w:val="24"/>
          <w:szCs w:val="24"/>
        </w:rPr>
        <w:t xml:space="preserve"> uplatní na práva a povinnosti smluvních stran související s předmětem Smlouvy od</w:t>
      </w:r>
      <w:r w:rsidR="00127BF6">
        <w:rPr>
          <w:rFonts w:asciiTheme="minorHAnsi" w:hAnsiTheme="minorHAnsi" w:cstheme="minorBidi"/>
          <w:color w:val="000000" w:themeColor="text1"/>
          <w:sz w:val="24"/>
          <w:szCs w:val="24"/>
        </w:rPr>
        <w:t xml:space="preserve"> </w:t>
      </w:r>
      <w:r w:rsidR="000951A4">
        <w:rPr>
          <w:rFonts w:asciiTheme="minorHAnsi" w:hAnsiTheme="minorHAnsi" w:cstheme="minorBidi"/>
          <w:color w:val="000000"/>
          <w:sz w:val="24"/>
          <w:szCs w:val="24"/>
        </w:rPr>
        <w:br/>
      </w:r>
      <w:r w:rsidR="00720493" w:rsidRPr="000951A4">
        <w:rPr>
          <w:rFonts w:asciiTheme="minorHAnsi" w:hAnsiTheme="minorHAnsi" w:cstheme="minorBidi"/>
          <w:b/>
          <w:bCs/>
          <w:color w:val="000000" w:themeColor="text1"/>
          <w:sz w:val="24"/>
          <w:szCs w:val="24"/>
        </w:rPr>
        <w:t>1</w:t>
      </w:r>
      <w:r w:rsidR="00090DBC" w:rsidRPr="000951A4">
        <w:rPr>
          <w:rFonts w:asciiTheme="minorHAnsi" w:hAnsiTheme="minorHAnsi" w:cstheme="minorBidi"/>
          <w:b/>
          <w:bCs/>
          <w:color w:val="000000" w:themeColor="text1"/>
          <w:sz w:val="24"/>
          <w:szCs w:val="24"/>
        </w:rPr>
        <w:t xml:space="preserve">. </w:t>
      </w:r>
      <w:r w:rsidR="171B4FA9" w:rsidRPr="000951A4">
        <w:rPr>
          <w:rFonts w:asciiTheme="minorHAnsi" w:hAnsiTheme="minorHAnsi" w:cstheme="minorBidi"/>
          <w:b/>
          <w:bCs/>
          <w:color w:val="000000" w:themeColor="text1"/>
          <w:sz w:val="24"/>
          <w:szCs w:val="24"/>
        </w:rPr>
        <w:t>1</w:t>
      </w:r>
      <w:r w:rsidR="00090DBC" w:rsidRPr="000951A4">
        <w:rPr>
          <w:rFonts w:asciiTheme="minorHAnsi" w:hAnsiTheme="minorHAnsi" w:cstheme="minorBidi"/>
          <w:b/>
          <w:bCs/>
          <w:color w:val="000000" w:themeColor="text1"/>
          <w:sz w:val="24"/>
          <w:szCs w:val="24"/>
        </w:rPr>
        <w:t xml:space="preserve">. </w:t>
      </w:r>
      <w:r w:rsidR="00720493" w:rsidRPr="000951A4">
        <w:rPr>
          <w:rFonts w:asciiTheme="minorHAnsi" w:hAnsiTheme="minorHAnsi" w:cstheme="minorBidi"/>
          <w:b/>
          <w:bCs/>
          <w:color w:val="000000" w:themeColor="text1"/>
          <w:sz w:val="24"/>
          <w:szCs w:val="24"/>
        </w:rPr>
        <w:t>2025</w:t>
      </w:r>
      <w:r w:rsidRPr="000951A4">
        <w:rPr>
          <w:rFonts w:asciiTheme="minorHAnsi" w:hAnsiTheme="minorHAnsi" w:cstheme="minorBidi"/>
          <w:color w:val="000000" w:themeColor="text1"/>
          <w:sz w:val="24"/>
          <w:szCs w:val="24"/>
        </w:rPr>
        <w:t>.</w:t>
      </w:r>
    </w:p>
    <w:p w14:paraId="7C3A0DAE" w14:textId="6205C5AF" w:rsidR="00997E47" w:rsidRPr="00781562" w:rsidRDefault="008E4705">
      <w:pPr>
        <w:keepNext/>
        <w:numPr>
          <w:ilvl w:val="1"/>
          <w:numId w:val="3"/>
        </w:numPr>
        <w:spacing w:before="240" w:after="120" w:line="300" w:lineRule="atLeast"/>
        <w:jc w:val="both"/>
        <w:outlineLvl w:val="1"/>
        <w:rPr>
          <w:rFonts w:asciiTheme="minorHAnsi" w:hAnsiTheme="minorHAnsi" w:cstheme="minorHAnsi"/>
          <w:b/>
          <w:caps/>
          <w:color w:val="000000"/>
          <w:sz w:val="24"/>
          <w:szCs w:val="24"/>
        </w:rPr>
      </w:pPr>
      <w:r w:rsidRPr="00781562">
        <w:rPr>
          <w:rFonts w:asciiTheme="minorHAnsi" w:hAnsiTheme="minorHAnsi" w:cstheme="minorHAnsi"/>
          <w:b/>
          <w:caps/>
          <w:color w:val="000000"/>
          <w:sz w:val="24"/>
          <w:szCs w:val="24"/>
        </w:rPr>
        <w:t>závěrečná ustanovení</w:t>
      </w:r>
    </w:p>
    <w:p w14:paraId="5A2BBCE7" w14:textId="3A9B6BD4" w:rsidR="00997E47" w:rsidRPr="00781562" w:rsidRDefault="008E4705" w:rsidP="31A302DF">
      <w:pPr>
        <w:numPr>
          <w:ilvl w:val="2"/>
          <w:numId w:val="3"/>
        </w:numPr>
        <w:spacing w:before="120" w:after="120" w:line="300" w:lineRule="atLeast"/>
        <w:jc w:val="both"/>
        <w:outlineLvl w:val="2"/>
        <w:rPr>
          <w:rFonts w:asciiTheme="minorHAnsi" w:hAnsiTheme="minorHAnsi" w:cstheme="minorBidi"/>
          <w:color w:val="000000"/>
          <w:sz w:val="24"/>
          <w:szCs w:val="24"/>
        </w:rPr>
      </w:pPr>
      <w:r w:rsidRPr="31A302DF">
        <w:rPr>
          <w:rFonts w:asciiTheme="minorHAnsi" w:hAnsiTheme="minorHAnsi" w:cstheme="minorBidi"/>
          <w:color w:val="000000" w:themeColor="text1"/>
          <w:sz w:val="24"/>
          <w:szCs w:val="24"/>
        </w:rPr>
        <w:t>Všechna ostatní ustanovení Smlouvy, která nejsou dotčena tímto Dodatkem, zůstávají platná a účinná.</w:t>
      </w:r>
    </w:p>
    <w:p w14:paraId="5AFACAF3" w14:textId="738646AD" w:rsidR="00997E47" w:rsidRPr="00781562" w:rsidRDefault="008E4705" w:rsidP="046730C5">
      <w:pPr>
        <w:numPr>
          <w:ilvl w:val="2"/>
          <w:numId w:val="3"/>
        </w:numPr>
        <w:spacing w:before="120" w:after="120" w:line="300" w:lineRule="atLeast"/>
        <w:jc w:val="both"/>
        <w:outlineLvl w:val="2"/>
        <w:rPr>
          <w:rFonts w:asciiTheme="minorHAnsi" w:hAnsiTheme="minorHAnsi" w:cstheme="minorBidi"/>
          <w:sz w:val="24"/>
          <w:szCs w:val="24"/>
        </w:rPr>
      </w:pPr>
      <w:r w:rsidRPr="046730C5">
        <w:rPr>
          <w:rFonts w:asciiTheme="minorHAnsi" w:hAnsiTheme="minorHAnsi" w:cstheme="minorBidi"/>
          <w:sz w:val="24"/>
          <w:szCs w:val="24"/>
        </w:rPr>
        <w:t>Ustanovení Smlouvy o jejím uveřejnění v registru smluv dle zákona č. 340/2015 Sb., o zvláštních podmínkách účinnosti některých smluv, uveřejňování těchto smluv a</w:t>
      </w:r>
      <w:r w:rsidR="00427AA2" w:rsidRPr="046730C5">
        <w:rPr>
          <w:rFonts w:asciiTheme="minorHAnsi" w:hAnsiTheme="minorHAnsi" w:cstheme="minorBidi"/>
          <w:sz w:val="24"/>
          <w:szCs w:val="24"/>
        </w:rPr>
        <w:t> </w:t>
      </w:r>
      <w:r w:rsidRPr="046730C5">
        <w:rPr>
          <w:rFonts w:asciiTheme="minorHAnsi" w:hAnsiTheme="minorHAnsi" w:cstheme="minorBidi"/>
          <w:sz w:val="24"/>
          <w:szCs w:val="24"/>
        </w:rPr>
        <w:t>o</w:t>
      </w:r>
      <w:r w:rsidR="00427AA2" w:rsidRPr="046730C5">
        <w:rPr>
          <w:rFonts w:asciiTheme="minorHAnsi" w:hAnsiTheme="minorHAnsi" w:cstheme="minorBidi"/>
          <w:sz w:val="24"/>
          <w:szCs w:val="24"/>
        </w:rPr>
        <w:t> </w:t>
      </w:r>
      <w:r w:rsidRPr="046730C5">
        <w:rPr>
          <w:rFonts w:asciiTheme="minorHAnsi" w:hAnsiTheme="minorHAnsi" w:cstheme="minorBidi"/>
          <w:sz w:val="24"/>
          <w:szCs w:val="24"/>
        </w:rPr>
        <w:t xml:space="preserve">registru smluv (zákon o registru smluv), ve znění pozdějších předpisů, </w:t>
      </w:r>
      <w:r w:rsidR="00B84DA9" w:rsidRPr="046730C5">
        <w:rPr>
          <w:rFonts w:asciiTheme="minorHAnsi" w:hAnsiTheme="minorHAnsi" w:cstheme="minorBidi"/>
          <w:sz w:val="24"/>
          <w:szCs w:val="24"/>
        </w:rPr>
        <w:t xml:space="preserve">a o ochraně obchodního tajemství v čl. </w:t>
      </w:r>
      <w:r w:rsidR="0045699F" w:rsidRPr="046730C5">
        <w:rPr>
          <w:rFonts w:asciiTheme="minorHAnsi" w:hAnsiTheme="minorHAnsi" w:cstheme="minorBidi"/>
          <w:sz w:val="24"/>
          <w:szCs w:val="24"/>
        </w:rPr>
        <w:t>VI</w:t>
      </w:r>
      <w:r w:rsidR="0049C751" w:rsidRPr="046730C5">
        <w:rPr>
          <w:rFonts w:asciiTheme="minorHAnsi" w:hAnsiTheme="minorHAnsi" w:cstheme="minorBidi"/>
          <w:sz w:val="24"/>
          <w:szCs w:val="24"/>
        </w:rPr>
        <w:t>.</w:t>
      </w:r>
      <w:r w:rsidR="0045699F" w:rsidRPr="046730C5">
        <w:rPr>
          <w:rFonts w:asciiTheme="minorHAnsi" w:hAnsiTheme="minorHAnsi" w:cstheme="minorBidi"/>
          <w:sz w:val="24"/>
          <w:szCs w:val="24"/>
        </w:rPr>
        <w:t xml:space="preserve"> a </w:t>
      </w:r>
      <w:r w:rsidR="00B84DA9" w:rsidRPr="046730C5">
        <w:rPr>
          <w:rFonts w:asciiTheme="minorHAnsi" w:hAnsiTheme="minorHAnsi" w:cstheme="minorBidi"/>
          <w:sz w:val="24"/>
          <w:szCs w:val="24"/>
        </w:rPr>
        <w:t>VII</w:t>
      </w:r>
      <w:r w:rsidR="6950E9D5" w:rsidRPr="046730C5">
        <w:rPr>
          <w:rFonts w:asciiTheme="minorHAnsi" w:hAnsiTheme="minorHAnsi" w:cstheme="minorBidi"/>
          <w:sz w:val="24"/>
          <w:szCs w:val="24"/>
        </w:rPr>
        <w:t>.</w:t>
      </w:r>
      <w:r w:rsidR="0045699F" w:rsidRPr="046730C5">
        <w:rPr>
          <w:rFonts w:asciiTheme="minorHAnsi" w:hAnsiTheme="minorHAnsi" w:cstheme="minorBidi"/>
          <w:sz w:val="24"/>
          <w:szCs w:val="24"/>
        </w:rPr>
        <w:t xml:space="preserve"> </w:t>
      </w:r>
      <w:r w:rsidRPr="046730C5">
        <w:rPr>
          <w:rFonts w:asciiTheme="minorHAnsi" w:hAnsiTheme="minorHAnsi" w:cstheme="minorBidi"/>
          <w:sz w:val="24"/>
          <w:szCs w:val="24"/>
        </w:rPr>
        <w:t>se použijí na uveřejnění tohoto Dodatku</w:t>
      </w:r>
      <w:r w:rsidR="00090DBC" w:rsidRPr="046730C5">
        <w:rPr>
          <w:rFonts w:asciiTheme="minorHAnsi" w:hAnsiTheme="minorHAnsi" w:cstheme="minorBidi"/>
          <w:color w:val="000000" w:themeColor="text1"/>
          <w:sz w:val="24"/>
          <w:szCs w:val="24"/>
        </w:rPr>
        <w:t xml:space="preserve"> </w:t>
      </w:r>
      <w:proofErr w:type="spellStart"/>
      <w:r w:rsidRPr="046730C5">
        <w:rPr>
          <w:rFonts w:asciiTheme="minorHAnsi" w:hAnsiTheme="minorHAnsi" w:cstheme="minorBidi"/>
          <w:i/>
          <w:iCs/>
          <w:sz w:val="24"/>
          <w:szCs w:val="24"/>
        </w:rPr>
        <w:t>mutatis</w:t>
      </w:r>
      <w:proofErr w:type="spellEnd"/>
      <w:r w:rsidRPr="046730C5">
        <w:rPr>
          <w:rFonts w:asciiTheme="minorHAnsi" w:hAnsiTheme="minorHAnsi" w:cstheme="minorBidi"/>
          <w:i/>
          <w:iCs/>
          <w:sz w:val="24"/>
          <w:szCs w:val="24"/>
        </w:rPr>
        <w:t xml:space="preserve"> </w:t>
      </w:r>
      <w:proofErr w:type="spellStart"/>
      <w:r w:rsidRPr="046730C5">
        <w:rPr>
          <w:rFonts w:asciiTheme="minorHAnsi" w:hAnsiTheme="minorHAnsi" w:cstheme="minorBidi"/>
          <w:i/>
          <w:iCs/>
          <w:sz w:val="24"/>
          <w:szCs w:val="24"/>
        </w:rPr>
        <w:t>mutandis</w:t>
      </w:r>
      <w:proofErr w:type="spellEnd"/>
      <w:r w:rsidRPr="046730C5">
        <w:rPr>
          <w:rFonts w:asciiTheme="minorHAnsi" w:hAnsiTheme="minorHAnsi" w:cstheme="minorBidi"/>
          <w:sz w:val="24"/>
          <w:szCs w:val="24"/>
        </w:rPr>
        <w:t>.</w:t>
      </w:r>
    </w:p>
    <w:p w14:paraId="6248AEBB" w14:textId="40E99246" w:rsidR="00997E47" w:rsidRPr="00781562" w:rsidRDefault="008E4705" w:rsidP="31A302DF">
      <w:pPr>
        <w:numPr>
          <w:ilvl w:val="2"/>
          <w:numId w:val="3"/>
        </w:numPr>
        <w:spacing w:before="120" w:after="120" w:line="300" w:lineRule="atLeast"/>
        <w:jc w:val="both"/>
        <w:outlineLvl w:val="2"/>
        <w:rPr>
          <w:rFonts w:asciiTheme="minorHAnsi" w:hAnsiTheme="minorHAnsi" w:cstheme="minorBidi"/>
          <w:sz w:val="24"/>
          <w:szCs w:val="24"/>
        </w:rPr>
      </w:pPr>
      <w:r w:rsidRPr="31A302DF">
        <w:rPr>
          <w:rFonts w:asciiTheme="minorHAnsi" w:hAnsiTheme="minorHAnsi" w:cstheme="minorBidi"/>
          <w:sz w:val="24"/>
          <w:szCs w:val="24"/>
        </w:rPr>
        <w:t>Tento Dodatek</w:t>
      </w:r>
      <w:r w:rsidR="00E810FA" w:rsidRPr="31A302DF">
        <w:rPr>
          <w:rFonts w:asciiTheme="minorHAnsi" w:hAnsiTheme="minorHAnsi" w:cstheme="minorBidi"/>
          <w:sz w:val="24"/>
          <w:szCs w:val="24"/>
        </w:rPr>
        <w:t xml:space="preserve"> </w:t>
      </w:r>
      <w:r w:rsidRPr="31A302DF">
        <w:rPr>
          <w:rFonts w:asciiTheme="minorHAnsi" w:hAnsiTheme="minorHAnsi" w:cstheme="minorBidi"/>
          <w:sz w:val="24"/>
          <w:szCs w:val="24"/>
        </w:rPr>
        <w:t>může být měněn pouze formou písemné dohody smluvních stran, která musí být podepsána jejich oprávněnými zástupci.</w:t>
      </w:r>
    </w:p>
    <w:p w14:paraId="19642FB3" w14:textId="31B489A0" w:rsidR="00997E47" w:rsidRPr="00781562" w:rsidRDefault="008E4705" w:rsidP="31A302DF">
      <w:pPr>
        <w:numPr>
          <w:ilvl w:val="2"/>
          <w:numId w:val="3"/>
        </w:numPr>
        <w:spacing w:before="120" w:after="120" w:line="300" w:lineRule="atLeast"/>
        <w:jc w:val="both"/>
        <w:outlineLvl w:val="2"/>
        <w:rPr>
          <w:rFonts w:asciiTheme="minorHAnsi" w:hAnsiTheme="minorHAnsi" w:cstheme="minorBidi"/>
          <w:sz w:val="24"/>
          <w:szCs w:val="24"/>
        </w:rPr>
      </w:pPr>
      <w:r w:rsidRPr="31A302DF">
        <w:rPr>
          <w:rFonts w:asciiTheme="minorHAnsi" w:hAnsiTheme="minorHAnsi" w:cstheme="minorBidi"/>
          <w:sz w:val="24"/>
          <w:szCs w:val="24"/>
        </w:rPr>
        <w:t>Tento Dodatek</w:t>
      </w:r>
      <w:r w:rsidR="00E810FA" w:rsidRPr="31A302DF">
        <w:rPr>
          <w:rFonts w:asciiTheme="minorHAnsi" w:hAnsiTheme="minorHAnsi" w:cstheme="minorBidi"/>
          <w:sz w:val="24"/>
          <w:szCs w:val="24"/>
        </w:rPr>
        <w:t xml:space="preserve"> </w:t>
      </w:r>
      <w:r w:rsidRPr="31A302DF">
        <w:rPr>
          <w:rFonts w:asciiTheme="minorHAnsi" w:hAnsiTheme="minorHAnsi" w:cstheme="minorBidi"/>
          <w:sz w:val="24"/>
          <w:szCs w:val="24"/>
        </w:rPr>
        <w:t>je vyhotoven ve 4 (čtyřech) stejnopisech</w:t>
      </w:r>
      <w:r w:rsidR="738B05A2" w:rsidRPr="31A302DF">
        <w:rPr>
          <w:rFonts w:asciiTheme="minorHAnsi" w:hAnsiTheme="minorHAnsi" w:cstheme="minorBidi"/>
          <w:sz w:val="24"/>
          <w:szCs w:val="24"/>
        </w:rPr>
        <w:t>, kdy</w:t>
      </w:r>
      <w:r w:rsidRPr="31A302DF">
        <w:rPr>
          <w:rFonts w:asciiTheme="minorHAnsi" w:hAnsiTheme="minorHAnsi" w:cstheme="minorBidi"/>
          <w:sz w:val="24"/>
          <w:szCs w:val="24"/>
        </w:rPr>
        <w:t xml:space="preserve"> </w:t>
      </w:r>
      <w:r w:rsidR="7F608E7B" w:rsidRPr="31A302DF">
        <w:rPr>
          <w:rFonts w:asciiTheme="minorHAnsi" w:hAnsiTheme="minorHAnsi" w:cstheme="minorBidi"/>
          <w:sz w:val="24"/>
          <w:szCs w:val="24"/>
        </w:rPr>
        <w:t>k</w:t>
      </w:r>
      <w:r w:rsidRPr="31A302DF">
        <w:rPr>
          <w:rFonts w:asciiTheme="minorHAnsi" w:hAnsiTheme="minorHAnsi" w:cstheme="minorBidi"/>
          <w:sz w:val="24"/>
          <w:szCs w:val="24"/>
        </w:rPr>
        <w:t>aždá ze smluvních stran obdrží po 2 (dvou) stejnopisech.</w:t>
      </w:r>
    </w:p>
    <w:p w14:paraId="3386B1DB" w14:textId="01525476" w:rsidR="00997E47" w:rsidRPr="00781562" w:rsidRDefault="008E4705" w:rsidP="31A302DF">
      <w:pPr>
        <w:numPr>
          <w:ilvl w:val="2"/>
          <w:numId w:val="3"/>
        </w:numPr>
        <w:spacing w:before="120" w:after="120" w:line="300" w:lineRule="atLeast"/>
        <w:jc w:val="both"/>
        <w:outlineLvl w:val="2"/>
        <w:rPr>
          <w:rFonts w:asciiTheme="minorHAnsi" w:hAnsiTheme="minorHAnsi" w:cstheme="minorBidi"/>
          <w:color w:val="000000"/>
          <w:sz w:val="24"/>
          <w:szCs w:val="24"/>
        </w:rPr>
      </w:pPr>
      <w:r w:rsidRPr="31A302DF">
        <w:rPr>
          <w:rFonts w:asciiTheme="minorHAnsi" w:hAnsiTheme="minorHAnsi" w:cstheme="minorBidi"/>
          <w:color w:val="000000" w:themeColor="text1"/>
          <w:sz w:val="24"/>
          <w:szCs w:val="24"/>
        </w:rPr>
        <w:t>Tento Dodatek nabývá platnosti dnem jeho podpisu oběma smluvními stranami a</w:t>
      </w:r>
      <w:r w:rsidR="00427AA2">
        <w:rPr>
          <w:rFonts w:asciiTheme="minorHAnsi" w:hAnsiTheme="minorHAnsi" w:cstheme="minorBidi"/>
          <w:color w:val="000000" w:themeColor="text1"/>
          <w:sz w:val="24"/>
          <w:szCs w:val="24"/>
        </w:rPr>
        <w:t> </w:t>
      </w:r>
      <w:r w:rsidRPr="31A302DF">
        <w:rPr>
          <w:rFonts w:asciiTheme="minorHAnsi" w:hAnsiTheme="minorHAnsi" w:cstheme="minorBidi"/>
          <w:color w:val="000000" w:themeColor="text1"/>
          <w:sz w:val="24"/>
          <w:szCs w:val="24"/>
        </w:rPr>
        <w:t>účinnosti uveřejněním v registru smluv.</w:t>
      </w:r>
    </w:p>
    <w:p w14:paraId="5161F181" w14:textId="1789F4F0" w:rsidR="00997E47" w:rsidRPr="00781562" w:rsidRDefault="008E4705" w:rsidP="31A302DF">
      <w:pPr>
        <w:pStyle w:val="CMSANHeading2"/>
        <w:rPr>
          <w:rFonts w:asciiTheme="minorHAnsi" w:hAnsiTheme="minorHAnsi" w:cstheme="minorBidi"/>
          <w:sz w:val="24"/>
          <w:szCs w:val="24"/>
          <w:lang w:val="cs-CZ"/>
        </w:rPr>
      </w:pPr>
      <w:r w:rsidRPr="31A302DF">
        <w:rPr>
          <w:rFonts w:asciiTheme="minorHAnsi" w:hAnsiTheme="minorHAnsi" w:cstheme="minorBidi"/>
          <w:sz w:val="24"/>
          <w:szCs w:val="24"/>
          <w:lang w:val="cs-CZ"/>
        </w:rPr>
        <w:t>Nedílnou součástí tohoto Dodatku</w:t>
      </w:r>
      <w:r w:rsidR="00E810FA" w:rsidRPr="31A302DF">
        <w:rPr>
          <w:rFonts w:asciiTheme="minorHAnsi" w:hAnsiTheme="minorHAnsi" w:cstheme="minorBidi"/>
          <w:sz w:val="24"/>
          <w:szCs w:val="24"/>
          <w:lang w:val="cs-CZ"/>
        </w:rPr>
        <w:t xml:space="preserve"> </w:t>
      </w:r>
      <w:r w:rsidRPr="31A302DF">
        <w:rPr>
          <w:rFonts w:asciiTheme="minorHAnsi" w:hAnsiTheme="minorHAnsi" w:cstheme="minorBidi"/>
          <w:sz w:val="24"/>
          <w:szCs w:val="24"/>
          <w:lang w:val="cs-CZ"/>
        </w:rPr>
        <w:t>jsou následující přílohy:</w:t>
      </w:r>
    </w:p>
    <w:p w14:paraId="357ABEA0" w14:textId="6A554047" w:rsidR="00997E47" w:rsidRPr="00781562" w:rsidRDefault="1BFDF753" w:rsidP="31A302DF">
      <w:pPr>
        <w:pStyle w:val="CMSANHeading2"/>
        <w:numPr>
          <w:ilvl w:val="2"/>
          <w:numId w:val="0"/>
        </w:numPr>
        <w:spacing w:after="0"/>
        <w:ind w:left="851"/>
        <w:rPr>
          <w:rFonts w:asciiTheme="minorHAnsi" w:hAnsiTheme="minorHAnsi" w:cstheme="minorBidi"/>
          <w:sz w:val="24"/>
          <w:szCs w:val="24"/>
          <w:lang w:val="cs-CZ"/>
        </w:rPr>
      </w:pPr>
      <w:r w:rsidRPr="31A302DF">
        <w:rPr>
          <w:rFonts w:asciiTheme="minorHAnsi" w:hAnsiTheme="minorHAnsi" w:cstheme="minorBidi"/>
          <w:sz w:val="24"/>
          <w:szCs w:val="24"/>
          <w:lang w:val="cs-CZ"/>
        </w:rPr>
        <w:t>p</w:t>
      </w:r>
      <w:r w:rsidR="008E4705" w:rsidRPr="31A302DF">
        <w:rPr>
          <w:rFonts w:asciiTheme="minorHAnsi" w:hAnsiTheme="minorHAnsi" w:cstheme="minorBidi"/>
          <w:sz w:val="24"/>
          <w:szCs w:val="24"/>
          <w:lang w:val="cs-CZ"/>
        </w:rPr>
        <w:t>říloha č. 1 – Obchodní tajemství</w:t>
      </w:r>
    </w:p>
    <w:p w14:paraId="40EFD505" w14:textId="62338A58" w:rsidR="00997E47" w:rsidRDefault="00997E47">
      <w:pPr>
        <w:pStyle w:val="CMSANHeading2"/>
        <w:numPr>
          <w:ilvl w:val="0"/>
          <w:numId w:val="0"/>
        </w:numPr>
        <w:spacing w:before="0"/>
        <w:ind w:left="851"/>
        <w:rPr>
          <w:rFonts w:ascii="Calibri" w:hAnsi="Calibri" w:cs="Calibri"/>
          <w:b/>
          <w:sz w:val="24"/>
          <w:szCs w:val="24"/>
          <w:lang w:val="cs-CZ"/>
        </w:rPr>
      </w:pPr>
    </w:p>
    <w:p w14:paraId="6A03E620" w14:textId="66D17CF9" w:rsidR="000F7CFE" w:rsidRPr="0018509E" w:rsidRDefault="000F7CFE" w:rsidP="000F7CFE">
      <w:pPr>
        <w:rPr>
          <w:rFonts w:asciiTheme="minorHAnsi" w:hAnsiTheme="minorHAnsi"/>
        </w:rPr>
      </w:pPr>
      <w:r w:rsidRPr="0018509E">
        <w:rPr>
          <w:rFonts w:asciiTheme="minorHAnsi" w:hAnsiTheme="minorHAnsi"/>
        </w:rPr>
        <w:t>Za Pojišťovnu:</w:t>
      </w:r>
      <w:r w:rsidRPr="003E0E9B">
        <w:rPr>
          <w:rFonts w:asciiTheme="minorHAnsi" w:hAnsiTheme="minorHAnsi" w:cstheme="minorHAnsi"/>
        </w:rPr>
        <w:tab/>
      </w:r>
      <w:r w:rsidRPr="003E0E9B">
        <w:rPr>
          <w:rFonts w:asciiTheme="minorHAnsi" w:hAnsiTheme="minorHAnsi" w:cstheme="minorHAnsi"/>
        </w:rPr>
        <w:tab/>
      </w:r>
      <w:r w:rsidRPr="003E0E9B">
        <w:rPr>
          <w:rFonts w:asciiTheme="minorHAnsi" w:hAnsiTheme="minorHAnsi" w:cstheme="minorHAnsi"/>
        </w:rPr>
        <w:tab/>
      </w:r>
      <w:r w:rsidRPr="003E0E9B">
        <w:rPr>
          <w:rFonts w:asciiTheme="minorHAnsi" w:hAnsiTheme="minorHAnsi" w:cstheme="minorHAnsi"/>
        </w:rPr>
        <w:tab/>
      </w:r>
      <w:r w:rsidRPr="0018509E">
        <w:rPr>
          <w:rFonts w:asciiTheme="minorHAnsi" w:hAnsiTheme="minorHAnsi"/>
        </w:rPr>
        <w:tab/>
      </w:r>
      <w:r>
        <w:rPr>
          <w:rFonts w:asciiTheme="minorHAnsi" w:hAnsiTheme="minorHAnsi"/>
        </w:rPr>
        <w:t xml:space="preserve">         </w:t>
      </w:r>
      <w:r w:rsidRPr="0018509E">
        <w:rPr>
          <w:rFonts w:asciiTheme="minorHAnsi" w:hAnsiTheme="minorHAnsi"/>
        </w:rPr>
        <w:t>Za Držitele:</w:t>
      </w:r>
    </w:p>
    <w:p w14:paraId="5217EC4D" w14:textId="0A4A4267" w:rsidR="0070619E" w:rsidRPr="003E0E9B" w:rsidRDefault="0070619E" w:rsidP="0070619E">
      <w:pPr>
        <w:rPr>
          <w:rFonts w:asciiTheme="minorHAnsi" w:hAnsiTheme="minorHAnsi" w:cstheme="minorHAnsi"/>
        </w:rPr>
      </w:pPr>
      <w:r w:rsidRPr="003E0E9B">
        <w:rPr>
          <w:rFonts w:asciiTheme="minorHAnsi" w:hAnsiTheme="minorHAnsi" w:cstheme="minorHAnsi"/>
        </w:rPr>
        <w:t>V </w:t>
      </w:r>
      <w:r>
        <w:rPr>
          <w:rFonts w:asciiTheme="minorHAnsi" w:hAnsiTheme="minorHAnsi" w:cstheme="minorHAnsi"/>
        </w:rPr>
        <w:t>Ostravě</w:t>
      </w:r>
      <w:r w:rsidRPr="003E0E9B">
        <w:rPr>
          <w:rFonts w:asciiTheme="minorHAnsi" w:hAnsiTheme="minorHAnsi" w:cstheme="minorHAnsi"/>
        </w:rPr>
        <w:t>, dne</w:t>
      </w:r>
      <w:r w:rsidR="00A52E7F">
        <w:rPr>
          <w:rFonts w:asciiTheme="minorHAnsi" w:hAnsiTheme="minorHAnsi" w:cstheme="minorHAnsi"/>
        </w:rPr>
        <w:t xml:space="preserve"> 5.2.2025</w:t>
      </w:r>
      <w:r w:rsidRPr="003E0E9B">
        <w:rPr>
          <w:rFonts w:asciiTheme="minorHAnsi" w:hAnsiTheme="minorHAnsi" w:cstheme="minorHAnsi"/>
        </w:rPr>
        <w:tab/>
      </w:r>
      <w:r w:rsidRPr="003E0E9B">
        <w:rPr>
          <w:rFonts w:asciiTheme="minorHAnsi" w:hAnsiTheme="minorHAnsi" w:cstheme="minorHAnsi"/>
        </w:rPr>
        <w:tab/>
      </w:r>
      <w:r>
        <w:rPr>
          <w:rFonts w:asciiTheme="minorHAnsi" w:hAnsiTheme="minorHAnsi" w:cstheme="minorHAnsi"/>
        </w:rPr>
        <w:tab/>
        <w:t xml:space="preserve">         </w:t>
      </w:r>
      <w:r w:rsidRPr="003E0E9B">
        <w:rPr>
          <w:rFonts w:asciiTheme="minorHAnsi" w:hAnsiTheme="minorHAnsi" w:cstheme="minorHAnsi"/>
        </w:rPr>
        <w:t>V </w:t>
      </w:r>
      <w:r>
        <w:rPr>
          <w:rFonts w:asciiTheme="minorHAnsi" w:hAnsiTheme="minorHAnsi" w:cstheme="minorHAnsi"/>
        </w:rPr>
        <w:t>Praze</w:t>
      </w:r>
      <w:r w:rsidRPr="003E0E9B">
        <w:rPr>
          <w:rFonts w:asciiTheme="minorHAnsi" w:hAnsiTheme="minorHAnsi" w:cstheme="minorHAnsi"/>
        </w:rPr>
        <w:t>, dne</w:t>
      </w:r>
      <w:r w:rsidR="00A52E7F">
        <w:rPr>
          <w:rFonts w:asciiTheme="minorHAnsi" w:hAnsiTheme="minorHAnsi" w:cstheme="minorHAnsi"/>
        </w:rPr>
        <w:t xml:space="preserve"> 11.3.2025</w:t>
      </w:r>
    </w:p>
    <w:p w14:paraId="7AD11877" w14:textId="77777777" w:rsidR="0070619E" w:rsidRPr="003E0E9B" w:rsidRDefault="0070619E" w:rsidP="0070619E">
      <w:pPr>
        <w:rPr>
          <w:rFonts w:asciiTheme="minorHAnsi" w:hAnsiTheme="minorHAnsi" w:cstheme="minorHAnsi"/>
        </w:rPr>
      </w:pPr>
    </w:p>
    <w:p w14:paraId="42A48CE9" w14:textId="77777777" w:rsidR="0070619E" w:rsidRDefault="0070619E" w:rsidP="0070619E">
      <w:pPr>
        <w:tabs>
          <w:tab w:val="left" w:pos="5245"/>
        </w:tabs>
        <w:spacing w:after="40"/>
        <w:rPr>
          <w:rFonts w:asciiTheme="minorHAnsi" w:hAnsiTheme="minorHAnsi"/>
        </w:rPr>
      </w:pPr>
    </w:p>
    <w:p w14:paraId="3DBE8DE7" w14:textId="77777777" w:rsidR="0070619E" w:rsidRDefault="0070619E" w:rsidP="0070619E">
      <w:pPr>
        <w:tabs>
          <w:tab w:val="left" w:pos="5245"/>
        </w:tabs>
        <w:spacing w:after="40"/>
        <w:rPr>
          <w:rFonts w:asciiTheme="minorHAnsi" w:hAnsiTheme="minorHAnsi"/>
        </w:rPr>
      </w:pPr>
    </w:p>
    <w:tbl>
      <w:tblPr>
        <w:tblW w:w="0" w:type="auto"/>
        <w:tblLook w:val="04A0" w:firstRow="1" w:lastRow="0" w:firstColumn="1" w:lastColumn="0" w:noHBand="0" w:noVBand="1"/>
      </w:tblPr>
      <w:tblGrid>
        <w:gridCol w:w="4536"/>
        <w:gridCol w:w="4536"/>
      </w:tblGrid>
      <w:tr w:rsidR="0070619E" w:rsidRPr="005B2EE0" w14:paraId="1328A537" w14:textId="77777777" w:rsidTr="00B640A8">
        <w:tc>
          <w:tcPr>
            <w:tcW w:w="4536" w:type="dxa"/>
            <w:hideMark/>
          </w:tcPr>
          <w:p w14:paraId="5256A6CA" w14:textId="77777777" w:rsidR="0070619E" w:rsidRPr="005B2EE0" w:rsidRDefault="0070619E" w:rsidP="00B640A8">
            <w:pPr>
              <w:tabs>
                <w:tab w:val="left" w:pos="5245"/>
              </w:tabs>
              <w:overflowPunct w:val="0"/>
              <w:autoSpaceDE w:val="0"/>
              <w:autoSpaceDN w:val="0"/>
              <w:adjustRightInd w:val="0"/>
              <w:spacing w:after="40"/>
              <w:textAlignment w:val="baseline"/>
              <w:rPr>
                <w:rFonts w:asciiTheme="minorHAnsi" w:hAnsiTheme="minorHAnsi"/>
              </w:rPr>
            </w:pPr>
            <w:r w:rsidRPr="005B2EE0">
              <w:rPr>
                <w:rFonts w:asciiTheme="minorHAnsi" w:hAnsiTheme="minorHAnsi"/>
              </w:rPr>
              <w:t>…………………………………………………………..</w:t>
            </w:r>
          </w:p>
          <w:p w14:paraId="61498559" w14:textId="77777777" w:rsidR="0070619E" w:rsidRDefault="0070619E" w:rsidP="00B640A8">
            <w:pPr>
              <w:tabs>
                <w:tab w:val="left" w:pos="5245"/>
              </w:tabs>
              <w:spacing w:after="40"/>
              <w:rPr>
                <w:rFonts w:asciiTheme="minorHAnsi" w:hAnsiTheme="minorHAnsi" w:cstheme="minorHAnsi"/>
              </w:rPr>
            </w:pPr>
            <w:r>
              <w:rPr>
                <w:rFonts w:asciiTheme="minorHAnsi" w:hAnsiTheme="minorHAnsi" w:cstheme="minorHAnsi"/>
              </w:rPr>
              <w:t>Ing. Antonín Klimša, MBA</w:t>
            </w:r>
          </w:p>
          <w:p w14:paraId="5C8D8BBC" w14:textId="77777777" w:rsidR="0070619E" w:rsidRDefault="0070619E" w:rsidP="00B640A8">
            <w:pPr>
              <w:tabs>
                <w:tab w:val="left" w:pos="5245"/>
              </w:tabs>
              <w:spacing w:after="40"/>
              <w:rPr>
                <w:rFonts w:asciiTheme="minorHAnsi" w:hAnsiTheme="minorHAnsi" w:cstheme="minorHAnsi"/>
              </w:rPr>
            </w:pPr>
            <w:r>
              <w:rPr>
                <w:rFonts w:asciiTheme="minorHAnsi" w:hAnsiTheme="minorHAnsi" w:cstheme="minorHAnsi"/>
              </w:rPr>
              <w:t>výkonný ředitel</w:t>
            </w:r>
            <w:r w:rsidRPr="003E0E9B">
              <w:rPr>
                <w:rFonts w:asciiTheme="minorHAnsi" w:hAnsiTheme="minorHAnsi" w:cstheme="minorHAnsi"/>
              </w:rPr>
              <w:t xml:space="preserve"> </w:t>
            </w:r>
          </w:p>
          <w:p w14:paraId="3D36946C" w14:textId="77777777" w:rsidR="0070619E" w:rsidRPr="005B2EE0" w:rsidRDefault="0070619E" w:rsidP="00B640A8">
            <w:pPr>
              <w:tabs>
                <w:tab w:val="left" w:pos="5245"/>
              </w:tabs>
              <w:spacing w:after="40"/>
              <w:rPr>
                <w:rFonts w:asciiTheme="minorHAnsi" w:hAnsiTheme="minorHAnsi"/>
              </w:rPr>
            </w:pPr>
            <w:r>
              <w:rPr>
                <w:rFonts w:asciiTheme="minorHAnsi" w:hAnsiTheme="minorHAnsi" w:cstheme="minorHAnsi"/>
              </w:rPr>
              <w:t>RBP, zdravotní p</w:t>
            </w:r>
            <w:r w:rsidRPr="003E0E9B">
              <w:rPr>
                <w:rFonts w:asciiTheme="minorHAnsi" w:hAnsiTheme="minorHAnsi" w:cstheme="minorHAnsi"/>
              </w:rPr>
              <w:t>ojišťovna</w:t>
            </w:r>
            <w:r w:rsidRPr="003E0E9B">
              <w:rPr>
                <w:rFonts w:asciiTheme="minorHAnsi" w:hAnsiTheme="minorHAnsi" w:cstheme="minorHAnsi"/>
              </w:rPr>
              <w:tab/>
            </w:r>
          </w:p>
        </w:tc>
        <w:tc>
          <w:tcPr>
            <w:tcW w:w="4536" w:type="dxa"/>
          </w:tcPr>
          <w:p w14:paraId="71E8C700" w14:textId="77777777" w:rsidR="0070619E" w:rsidRPr="005B2EE0" w:rsidRDefault="0070619E" w:rsidP="00B640A8">
            <w:pPr>
              <w:tabs>
                <w:tab w:val="left" w:pos="5245"/>
              </w:tabs>
              <w:overflowPunct w:val="0"/>
              <w:autoSpaceDE w:val="0"/>
              <w:autoSpaceDN w:val="0"/>
              <w:adjustRightInd w:val="0"/>
              <w:spacing w:after="40"/>
              <w:textAlignment w:val="baseline"/>
              <w:rPr>
                <w:rFonts w:asciiTheme="minorHAnsi" w:hAnsiTheme="minorHAnsi"/>
              </w:rPr>
            </w:pPr>
            <w:r w:rsidRPr="005B2EE0">
              <w:rPr>
                <w:rFonts w:asciiTheme="minorHAnsi" w:hAnsiTheme="minorHAnsi"/>
              </w:rPr>
              <w:t>…………………………………………………………..</w:t>
            </w:r>
          </w:p>
          <w:p w14:paraId="0A274E0E" w14:textId="77777777" w:rsidR="0070619E" w:rsidRDefault="0070619E" w:rsidP="00B640A8">
            <w:pPr>
              <w:tabs>
                <w:tab w:val="left" w:pos="5245"/>
              </w:tabs>
              <w:spacing w:after="40"/>
              <w:rPr>
                <w:rFonts w:asciiTheme="minorHAnsi" w:hAnsiTheme="minorHAnsi" w:cstheme="minorHAnsi"/>
              </w:rPr>
            </w:pPr>
            <w:proofErr w:type="spellStart"/>
            <w:r>
              <w:rPr>
                <w:rFonts w:asciiTheme="minorHAnsi" w:hAnsiTheme="minorHAnsi" w:cstheme="minorHAnsi"/>
              </w:rPr>
              <w:t>Kuuno</w:t>
            </w:r>
            <w:proofErr w:type="spellEnd"/>
            <w:r>
              <w:rPr>
                <w:rFonts w:asciiTheme="minorHAnsi" w:hAnsiTheme="minorHAnsi" w:cstheme="minorHAnsi"/>
              </w:rPr>
              <w:t xml:space="preserve"> </w:t>
            </w:r>
            <w:proofErr w:type="spellStart"/>
            <w:r>
              <w:rPr>
                <w:rFonts w:asciiTheme="minorHAnsi" w:hAnsiTheme="minorHAnsi" w:cstheme="minorHAnsi"/>
              </w:rPr>
              <w:t>Vaher</w:t>
            </w:r>
            <w:proofErr w:type="spellEnd"/>
            <w:r w:rsidRPr="003E0E9B">
              <w:rPr>
                <w:rFonts w:asciiTheme="minorHAnsi" w:hAnsiTheme="minorHAnsi" w:cstheme="minorHAnsi"/>
              </w:rPr>
              <w:t xml:space="preserve"> </w:t>
            </w:r>
          </w:p>
          <w:p w14:paraId="20EA16BA" w14:textId="77777777" w:rsidR="0070619E" w:rsidRPr="005B2EE0" w:rsidRDefault="0070619E" w:rsidP="00B640A8">
            <w:pPr>
              <w:tabs>
                <w:tab w:val="left" w:pos="5245"/>
              </w:tabs>
              <w:overflowPunct w:val="0"/>
              <w:autoSpaceDE w:val="0"/>
              <w:autoSpaceDN w:val="0"/>
              <w:adjustRightInd w:val="0"/>
              <w:spacing w:after="40"/>
              <w:textAlignment w:val="baseline"/>
              <w:rPr>
                <w:rFonts w:asciiTheme="minorHAnsi" w:hAnsiTheme="minorHAnsi"/>
              </w:rPr>
            </w:pPr>
            <w:r>
              <w:rPr>
                <w:rFonts w:asciiTheme="minorHAnsi" w:hAnsiTheme="minorHAnsi"/>
              </w:rPr>
              <w:t>jednatel AstraZeneca Czech Republic s.r.o.</w:t>
            </w:r>
          </w:p>
          <w:p w14:paraId="4F76946B" w14:textId="77777777" w:rsidR="0070619E" w:rsidRPr="005B2EE0" w:rsidRDefault="0070619E" w:rsidP="00B640A8">
            <w:pPr>
              <w:tabs>
                <w:tab w:val="left" w:pos="5245"/>
              </w:tabs>
              <w:overflowPunct w:val="0"/>
              <w:autoSpaceDE w:val="0"/>
              <w:autoSpaceDN w:val="0"/>
              <w:adjustRightInd w:val="0"/>
              <w:spacing w:after="40"/>
              <w:textAlignment w:val="baseline"/>
              <w:rPr>
                <w:rFonts w:asciiTheme="minorHAnsi" w:hAnsiTheme="minorHAnsi"/>
              </w:rPr>
            </w:pPr>
            <w:r>
              <w:rPr>
                <w:rFonts w:asciiTheme="minorHAnsi" w:hAnsiTheme="minorHAnsi"/>
              </w:rPr>
              <w:t>na základě plné moci Držitele</w:t>
            </w:r>
          </w:p>
        </w:tc>
      </w:tr>
    </w:tbl>
    <w:p w14:paraId="55764C1A" w14:textId="3AB34032" w:rsidR="00811CB1" w:rsidRDefault="00103627" w:rsidP="00811CB1">
      <w:pPr>
        <w:tabs>
          <w:tab w:val="left" w:pos="5245"/>
        </w:tabs>
        <w:overflowPunct w:val="0"/>
        <w:autoSpaceDE w:val="0"/>
        <w:autoSpaceDN w:val="0"/>
        <w:adjustRightInd w:val="0"/>
        <w:spacing w:before="120" w:after="0" w:line="240" w:lineRule="auto"/>
        <w:jc w:val="center"/>
        <w:rPr>
          <w:rFonts w:ascii="Calibri" w:eastAsia="Times New Roman" w:hAnsi="Calibri" w:cs="Calibri"/>
          <w:b/>
          <w:sz w:val="24"/>
          <w:szCs w:val="24"/>
          <w:lang w:eastAsia="cs-CZ"/>
        </w:rPr>
      </w:pPr>
      <w:r w:rsidRPr="002F701F">
        <w:rPr>
          <w:rFonts w:ascii="Calibri" w:eastAsia="Times New Roman" w:hAnsi="Calibri" w:cs="Calibri"/>
          <w:b/>
          <w:sz w:val="24"/>
          <w:szCs w:val="24"/>
          <w:lang w:eastAsia="cs-CZ"/>
        </w:rPr>
        <w:lastRenderedPageBreak/>
        <w:t>PŘÍLOHA Č. 1</w:t>
      </w:r>
      <w:r w:rsidR="00811CB1">
        <w:rPr>
          <w:rFonts w:ascii="Calibri" w:eastAsia="Times New Roman" w:hAnsi="Calibri" w:cs="Calibri"/>
          <w:b/>
          <w:sz w:val="24"/>
          <w:szCs w:val="24"/>
          <w:lang w:eastAsia="cs-CZ"/>
        </w:rPr>
        <w:t xml:space="preserve"> </w:t>
      </w:r>
    </w:p>
    <w:p w14:paraId="78C4667D" w14:textId="730D7C71" w:rsidR="00E358D5" w:rsidRPr="002F701F" w:rsidRDefault="00811CB1" w:rsidP="00811CB1">
      <w:pPr>
        <w:tabs>
          <w:tab w:val="left" w:pos="5245"/>
        </w:tabs>
        <w:overflowPunct w:val="0"/>
        <w:autoSpaceDE w:val="0"/>
        <w:autoSpaceDN w:val="0"/>
        <w:adjustRightInd w:val="0"/>
        <w:spacing w:before="120" w:after="0" w:line="240" w:lineRule="auto"/>
        <w:jc w:val="center"/>
        <w:rPr>
          <w:rFonts w:ascii="Calibri" w:eastAsia="Times New Roman" w:hAnsi="Calibri" w:cs="Calibri"/>
          <w:b/>
          <w:sz w:val="24"/>
          <w:szCs w:val="24"/>
          <w:lang w:eastAsia="cs-CZ"/>
        </w:rPr>
      </w:pPr>
      <w:r w:rsidRPr="002F701F">
        <w:rPr>
          <w:rFonts w:ascii="Calibri" w:eastAsia="Times New Roman" w:hAnsi="Calibri" w:cs="Calibri"/>
          <w:b/>
          <w:sz w:val="24"/>
          <w:szCs w:val="24"/>
          <w:lang w:eastAsia="cs-CZ"/>
        </w:rPr>
        <w:t>OBCHODNÍ TAJEMSTVÍ</w:t>
      </w:r>
    </w:p>
    <w:p w14:paraId="133228ED" w14:textId="350898FC" w:rsidR="00E358D5" w:rsidRPr="00E358D5" w:rsidRDefault="00E358D5" w:rsidP="00103627">
      <w:pPr>
        <w:overflowPunct w:val="0"/>
        <w:autoSpaceDE w:val="0"/>
        <w:autoSpaceDN w:val="0"/>
        <w:adjustRightInd w:val="0"/>
        <w:spacing w:before="120" w:after="120" w:line="312" w:lineRule="auto"/>
        <w:ind w:left="720"/>
        <w:rPr>
          <w:rFonts w:eastAsia="Times New Roman"/>
          <w:sz w:val="24"/>
          <w:szCs w:val="24"/>
          <w:lang w:eastAsia="cs-CZ"/>
        </w:rPr>
      </w:pPr>
    </w:p>
    <w:p w14:paraId="0658C44C" w14:textId="4E373099" w:rsidR="00E358D5" w:rsidRDefault="00E358D5" w:rsidP="00103627">
      <w:pPr>
        <w:numPr>
          <w:ilvl w:val="0"/>
          <w:numId w:val="14"/>
        </w:numPr>
        <w:overflowPunct w:val="0"/>
        <w:autoSpaceDE w:val="0"/>
        <w:autoSpaceDN w:val="0"/>
        <w:adjustRightInd w:val="0"/>
        <w:spacing w:before="120" w:after="0" w:line="240" w:lineRule="auto"/>
        <w:ind w:left="1111" w:hanging="357"/>
        <w:contextualSpacing/>
        <w:rPr>
          <w:rFonts w:ascii="Calibri" w:eastAsia="Times New Roman" w:hAnsi="Calibri" w:cs="Calibri"/>
          <w:sz w:val="24"/>
          <w:szCs w:val="24"/>
          <w:lang w:eastAsia="cs-CZ"/>
        </w:rPr>
      </w:pPr>
      <w:r w:rsidRPr="00911813">
        <w:rPr>
          <w:rFonts w:ascii="Calibri" w:eastAsia="Times New Roman" w:hAnsi="Calibri" w:cs="Calibri"/>
          <w:sz w:val="24"/>
          <w:szCs w:val="24"/>
          <w:lang w:eastAsia="cs-CZ"/>
        </w:rPr>
        <w:t>Přípravkem</w:t>
      </w:r>
      <w:r w:rsidRPr="00463615">
        <w:rPr>
          <w:rFonts w:ascii="Calibri" w:eastAsia="Times New Roman" w:hAnsi="Calibri" w:cs="Calibri"/>
          <w:sz w:val="24"/>
          <w:szCs w:val="24"/>
          <w:lang w:eastAsia="cs-CZ"/>
        </w:rPr>
        <w:t xml:space="preserve"> dle</w:t>
      </w:r>
      <w:r w:rsidRPr="002F701F">
        <w:rPr>
          <w:rFonts w:ascii="Calibri" w:eastAsia="Times New Roman" w:hAnsi="Calibri" w:cs="Calibri"/>
          <w:sz w:val="24"/>
          <w:szCs w:val="24"/>
          <w:lang w:eastAsia="cs-CZ"/>
        </w:rPr>
        <w:t xml:space="preserve"> této Smlouvy se rozumí:</w:t>
      </w:r>
    </w:p>
    <w:p w14:paraId="36503DA4" w14:textId="60CCB18A" w:rsidR="00090DBC" w:rsidRDefault="00090DBC" w:rsidP="00090DBC">
      <w:pPr>
        <w:overflowPunct w:val="0"/>
        <w:autoSpaceDE w:val="0"/>
        <w:autoSpaceDN w:val="0"/>
        <w:adjustRightInd w:val="0"/>
        <w:spacing w:before="120" w:after="0" w:line="240" w:lineRule="auto"/>
        <w:contextualSpacing/>
        <w:rPr>
          <w:rFonts w:ascii="Calibri" w:eastAsia="Times New Roman" w:hAnsi="Calibri" w:cs="Calibri"/>
          <w:sz w:val="24"/>
          <w:szCs w:val="24"/>
          <w:lang w:eastAsia="cs-CZ"/>
        </w:rPr>
      </w:pPr>
    </w:p>
    <w:tbl>
      <w:tblPr>
        <w:tblW w:w="765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DD4B63" w:rsidRPr="00855F36" w14:paraId="24EDAA1C" w14:textId="77777777" w:rsidTr="003656A5">
        <w:trPr>
          <w:trHeight w:val="559"/>
        </w:trPr>
        <w:tc>
          <w:tcPr>
            <w:tcW w:w="1242" w:type="dxa"/>
            <w:shd w:val="clear" w:color="auto" w:fill="D9D9D9"/>
          </w:tcPr>
          <w:p w14:paraId="4DE9BB8F" w14:textId="77777777" w:rsidR="00DD4B63" w:rsidRPr="00855F36" w:rsidRDefault="00DD4B63" w:rsidP="003656A5">
            <w:pPr>
              <w:tabs>
                <w:tab w:val="left" w:pos="5245"/>
              </w:tabs>
              <w:overflowPunct w:val="0"/>
              <w:autoSpaceDE w:val="0"/>
              <w:autoSpaceDN w:val="0"/>
              <w:adjustRightInd w:val="0"/>
              <w:spacing w:before="120" w:after="40"/>
              <w:textAlignment w:val="baseline"/>
              <w:rPr>
                <w:rFonts w:ascii="Calibri" w:eastAsia="Times New Roman" w:hAnsi="Calibri"/>
                <w:b/>
                <w:szCs w:val="20"/>
                <w:lang w:eastAsia="cs-CZ"/>
              </w:rPr>
            </w:pPr>
            <w:r w:rsidRPr="00855F36">
              <w:rPr>
                <w:rFonts w:ascii="Calibri" w:eastAsia="Times New Roman" w:hAnsi="Calibri"/>
                <w:b/>
                <w:szCs w:val="20"/>
                <w:lang w:eastAsia="cs-CZ"/>
              </w:rPr>
              <w:t xml:space="preserve">Kód SÚKL </w:t>
            </w:r>
          </w:p>
        </w:tc>
        <w:tc>
          <w:tcPr>
            <w:tcW w:w="2835" w:type="dxa"/>
            <w:shd w:val="clear" w:color="auto" w:fill="D9D9D9"/>
          </w:tcPr>
          <w:p w14:paraId="1ACD482D" w14:textId="77777777" w:rsidR="00DD4B63" w:rsidRPr="00855F36" w:rsidRDefault="00DD4B63" w:rsidP="003656A5">
            <w:pPr>
              <w:tabs>
                <w:tab w:val="left" w:pos="5245"/>
              </w:tabs>
              <w:overflowPunct w:val="0"/>
              <w:autoSpaceDE w:val="0"/>
              <w:autoSpaceDN w:val="0"/>
              <w:adjustRightInd w:val="0"/>
              <w:spacing w:before="120" w:after="40"/>
              <w:textAlignment w:val="baseline"/>
              <w:rPr>
                <w:rFonts w:ascii="Calibri" w:eastAsia="Times New Roman" w:hAnsi="Calibri"/>
                <w:b/>
                <w:szCs w:val="20"/>
                <w:lang w:eastAsia="cs-CZ"/>
              </w:rPr>
            </w:pPr>
            <w:r w:rsidRPr="00855F36">
              <w:rPr>
                <w:rFonts w:ascii="Calibri" w:eastAsia="Times New Roman" w:hAnsi="Calibri"/>
                <w:b/>
                <w:szCs w:val="20"/>
                <w:lang w:eastAsia="cs-CZ"/>
              </w:rPr>
              <w:t xml:space="preserve">Název Přípravku </w:t>
            </w:r>
          </w:p>
        </w:tc>
        <w:tc>
          <w:tcPr>
            <w:tcW w:w="3573" w:type="dxa"/>
            <w:shd w:val="clear" w:color="auto" w:fill="D9D9D9"/>
          </w:tcPr>
          <w:p w14:paraId="5056970D" w14:textId="77777777" w:rsidR="00DD4B63" w:rsidRPr="00855F36" w:rsidRDefault="00DD4B63" w:rsidP="003656A5">
            <w:pPr>
              <w:tabs>
                <w:tab w:val="left" w:pos="5245"/>
              </w:tabs>
              <w:overflowPunct w:val="0"/>
              <w:autoSpaceDE w:val="0"/>
              <w:autoSpaceDN w:val="0"/>
              <w:adjustRightInd w:val="0"/>
              <w:spacing w:before="120" w:after="40"/>
              <w:textAlignment w:val="baseline"/>
              <w:rPr>
                <w:rFonts w:ascii="Calibri" w:eastAsia="Times New Roman" w:hAnsi="Calibri"/>
                <w:b/>
                <w:szCs w:val="20"/>
                <w:lang w:eastAsia="cs-CZ"/>
              </w:rPr>
            </w:pPr>
            <w:r w:rsidRPr="00855F36">
              <w:rPr>
                <w:rFonts w:ascii="Calibri" w:eastAsia="Times New Roman" w:hAnsi="Calibri"/>
                <w:b/>
                <w:szCs w:val="20"/>
                <w:lang w:eastAsia="cs-CZ"/>
              </w:rPr>
              <w:t>Doplněk názvu Přípravku</w:t>
            </w:r>
          </w:p>
        </w:tc>
      </w:tr>
      <w:tr w:rsidR="00DD4B63" w:rsidRPr="00855F36" w14:paraId="0021A5CF" w14:textId="77777777" w:rsidTr="003656A5">
        <w:trPr>
          <w:trHeight w:val="266"/>
        </w:trPr>
        <w:tc>
          <w:tcPr>
            <w:tcW w:w="1242" w:type="dxa"/>
            <w:vAlign w:val="center"/>
          </w:tcPr>
          <w:p w14:paraId="4CA3CC96" w14:textId="773DD75D" w:rsidR="00DD4B63" w:rsidRPr="00855F36" w:rsidRDefault="00D94907" w:rsidP="003656A5">
            <w:pPr>
              <w:tabs>
                <w:tab w:val="left" w:pos="5245"/>
              </w:tabs>
              <w:overflowPunct w:val="0"/>
              <w:autoSpaceDE w:val="0"/>
              <w:autoSpaceDN w:val="0"/>
              <w:adjustRightInd w:val="0"/>
              <w:spacing w:before="120" w:after="40"/>
              <w:jc w:val="center"/>
              <w:textAlignment w:val="baseline"/>
              <w:rPr>
                <w:rFonts w:ascii="Calibri" w:eastAsia="Times New Roman" w:hAnsi="Calibri"/>
                <w:szCs w:val="20"/>
                <w:lang w:eastAsia="cs-CZ"/>
              </w:rPr>
            </w:pPr>
            <w:r w:rsidRPr="00D94907">
              <w:rPr>
                <w:rFonts w:ascii="Arial" w:eastAsia="Times New Roman" w:hAnsi="Arial" w:cs="Arial"/>
                <w:bCs/>
                <w:sz w:val="20"/>
                <w:szCs w:val="20"/>
                <w:highlight w:val="black"/>
                <w:lang w:eastAsia="cs-CZ"/>
              </w:rPr>
              <w:t>XXXXXX</w:t>
            </w:r>
          </w:p>
        </w:tc>
        <w:tc>
          <w:tcPr>
            <w:tcW w:w="2835" w:type="dxa"/>
          </w:tcPr>
          <w:p w14:paraId="42EC7D38" w14:textId="13D6A01E" w:rsidR="00DD4B63" w:rsidRPr="00855F36" w:rsidRDefault="00D94907" w:rsidP="003656A5">
            <w:pPr>
              <w:tabs>
                <w:tab w:val="left" w:pos="5245"/>
              </w:tabs>
              <w:overflowPunct w:val="0"/>
              <w:autoSpaceDE w:val="0"/>
              <w:autoSpaceDN w:val="0"/>
              <w:adjustRightInd w:val="0"/>
              <w:spacing w:before="120" w:after="40"/>
              <w:textAlignment w:val="baseline"/>
              <w:rPr>
                <w:rFonts w:ascii="Calibri" w:eastAsia="Times New Roman" w:hAnsi="Calibri"/>
                <w:szCs w:val="20"/>
                <w:lang w:eastAsia="cs-CZ"/>
              </w:rPr>
            </w:pPr>
            <w:r w:rsidRPr="00D94907">
              <w:rPr>
                <w:rFonts w:ascii="Calibri" w:eastAsia="Times New Roman" w:hAnsi="Calibri" w:cs="Calibri"/>
                <w:highlight w:val="black"/>
                <w:lang w:eastAsia="cs-CZ"/>
              </w:rPr>
              <w:t>XXXXXXXXXXXXX</w:t>
            </w:r>
          </w:p>
        </w:tc>
        <w:tc>
          <w:tcPr>
            <w:tcW w:w="3573" w:type="dxa"/>
            <w:vAlign w:val="center"/>
          </w:tcPr>
          <w:p w14:paraId="058CA850" w14:textId="2DE016E5" w:rsidR="00DD4B63" w:rsidRPr="00855F36" w:rsidRDefault="00D94907" w:rsidP="003656A5">
            <w:pPr>
              <w:autoSpaceDE w:val="0"/>
              <w:autoSpaceDN w:val="0"/>
              <w:adjustRightInd w:val="0"/>
              <w:spacing w:after="0" w:line="240" w:lineRule="auto"/>
              <w:rPr>
                <w:rFonts w:ascii="Calibri" w:eastAsia="Times New Roman" w:hAnsi="Calibri"/>
                <w:szCs w:val="20"/>
                <w:lang w:eastAsia="cs-CZ"/>
              </w:rPr>
            </w:pPr>
            <w:r w:rsidRPr="00D94907">
              <w:rPr>
                <w:rFonts w:ascii="Calibri" w:eastAsia="Times New Roman" w:hAnsi="Calibri" w:cs="Calibri"/>
                <w:highlight w:val="black"/>
                <w:lang w:eastAsia="cs-CZ"/>
              </w:rPr>
              <w:t>XXXXXXXXXXXXXXXXXXXXXX</w:t>
            </w:r>
          </w:p>
        </w:tc>
      </w:tr>
    </w:tbl>
    <w:p w14:paraId="27C3D580" w14:textId="77777777" w:rsidR="00090DBC" w:rsidRPr="002F701F" w:rsidRDefault="00090DBC" w:rsidP="00090DBC">
      <w:pPr>
        <w:overflowPunct w:val="0"/>
        <w:autoSpaceDE w:val="0"/>
        <w:autoSpaceDN w:val="0"/>
        <w:adjustRightInd w:val="0"/>
        <w:spacing w:before="120" w:after="0" w:line="240" w:lineRule="auto"/>
        <w:contextualSpacing/>
        <w:rPr>
          <w:rFonts w:ascii="Calibri" w:eastAsia="Times New Roman" w:hAnsi="Calibri" w:cs="Calibri"/>
          <w:sz w:val="24"/>
          <w:szCs w:val="24"/>
          <w:lang w:eastAsia="cs-CZ"/>
        </w:rPr>
      </w:pPr>
    </w:p>
    <w:p w14:paraId="27942D6E" w14:textId="77777777" w:rsidR="00E358D5" w:rsidRPr="002F701F" w:rsidRDefault="00E358D5" w:rsidP="00E358D5">
      <w:pPr>
        <w:tabs>
          <w:tab w:val="left" w:pos="5245"/>
        </w:tabs>
        <w:overflowPunct w:val="0"/>
        <w:autoSpaceDE w:val="0"/>
        <w:autoSpaceDN w:val="0"/>
        <w:adjustRightInd w:val="0"/>
        <w:spacing w:before="120" w:after="0" w:line="240" w:lineRule="auto"/>
        <w:rPr>
          <w:rFonts w:ascii="Calibri" w:eastAsia="Times New Roman" w:hAnsi="Calibri" w:cs="Calibri"/>
          <w:sz w:val="24"/>
          <w:szCs w:val="24"/>
          <w:lang w:eastAsia="cs-CZ"/>
        </w:rPr>
      </w:pPr>
    </w:p>
    <w:p w14:paraId="7A9F9519" w14:textId="78F01790" w:rsidR="00E358D5" w:rsidRPr="00090DBC" w:rsidRDefault="00E358D5" w:rsidP="00273463">
      <w:pPr>
        <w:numPr>
          <w:ilvl w:val="0"/>
          <w:numId w:val="14"/>
        </w:numPr>
        <w:overflowPunct w:val="0"/>
        <w:autoSpaceDE w:val="0"/>
        <w:autoSpaceDN w:val="0"/>
        <w:adjustRightInd w:val="0"/>
        <w:spacing w:before="120" w:after="0" w:line="240" w:lineRule="auto"/>
        <w:ind w:left="1111" w:hanging="357"/>
        <w:contextualSpacing/>
        <w:rPr>
          <w:rFonts w:ascii="Calibri" w:eastAsia="Times New Roman" w:hAnsi="Calibri" w:cs="Calibri"/>
          <w:sz w:val="24"/>
          <w:szCs w:val="24"/>
          <w:lang w:eastAsia="cs-CZ"/>
        </w:rPr>
      </w:pPr>
      <w:r w:rsidRPr="00911813">
        <w:rPr>
          <w:rFonts w:ascii="Calibri" w:eastAsia="Times New Roman" w:hAnsi="Calibri" w:cs="Calibri"/>
          <w:sz w:val="24"/>
          <w:szCs w:val="24"/>
          <w:lang w:eastAsia="cs-CZ"/>
        </w:rPr>
        <w:t>Limit</w:t>
      </w:r>
      <w:r w:rsidRPr="00463615">
        <w:rPr>
          <w:rFonts w:ascii="Calibri" w:eastAsia="Times New Roman" w:hAnsi="Calibri" w:cs="Calibri"/>
          <w:sz w:val="24"/>
          <w:szCs w:val="24"/>
          <w:lang w:eastAsia="cs-CZ"/>
        </w:rPr>
        <w:t xml:space="preserve"> se</w:t>
      </w:r>
      <w:r w:rsidRPr="00090DBC">
        <w:rPr>
          <w:rFonts w:ascii="Calibri" w:eastAsia="Times New Roman" w:hAnsi="Calibri" w:cs="Calibri"/>
          <w:sz w:val="24"/>
          <w:szCs w:val="24"/>
          <w:lang w:eastAsia="cs-CZ"/>
        </w:rPr>
        <w:t xml:space="preserve"> sjednává takto:</w:t>
      </w:r>
    </w:p>
    <w:p w14:paraId="7318CFDE" w14:textId="56F79A11" w:rsidR="00090DBC" w:rsidRPr="00625C6C" w:rsidRDefault="007F00A2" w:rsidP="00625C6C">
      <w:pPr>
        <w:numPr>
          <w:ilvl w:val="0"/>
          <w:numId w:val="15"/>
        </w:numPr>
        <w:spacing w:before="120" w:after="40"/>
        <w:jc w:val="both"/>
        <w:rPr>
          <w:rFonts w:asciiTheme="minorHAnsi" w:hAnsiTheme="minorHAnsi"/>
          <w:sz w:val="24"/>
          <w:szCs w:val="24"/>
        </w:rPr>
      </w:pPr>
      <w:r w:rsidRPr="007F00A2">
        <w:rPr>
          <w:rFonts w:asciiTheme="minorHAnsi" w:hAnsiTheme="minorHAnsi"/>
          <w:b/>
          <w:sz w:val="24"/>
          <w:szCs w:val="24"/>
          <w:highlight w:val="black"/>
        </w:rPr>
        <w:t>XXXXXXXXXXXXXXXXXXXXXXXXXXXXXXXXXXXXXXXXXXXXXXXXXXXXXXXXXXXXXXXXXXXXXXXXXXXXXXXXXXXXXXXXXXXXXXXXXXXXXXXXXXXXXXXXXXXXXX</w:t>
      </w:r>
    </w:p>
    <w:p w14:paraId="3E9DDFC8" w14:textId="77777777" w:rsidR="007F00A2" w:rsidRPr="00625C6C" w:rsidRDefault="007F00A2" w:rsidP="007F00A2">
      <w:pPr>
        <w:numPr>
          <w:ilvl w:val="0"/>
          <w:numId w:val="15"/>
        </w:numPr>
        <w:spacing w:before="120" w:after="40"/>
        <w:jc w:val="both"/>
        <w:rPr>
          <w:rFonts w:asciiTheme="minorHAnsi" w:hAnsiTheme="minorHAnsi"/>
          <w:sz w:val="24"/>
          <w:szCs w:val="24"/>
        </w:rPr>
      </w:pPr>
      <w:r w:rsidRPr="007F00A2">
        <w:rPr>
          <w:rFonts w:asciiTheme="minorHAnsi" w:hAnsiTheme="minorHAnsi"/>
          <w:b/>
          <w:sz w:val="24"/>
          <w:szCs w:val="24"/>
          <w:highlight w:val="black"/>
        </w:rPr>
        <w:t>XXXXXXXXXXXXXXXXXXXXXXXXXXXXXXXXXXXXXXXXXXXXXXXXXXXXXXXXXXXXXXXXXXXXXXXXXXXXXXXXXXXXXXXXXXXXXXXXXXXXXXXXXXXXXXXXXXXXXX</w:t>
      </w:r>
    </w:p>
    <w:p w14:paraId="2B3C0612" w14:textId="77777777" w:rsidR="007F00A2" w:rsidRPr="00625C6C" w:rsidRDefault="007F00A2" w:rsidP="007F00A2">
      <w:pPr>
        <w:numPr>
          <w:ilvl w:val="0"/>
          <w:numId w:val="15"/>
        </w:numPr>
        <w:spacing w:before="120" w:after="40"/>
        <w:jc w:val="both"/>
        <w:rPr>
          <w:rFonts w:asciiTheme="minorHAnsi" w:hAnsiTheme="minorHAnsi"/>
          <w:sz w:val="24"/>
          <w:szCs w:val="24"/>
        </w:rPr>
      </w:pPr>
      <w:r w:rsidRPr="007F00A2">
        <w:rPr>
          <w:rFonts w:asciiTheme="minorHAnsi" w:hAnsiTheme="minorHAnsi"/>
          <w:b/>
          <w:sz w:val="24"/>
          <w:szCs w:val="24"/>
          <w:highlight w:val="black"/>
        </w:rPr>
        <w:t>XXXXXXXXXXXXXXXXXXXXXXXXXXXXXXXXXXXXXXXXXXXXXXXXXXXXXXXXXXXXXXXXXXXXXXXXXXXXXXXXXXXXXXXXXXXXXXXXXXXXXXXXXXXXXXXXXXXXXX</w:t>
      </w:r>
    </w:p>
    <w:p w14:paraId="062D712D" w14:textId="77777777" w:rsidR="007F00A2" w:rsidRPr="00625C6C" w:rsidRDefault="007F00A2" w:rsidP="007F00A2">
      <w:pPr>
        <w:numPr>
          <w:ilvl w:val="0"/>
          <w:numId w:val="15"/>
        </w:numPr>
        <w:spacing w:before="120" w:after="40"/>
        <w:jc w:val="both"/>
        <w:rPr>
          <w:rFonts w:asciiTheme="minorHAnsi" w:hAnsiTheme="minorHAnsi"/>
          <w:sz w:val="24"/>
          <w:szCs w:val="24"/>
        </w:rPr>
      </w:pPr>
      <w:r w:rsidRPr="007F00A2">
        <w:rPr>
          <w:rFonts w:asciiTheme="minorHAnsi" w:hAnsiTheme="minorHAnsi"/>
          <w:b/>
          <w:sz w:val="24"/>
          <w:szCs w:val="24"/>
          <w:highlight w:val="black"/>
        </w:rPr>
        <w:t>XXXXXXXXXXXXXXXXXXXXXXXXXXXXXXXXXXXXXXXXXXXXXXXXXXXXXXXXXXXXXXXXXXXXXXXXXXXXXXXXXXXXXXXXXXXXXXXXXXXXXXXXXXXXXXXXXXXXXX</w:t>
      </w:r>
    </w:p>
    <w:p w14:paraId="1C920C1A" w14:textId="77777777" w:rsidR="007F00A2" w:rsidRPr="00625C6C" w:rsidRDefault="007F00A2" w:rsidP="007F00A2">
      <w:pPr>
        <w:numPr>
          <w:ilvl w:val="0"/>
          <w:numId w:val="15"/>
        </w:numPr>
        <w:spacing w:before="120" w:after="40"/>
        <w:jc w:val="both"/>
        <w:rPr>
          <w:rFonts w:asciiTheme="minorHAnsi" w:hAnsiTheme="minorHAnsi"/>
          <w:sz w:val="24"/>
          <w:szCs w:val="24"/>
        </w:rPr>
      </w:pPr>
      <w:r w:rsidRPr="007F00A2">
        <w:rPr>
          <w:rFonts w:asciiTheme="minorHAnsi" w:hAnsiTheme="minorHAnsi"/>
          <w:b/>
          <w:sz w:val="24"/>
          <w:szCs w:val="24"/>
          <w:highlight w:val="black"/>
        </w:rPr>
        <w:t>XXXXXXXXXXXXXXXXXXXXXXXXXXXXXXXXXXXXXXXXXXXXXXXXXXXXXXXXXXXXXXXXXXXXXXXXXXXXXXXXXXXXXXXXXXXXXXXXXXXXXXXXXXXXXXXXXXXXXX</w:t>
      </w:r>
    </w:p>
    <w:p w14:paraId="71974A54" w14:textId="77777777" w:rsidR="007F00A2" w:rsidRPr="00625C6C" w:rsidRDefault="007F00A2" w:rsidP="007F00A2">
      <w:pPr>
        <w:numPr>
          <w:ilvl w:val="0"/>
          <w:numId w:val="15"/>
        </w:numPr>
        <w:spacing w:before="120" w:after="40"/>
        <w:jc w:val="both"/>
        <w:rPr>
          <w:rFonts w:asciiTheme="minorHAnsi" w:hAnsiTheme="minorHAnsi"/>
          <w:sz w:val="24"/>
          <w:szCs w:val="24"/>
        </w:rPr>
      </w:pPr>
      <w:r w:rsidRPr="007F00A2">
        <w:rPr>
          <w:rFonts w:asciiTheme="minorHAnsi" w:hAnsiTheme="minorHAnsi"/>
          <w:b/>
          <w:sz w:val="24"/>
          <w:szCs w:val="24"/>
          <w:highlight w:val="black"/>
        </w:rPr>
        <w:t>XXXXXXXXXXXXXXXXXXXXXXXXXXXXXXXXXXXXXXXXXXXXXXXXXXXXXXXXXXXXXXXXXXXXXXXXXXXXXXXXXXXXXXXXXXXXXXXXXXXXXXXXXXXXXXXXXXXXXX</w:t>
      </w:r>
    </w:p>
    <w:p w14:paraId="062E0016" w14:textId="77777777" w:rsidR="00E358D5" w:rsidRPr="00090DBC" w:rsidRDefault="00E358D5" w:rsidP="00E358D5">
      <w:pPr>
        <w:tabs>
          <w:tab w:val="left" w:pos="5245"/>
        </w:tabs>
        <w:overflowPunct w:val="0"/>
        <w:autoSpaceDE w:val="0"/>
        <w:autoSpaceDN w:val="0"/>
        <w:adjustRightInd w:val="0"/>
        <w:spacing w:before="120" w:after="0" w:line="240" w:lineRule="auto"/>
        <w:rPr>
          <w:rFonts w:ascii="Calibri" w:eastAsia="Times New Roman" w:hAnsi="Calibri" w:cs="Calibri"/>
          <w:sz w:val="24"/>
          <w:szCs w:val="24"/>
          <w:highlight w:val="green"/>
          <w:lang w:eastAsia="cs-CZ"/>
        </w:rPr>
      </w:pPr>
    </w:p>
    <w:p w14:paraId="2DC60CA8" w14:textId="6E5D5524" w:rsidR="00E358D5" w:rsidRPr="00911813" w:rsidRDefault="00AA55E7" w:rsidP="00911813">
      <w:pPr>
        <w:pStyle w:val="Odstavecseseznamem"/>
        <w:numPr>
          <w:ilvl w:val="0"/>
          <w:numId w:val="14"/>
        </w:numPr>
        <w:tabs>
          <w:tab w:val="left" w:pos="5245"/>
        </w:tabs>
        <w:spacing w:before="120"/>
        <w:jc w:val="both"/>
        <w:rPr>
          <w:rFonts w:ascii="Calibri" w:hAnsi="Calibri" w:cs="Calibri"/>
          <w:sz w:val="24"/>
          <w:szCs w:val="24"/>
        </w:rPr>
      </w:pPr>
      <w:r w:rsidRPr="046730C5">
        <w:rPr>
          <w:rFonts w:ascii="Calibri" w:hAnsi="Calibri" w:cs="Calibri"/>
          <w:sz w:val="24"/>
          <w:szCs w:val="24"/>
        </w:rPr>
        <w:t>Indikacemi</w:t>
      </w:r>
      <w:r w:rsidR="00F24ED4" w:rsidRPr="046730C5">
        <w:rPr>
          <w:rFonts w:ascii="Calibri" w:hAnsi="Calibri" w:cs="Calibri"/>
          <w:sz w:val="24"/>
          <w:szCs w:val="24"/>
        </w:rPr>
        <w:t xml:space="preserve"> se</w:t>
      </w:r>
      <w:r w:rsidR="00915570" w:rsidRPr="046730C5">
        <w:rPr>
          <w:rFonts w:ascii="Calibri" w:hAnsi="Calibri" w:cs="Calibri"/>
          <w:sz w:val="24"/>
          <w:szCs w:val="24"/>
        </w:rPr>
        <w:t xml:space="preserve"> rozumí indikační omezení </w:t>
      </w:r>
      <w:r w:rsidR="006164CA" w:rsidRPr="046730C5">
        <w:rPr>
          <w:rFonts w:ascii="Calibri" w:hAnsi="Calibri" w:cs="Calibri"/>
          <w:sz w:val="24"/>
          <w:szCs w:val="24"/>
        </w:rPr>
        <w:t xml:space="preserve">úhrady </w:t>
      </w:r>
      <w:r w:rsidR="00915570" w:rsidRPr="046730C5">
        <w:rPr>
          <w:rFonts w:ascii="Calibri" w:hAnsi="Calibri" w:cs="Calibri"/>
          <w:sz w:val="24"/>
          <w:szCs w:val="24"/>
        </w:rPr>
        <w:t>stanovené v </w:t>
      </w:r>
      <w:r w:rsidR="005266BE" w:rsidRPr="046730C5">
        <w:rPr>
          <w:rFonts w:ascii="Calibri" w:hAnsi="Calibri" w:cs="Calibri"/>
          <w:sz w:val="24"/>
          <w:szCs w:val="24"/>
        </w:rPr>
        <w:t>P</w:t>
      </w:r>
      <w:r w:rsidR="00915570" w:rsidRPr="046730C5">
        <w:rPr>
          <w:rFonts w:ascii="Calibri" w:hAnsi="Calibri" w:cs="Calibri"/>
          <w:sz w:val="24"/>
          <w:szCs w:val="24"/>
        </w:rPr>
        <w:t>ředmětných správních řízeních</w:t>
      </w:r>
      <w:r w:rsidR="00351244" w:rsidRPr="046730C5">
        <w:rPr>
          <w:rFonts w:asciiTheme="minorHAnsi" w:hAnsiTheme="minorHAnsi" w:cstheme="minorBidi"/>
          <w:color w:val="000000" w:themeColor="text1"/>
          <w:sz w:val="24"/>
          <w:szCs w:val="24"/>
        </w:rPr>
        <w:t xml:space="preserve">: </w:t>
      </w:r>
    </w:p>
    <w:p w14:paraId="7C9092FA" w14:textId="77777777" w:rsidR="00351244" w:rsidRDefault="00351244" w:rsidP="00351244">
      <w:pPr>
        <w:tabs>
          <w:tab w:val="left" w:pos="5245"/>
        </w:tabs>
        <w:spacing w:before="120"/>
        <w:rPr>
          <w:rFonts w:ascii="Calibri" w:hAnsi="Calibri" w:cs="Calibri"/>
          <w:sz w:val="24"/>
          <w:szCs w:val="24"/>
        </w:rPr>
      </w:pPr>
    </w:p>
    <w:p w14:paraId="57FA765E" w14:textId="1F9FA22A" w:rsidR="00DC783D" w:rsidRPr="004105EB" w:rsidRDefault="004105EB" w:rsidP="00911813">
      <w:pPr>
        <w:pStyle w:val="Odstavecseseznamem"/>
        <w:numPr>
          <w:ilvl w:val="0"/>
          <w:numId w:val="16"/>
        </w:numPr>
        <w:tabs>
          <w:tab w:val="left" w:pos="5245"/>
        </w:tabs>
        <w:spacing w:before="120"/>
        <w:jc w:val="both"/>
        <w:rPr>
          <w:rFonts w:ascii="Calibri" w:hAnsi="Calibri" w:cs="Calibri"/>
          <w:sz w:val="24"/>
          <w:szCs w:val="24"/>
          <w:highlight w:val="black"/>
        </w:rPr>
      </w:pPr>
      <w:r w:rsidRPr="004105EB">
        <w:rPr>
          <w:rFonts w:ascii="Calibri" w:hAnsi="Calibri" w:cs="Calibri"/>
          <w:sz w:val="24"/>
          <w:szCs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1B03F14" w14:textId="77777777" w:rsidR="004105EB" w:rsidRDefault="004105EB" w:rsidP="004105EB">
      <w:pPr>
        <w:pStyle w:val="Odstavecseseznamem"/>
        <w:tabs>
          <w:tab w:val="left" w:pos="5245"/>
        </w:tabs>
        <w:spacing w:before="120"/>
        <w:jc w:val="both"/>
        <w:rPr>
          <w:rFonts w:ascii="Calibri" w:hAnsi="Calibri" w:cs="Calibri"/>
          <w:sz w:val="24"/>
          <w:szCs w:val="24"/>
        </w:rPr>
      </w:pPr>
    </w:p>
    <w:p w14:paraId="69BB0ED1" w14:textId="342CAD14" w:rsidR="007E3B7D" w:rsidRPr="00057678" w:rsidRDefault="00057678" w:rsidP="00E05C99">
      <w:pPr>
        <w:pStyle w:val="Odstavecseseznamem"/>
        <w:numPr>
          <w:ilvl w:val="0"/>
          <w:numId w:val="16"/>
        </w:numPr>
        <w:tabs>
          <w:tab w:val="left" w:pos="5245"/>
        </w:tabs>
        <w:spacing w:before="120"/>
        <w:jc w:val="both"/>
        <w:rPr>
          <w:rFonts w:asciiTheme="minorHAnsi" w:hAnsiTheme="minorHAnsi" w:cstheme="minorHAnsi"/>
          <w:sz w:val="32"/>
          <w:szCs w:val="32"/>
          <w:highlight w:val="black"/>
        </w:rPr>
      </w:pPr>
      <w:r w:rsidRPr="00057678">
        <w:rPr>
          <w:rFonts w:asciiTheme="minorHAnsi" w:hAnsiTheme="minorHAnsi" w:cstheme="minorHAnsi"/>
          <w:sz w:val="24"/>
          <w:szCs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057678">
        <w:rPr>
          <w:rFonts w:asciiTheme="minorHAnsi" w:hAnsiTheme="minorHAnsi" w:cstheme="minorHAnsi"/>
          <w:sz w:val="24"/>
          <w:szCs w:val="24"/>
          <w:highlight w:val="black"/>
        </w:rPr>
        <w:lastRenderedPageBreak/>
        <w:t>XXXXXXXXXXXXXXXXXXXXXXXXXXXXXXXXXXXXXXXXXXXXXXXXXXXXXXXXXXXXXXXXXXXXXXXXXXXXXXXXXXXXXXXXXXXXXXXXXXXXXXXXXXXXXXXXXXXXXXXXXXXXXXXXXXXX</w:t>
      </w:r>
    </w:p>
    <w:p w14:paraId="37D75AA8" w14:textId="77777777" w:rsidR="00827391" w:rsidRPr="00911813" w:rsidRDefault="00827391" w:rsidP="00827391">
      <w:pPr>
        <w:tabs>
          <w:tab w:val="left" w:pos="5245"/>
        </w:tabs>
        <w:spacing w:before="120"/>
        <w:jc w:val="both"/>
        <w:rPr>
          <w:rFonts w:asciiTheme="minorHAnsi" w:hAnsiTheme="minorHAnsi" w:cstheme="minorHAnsi"/>
          <w:sz w:val="24"/>
          <w:szCs w:val="24"/>
        </w:rPr>
      </w:pPr>
    </w:p>
    <w:p w14:paraId="40CF026D" w14:textId="0BD99C64" w:rsidR="00827391" w:rsidRPr="00911813" w:rsidRDefault="0081001B" w:rsidP="00911813">
      <w:pPr>
        <w:pStyle w:val="Odstavecseseznamem"/>
        <w:numPr>
          <w:ilvl w:val="0"/>
          <w:numId w:val="14"/>
        </w:numPr>
        <w:tabs>
          <w:tab w:val="left" w:pos="5245"/>
        </w:tabs>
        <w:spacing w:before="120"/>
        <w:jc w:val="both"/>
        <w:rPr>
          <w:rFonts w:asciiTheme="minorHAnsi" w:hAnsiTheme="minorHAnsi" w:cstheme="minorBidi"/>
          <w:sz w:val="24"/>
          <w:szCs w:val="24"/>
        </w:rPr>
      </w:pPr>
      <w:r w:rsidRPr="00911813">
        <w:rPr>
          <w:rFonts w:asciiTheme="minorHAnsi" w:hAnsiTheme="minorHAnsi" w:cstheme="minorBidi"/>
          <w:sz w:val="24"/>
          <w:szCs w:val="24"/>
        </w:rPr>
        <w:t xml:space="preserve">Náklady na léčbu </w:t>
      </w:r>
      <w:r w:rsidR="006A6564" w:rsidRPr="046730C5">
        <w:rPr>
          <w:rFonts w:asciiTheme="minorHAnsi" w:hAnsiTheme="minorHAnsi" w:cstheme="minorBidi"/>
          <w:sz w:val="24"/>
          <w:szCs w:val="24"/>
        </w:rPr>
        <w:t>P</w:t>
      </w:r>
      <w:r w:rsidRPr="00911813">
        <w:rPr>
          <w:rFonts w:asciiTheme="minorHAnsi" w:hAnsiTheme="minorHAnsi" w:cstheme="minorBidi"/>
          <w:sz w:val="24"/>
          <w:szCs w:val="24"/>
        </w:rPr>
        <w:t xml:space="preserve">řípravkem v jiných indikacích </w:t>
      </w:r>
      <w:r w:rsidR="006A6564" w:rsidRPr="046730C5">
        <w:rPr>
          <w:rFonts w:asciiTheme="minorHAnsi" w:hAnsiTheme="minorHAnsi" w:cstheme="minorBidi"/>
          <w:sz w:val="24"/>
          <w:szCs w:val="24"/>
        </w:rPr>
        <w:t xml:space="preserve">než </w:t>
      </w:r>
      <w:r w:rsidRPr="00911813">
        <w:rPr>
          <w:rFonts w:asciiTheme="minorHAnsi" w:hAnsiTheme="minorHAnsi" w:cstheme="minorBidi"/>
          <w:sz w:val="24"/>
          <w:szCs w:val="24"/>
        </w:rPr>
        <w:t>specifikovaných v bodě 3</w:t>
      </w:r>
      <w:r w:rsidR="00D54788" w:rsidRPr="00911813">
        <w:rPr>
          <w:rFonts w:asciiTheme="minorHAnsi" w:hAnsiTheme="minorHAnsi" w:cstheme="minorBidi"/>
          <w:sz w:val="24"/>
          <w:szCs w:val="24"/>
        </w:rPr>
        <w:t xml:space="preserve"> Přílohy č. 1</w:t>
      </w:r>
      <w:r w:rsidR="5BC213E4" w:rsidRPr="046730C5">
        <w:rPr>
          <w:rFonts w:asciiTheme="minorHAnsi" w:hAnsiTheme="minorHAnsi" w:cstheme="minorBidi"/>
          <w:sz w:val="24"/>
          <w:szCs w:val="24"/>
        </w:rPr>
        <w:t xml:space="preserve"> Smlouvy</w:t>
      </w:r>
      <w:r w:rsidR="00D54788" w:rsidRPr="00911813">
        <w:rPr>
          <w:rFonts w:asciiTheme="minorHAnsi" w:hAnsiTheme="minorHAnsi" w:cstheme="minorBidi"/>
          <w:sz w:val="24"/>
          <w:szCs w:val="24"/>
        </w:rPr>
        <w:t xml:space="preserve"> se do </w:t>
      </w:r>
      <w:r w:rsidR="006A6564" w:rsidRPr="046730C5">
        <w:rPr>
          <w:rFonts w:asciiTheme="minorHAnsi" w:hAnsiTheme="minorHAnsi" w:cstheme="minorBidi"/>
          <w:sz w:val="24"/>
          <w:szCs w:val="24"/>
        </w:rPr>
        <w:t>Limitu</w:t>
      </w:r>
      <w:r w:rsidR="00D54788" w:rsidRPr="00911813">
        <w:rPr>
          <w:rFonts w:asciiTheme="minorHAnsi" w:hAnsiTheme="minorHAnsi" w:cstheme="minorBidi"/>
          <w:sz w:val="24"/>
          <w:szCs w:val="24"/>
        </w:rPr>
        <w:t xml:space="preserve"> nezapočítávají</w:t>
      </w:r>
      <w:r w:rsidR="00222598" w:rsidRPr="00911813">
        <w:rPr>
          <w:rFonts w:asciiTheme="minorHAnsi" w:hAnsiTheme="minorHAnsi" w:cstheme="minorBidi"/>
          <w:sz w:val="24"/>
          <w:szCs w:val="24"/>
        </w:rPr>
        <w:t>.</w:t>
      </w:r>
    </w:p>
    <w:p w14:paraId="5F71F0EF" w14:textId="77777777" w:rsidR="00A20FF0" w:rsidRPr="00911813" w:rsidRDefault="00A20FF0" w:rsidP="00911813">
      <w:pPr>
        <w:tabs>
          <w:tab w:val="left" w:pos="5245"/>
        </w:tabs>
        <w:spacing w:before="120"/>
        <w:jc w:val="both"/>
        <w:rPr>
          <w:rFonts w:asciiTheme="minorHAnsi" w:hAnsiTheme="minorHAnsi" w:cstheme="minorHAnsi"/>
          <w:sz w:val="24"/>
          <w:szCs w:val="24"/>
        </w:rPr>
      </w:pPr>
    </w:p>
    <w:p w14:paraId="58A1DA58" w14:textId="77777777" w:rsidR="00090DBC" w:rsidRPr="00090DBC" w:rsidRDefault="00090DBC" w:rsidP="00090DBC">
      <w:pPr>
        <w:tabs>
          <w:tab w:val="left" w:pos="5245"/>
        </w:tabs>
        <w:spacing w:before="120" w:after="40"/>
        <w:rPr>
          <w:rFonts w:asciiTheme="minorHAnsi" w:hAnsiTheme="minorHAnsi"/>
          <w:sz w:val="24"/>
          <w:szCs w:val="24"/>
          <w:highlight w:val="green"/>
        </w:rPr>
      </w:pPr>
    </w:p>
    <w:p w14:paraId="5442391C" w14:textId="77777777" w:rsidR="00090DBC" w:rsidRPr="00090DBC" w:rsidRDefault="00090DBC" w:rsidP="00090DBC">
      <w:pPr>
        <w:tabs>
          <w:tab w:val="left" w:pos="5245"/>
        </w:tabs>
        <w:spacing w:before="120" w:after="40"/>
        <w:rPr>
          <w:rFonts w:asciiTheme="minorHAnsi" w:hAnsiTheme="minorHAnsi"/>
          <w:sz w:val="24"/>
          <w:szCs w:val="24"/>
        </w:rPr>
      </w:pPr>
    </w:p>
    <w:p w14:paraId="38453B15" w14:textId="77777777" w:rsidR="0028778E" w:rsidRPr="00050617" w:rsidRDefault="0028778E" w:rsidP="0028778E">
      <w:pPr>
        <w:rPr>
          <w:rFonts w:asciiTheme="minorHAnsi" w:hAnsiTheme="minorHAnsi"/>
        </w:rPr>
      </w:pPr>
      <w:r w:rsidRPr="0018509E">
        <w:rPr>
          <w:rFonts w:asciiTheme="minorHAnsi" w:hAnsiTheme="minorHAnsi"/>
        </w:rPr>
        <w:t>Za Pojišťovnu:</w:t>
      </w:r>
      <w:r w:rsidRPr="003E0E9B">
        <w:rPr>
          <w:rFonts w:asciiTheme="minorHAnsi" w:hAnsiTheme="minorHAnsi" w:cstheme="minorHAnsi"/>
        </w:rPr>
        <w:tab/>
      </w:r>
      <w:r w:rsidRPr="003E0E9B">
        <w:rPr>
          <w:rFonts w:asciiTheme="minorHAnsi" w:hAnsiTheme="minorHAnsi" w:cstheme="minorHAnsi"/>
        </w:rPr>
        <w:tab/>
      </w:r>
      <w:r w:rsidRPr="003E0E9B">
        <w:rPr>
          <w:rFonts w:asciiTheme="minorHAnsi" w:hAnsiTheme="minorHAnsi" w:cstheme="minorHAnsi"/>
        </w:rPr>
        <w:tab/>
      </w:r>
      <w:r w:rsidRPr="003E0E9B">
        <w:rPr>
          <w:rFonts w:asciiTheme="minorHAnsi" w:hAnsiTheme="minorHAnsi" w:cstheme="minorHAnsi"/>
        </w:rPr>
        <w:tab/>
      </w:r>
      <w:r w:rsidRPr="0018509E">
        <w:rPr>
          <w:rFonts w:asciiTheme="minorHAnsi" w:hAnsiTheme="minorHAnsi"/>
        </w:rPr>
        <w:tab/>
      </w:r>
      <w:r>
        <w:rPr>
          <w:rFonts w:asciiTheme="minorHAnsi" w:hAnsiTheme="minorHAnsi"/>
        </w:rPr>
        <w:t xml:space="preserve">         </w:t>
      </w:r>
      <w:r w:rsidRPr="0018509E">
        <w:rPr>
          <w:rFonts w:asciiTheme="minorHAnsi" w:hAnsiTheme="minorHAnsi"/>
        </w:rPr>
        <w:t>Za Držitele:</w:t>
      </w:r>
    </w:p>
    <w:p w14:paraId="492F243E" w14:textId="77777777" w:rsidR="007C30A4" w:rsidRPr="003E0E9B" w:rsidRDefault="007C30A4" w:rsidP="007C30A4">
      <w:pPr>
        <w:rPr>
          <w:rFonts w:asciiTheme="minorHAnsi" w:hAnsiTheme="minorHAnsi" w:cstheme="minorHAnsi"/>
        </w:rPr>
      </w:pPr>
      <w:r w:rsidRPr="003E0E9B">
        <w:rPr>
          <w:rFonts w:asciiTheme="minorHAnsi" w:hAnsiTheme="minorHAnsi" w:cstheme="minorHAnsi"/>
        </w:rPr>
        <w:t>V </w:t>
      </w:r>
      <w:r>
        <w:rPr>
          <w:rFonts w:asciiTheme="minorHAnsi" w:hAnsiTheme="minorHAnsi" w:cstheme="minorHAnsi"/>
        </w:rPr>
        <w:t>Ostravě</w:t>
      </w:r>
      <w:r w:rsidRPr="003E0E9B">
        <w:rPr>
          <w:rFonts w:asciiTheme="minorHAnsi" w:hAnsiTheme="minorHAnsi" w:cstheme="minorHAnsi"/>
        </w:rPr>
        <w:t>, dne</w:t>
      </w:r>
      <w:r>
        <w:rPr>
          <w:rFonts w:asciiTheme="minorHAnsi" w:hAnsiTheme="minorHAnsi" w:cstheme="minorHAnsi"/>
        </w:rPr>
        <w:t xml:space="preserve"> 5.2.2025</w:t>
      </w:r>
      <w:r w:rsidRPr="003E0E9B">
        <w:rPr>
          <w:rFonts w:asciiTheme="minorHAnsi" w:hAnsiTheme="minorHAnsi" w:cstheme="minorHAnsi"/>
        </w:rPr>
        <w:tab/>
      </w:r>
      <w:r w:rsidRPr="003E0E9B">
        <w:rPr>
          <w:rFonts w:asciiTheme="minorHAnsi" w:hAnsiTheme="minorHAnsi" w:cstheme="minorHAnsi"/>
        </w:rPr>
        <w:tab/>
      </w:r>
      <w:r>
        <w:rPr>
          <w:rFonts w:asciiTheme="minorHAnsi" w:hAnsiTheme="minorHAnsi" w:cstheme="minorHAnsi"/>
        </w:rPr>
        <w:tab/>
        <w:t xml:space="preserve">         </w:t>
      </w:r>
      <w:r w:rsidRPr="003E0E9B">
        <w:rPr>
          <w:rFonts w:asciiTheme="minorHAnsi" w:hAnsiTheme="minorHAnsi" w:cstheme="minorHAnsi"/>
        </w:rPr>
        <w:t>V </w:t>
      </w:r>
      <w:r>
        <w:rPr>
          <w:rFonts w:asciiTheme="minorHAnsi" w:hAnsiTheme="minorHAnsi" w:cstheme="minorHAnsi"/>
        </w:rPr>
        <w:t>Praze</w:t>
      </w:r>
      <w:r w:rsidRPr="003E0E9B">
        <w:rPr>
          <w:rFonts w:asciiTheme="minorHAnsi" w:hAnsiTheme="minorHAnsi" w:cstheme="minorHAnsi"/>
        </w:rPr>
        <w:t>, dne</w:t>
      </w:r>
      <w:r>
        <w:rPr>
          <w:rFonts w:asciiTheme="minorHAnsi" w:hAnsiTheme="minorHAnsi" w:cstheme="minorHAnsi"/>
        </w:rPr>
        <w:t xml:space="preserve"> 11.3.2025</w:t>
      </w:r>
    </w:p>
    <w:p w14:paraId="1E0F1626" w14:textId="77777777" w:rsidR="0028778E" w:rsidRPr="003E0E9B" w:rsidRDefault="0028778E" w:rsidP="0028778E">
      <w:pPr>
        <w:rPr>
          <w:rFonts w:asciiTheme="minorHAnsi" w:hAnsiTheme="minorHAnsi" w:cstheme="minorHAnsi"/>
        </w:rPr>
      </w:pPr>
    </w:p>
    <w:p w14:paraId="43D17D0E" w14:textId="77777777" w:rsidR="0028778E" w:rsidRDefault="0028778E" w:rsidP="0028778E">
      <w:pPr>
        <w:tabs>
          <w:tab w:val="left" w:pos="5245"/>
        </w:tabs>
        <w:spacing w:after="40"/>
        <w:rPr>
          <w:rFonts w:asciiTheme="minorHAnsi" w:hAnsiTheme="minorHAnsi"/>
        </w:rPr>
      </w:pPr>
    </w:p>
    <w:p w14:paraId="56B76657" w14:textId="77777777" w:rsidR="0028778E" w:rsidRDefault="0028778E" w:rsidP="0028778E">
      <w:pPr>
        <w:tabs>
          <w:tab w:val="left" w:pos="5245"/>
        </w:tabs>
        <w:spacing w:after="40"/>
        <w:rPr>
          <w:rFonts w:asciiTheme="minorHAnsi" w:hAnsiTheme="minorHAnsi"/>
        </w:rPr>
      </w:pPr>
    </w:p>
    <w:tbl>
      <w:tblPr>
        <w:tblW w:w="0" w:type="auto"/>
        <w:tblLook w:val="04A0" w:firstRow="1" w:lastRow="0" w:firstColumn="1" w:lastColumn="0" w:noHBand="0" w:noVBand="1"/>
      </w:tblPr>
      <w:tblGrid>
        <w:gridCol w:w="4536"/>
        <w:gridCol w:w="4536"/>
      </w:tblGrid>
      <w:tr w:rsidR="0028778E" w:rsidRPr="005B2EE0" w14:paraId="170FF46D" w14:textId="77777777" w:rsidTr="00B640A8">
        <w:tc>
          <w:tcPr>
            <w:tcW w:w="4536" w:type="dxa"/>
            <w:hideMark/>
          </w:tcPr>
          <w:p w14:paraId="54DDF2CB" w14:textId="77777777" w:rsidR="0028778E" w:rsidRPr="005B2EE0" w:rsidRDefault="0028778E" w:rsidP="00B640A8">
            <w:pPr>
              <w:tabs>
                <w:tab w:val="left" w:pos="5245"/>
              </w:tabs>
              <w:overflowPunct w:val="0"/>
              <w:autoSpaceDE w:val="0"/>
              <w:autoSpaceDN w:val="0"/>
              <w:adjustRightInd w:val="0"/>
              <w:spacing w:after="40"/>
              <w:textAlignment w:val="baseline"/>
              <w:rPr>
                <w:rFonts w:asciiTheme="minorHAnsi" w:hAnsiTheme="minorHAnsi"/>
              </w:rPr>
            </w:pPr>
            <w:r w:rsidRPr="005B2EE0">
              <w:rPr>
                <w:rFonts w:asciiTheme="minorHAnsi" w:hAnsiTheme="minorHAnsi"/>
              </w:rPr>
              <w:t>…………………………………………………………..</w:t>
            </w:r>
          </w:p>
          <w:p w14:paraId="61B831C2" w14:textId="77777777" w:rsidR="0028778E" w:rsidRDefault="0028778E" w:rsidP="00B640A8">
            <w:pPr>
              <w:tabs>
                <w:tab w:val="left" w:pos="5245"/>
              </w:tabs>
              <w:spacing w:after="40"/>
              <w:rPr>
                <w:rFonts w:asciiTheme="minorHAnsi" w:hAnsiTheme="minorHAnsi" w:cstheme="minorHAnsi"/>
              </w:rPr>
            </w:pPr>
            <w:r>
              <w:rPr>
                <w:rFonts w:asciiTheme="minorHAnsi" w:hAnsiTheme="minorHAnsi" w:cstheme="minorHAnsi"/>
              </w:rPr>
              <w:t>Ing. Antonín Klimša, MBA</w:t>
            </w:r>
          </w:p>
          <w:p w14:paraId="7259BB69" w14:textId="77777777" w:rsidR="0028778E" w:rsidRDefault="0028778E" w:rsidP="00B640A8">
            <w:pPr>
              <w:tabs>
                <w:tab w:val="left" w:pos="5245"/>
              </w:tabs>
              <w:spacing w:after="40"/>
              <w:rPr>
                <w:rFonts w:asciiTheme="minorHAnsi" w:hAnsiTheme="minorHAnsi" w:cstheme="minorHAnsi"/>
              </w:rPr>
            </w:pPr>
            <w:r>
              <w:rPr>
                <w:rFonts w:asciiTheme="minorHAnsi" w:hAnsiTheme="minorHAnsi" w:cstheme="minorHAnsi"/>
              </w:rPr>
              <w:t>výkonný ředitel</w:t>
            </w:r>
            <w:r w:rsidRPr="003E0E9B">
              <w:rPr>
                <w:rFonts w:asciiTheme="minorHAnsi" w:hAnsiTheme="minorHAnsi" w:cstheme="minorHAnsi"/>
              </w:rPr>
              <w:t xml:space="preserve"> </w:t>
            </w:r>
          </w:p>
          <w:p w14:paraId="7777A679" w14:textId="77777777" w:rsidR="0028778E" w:rsidRPr="005B2EE0" w:rsidRDefault="0028778E" w:rsidP="00B640A8">
            <w:pPr>
              <w:tabs>
                <w:tab w:val="left" w:pos="5245"/>
              </w:tabs>
              <w:spacing w:after="40"/>
              <w:rPr>
                <w:rFonts w:asciiTheme="minorHAnsi" w:hAnsiTheme="minorHAnsi"/>
              </w:rPr>
            </w:pPr>
            <w:r>
              <w:rPr>
                <w:rFonts w:asciiTheme="minorHAnsi" w:hAnsiTheme="minorHAnsi" w:cstheme="minorHAnsi"/>
              </w:rPr>
              <w:t>RBP, zdravotní p</w:t>
            </w:r>
            <w:r w:rsidRPr="003E0E9B">
              <w:rPr>
                <w:rFonts w:asciiTheme="minorHAnsi" w:hAnsiTheme="minorHAnsi" w:cstheme="minorHAnsi"/>
              </w:rPr>
              <w:t>ojišťovna</w:t>
            </w:r>
            <w:r w:rsidRPr="003E0E9B">
              <w:rPr>
                <w:rFonts w:asciiTheme="minorHAnsi" w:hAnsiTheme="minorHAnsi" w:cstheme="minorHAnsi"/>
              </w:rPr>
              <w:tab/>
            </w:r>
          </w:p>
        </w:tc>
        <w:tc>
          <w:tcPr>
            <w:tcW w:w="4536" w:type="dxa"/>
          </w:tcPr>
          <w:p w14:paraId="443A6F8F" w14:textId="77777777" w:rsidR="0028778E" w:rsidRPr="005B2EE0" w:rsidRDefault="0028778E" w:rsidP="00B640A8">
            <w:pPr>
              <w:tabs>
                <w:tab w:val="left" w:pos="5245"/>
              </w:tabs>
              <w:overflowPunct w:val="0"/>
              <w:autoSpaceDE w:val="0"/>
              <w:autoSpaceDN w:val="0"/>
              <w:adjustRightInd w:val="0"/>
              <w:spacing w:after="40"/>
              <w:textAlignment w:val="baseline"/>
              <w:rPr>
                <w:rFonts w:asciiTheme="minorHAnsi" w:hAnsiTheme="minorHAnsi"/>
              </w:rPr>
            </w:pPr>
            <w:r w:rsidRPr="005B2EE0">
              <w:rPr>
                <w:rFonts w:asciiTheme="minorHAnsi" w:hAnsiTheme="minorHAnsi"/>
              </w:rPr>
              <w:t>…………………………………………………………..</w:t>
            </w:r>
          </w:p>
          <w:p w14:paraId="10D6A7AE" w14:textId="77777777" w:rsidR="0028778E" w:rsidRDefault="0028778E" w:rsidP="00B640A8">
            <w:pPr>
              <w:tabs>
                <w:tab w:val="left" w:pos="5245"/>
              </w:tabs>
              <w:spacing w:after="40"/>
              <w:rPr>
                <w:rFonts w:asciiTheme="minorHAnsi" w:hAnsiTheme="minorHAnsi" w:cstheme="minorHAnsi"/>
              </w:rPr>
            </w:pPr>
            <w:proofErr w:type="spellStart"/>
            <w:r>
              <w:rPr>
                <w:rFonts w:asciiTheme="minorHAnsi" w:hAnsiTheme="minorHAnsi" w:cstheme="minorHAnsi"/>
              </w:rPr>
              <w:t>Kuuno</w:t>
            </w:r>
            <w:proofErr w:type="spellEnd"/>
            <w:r>
              <w:rPr>
                <w:rFonts w:asciiTheme="minorHAnsi" w:hAnsiTheme="minorHAnsi" w:cstheme="minorHAnsi"/>
              </w:rPr>
              <w:t xml:space="preserve"> </w:t>
            </w:r>
            <w:proofErr w:type="spellStart"/>
            <w:r>
              <w:rPr>
                <w:rFonts w:asciiTheme="minorHAnsi" w:hAnsiTheme="minorHAnsi" w:cstheme="minorHAnsi"/>
              </w:rPr>
              <w:t>Vaher</w:t>
            </w:r>
            <w:proofErr w:type="spellEnd"/>
            <w:r w:rsidRPr="003E0E9B">
              <w:rPr>
                <w:rFonts w:asciiTheme="minorHAnsi" w:hAnsiTheme="minorHAnsi" w:cstheme="minorHAnsi"/>
              </w:rPr>
              <w:t xml:space="preserve"> </w:t>
            </w:r>
          </w:p>
          <w:p w14:paraId="15EB72D0" w14:textId="77777777" w:rsidR="0028778E" w:rsidRPr="005B2EE0" w:rsidRDefault="0028778E" w:rsidP="00B640A8">
            <w:pPr>
              <w:tabs>
                <w:tab w:val="left" w:pos="5245"/>
              </w:tabs>
              <w:overflowPunct w:val="0"/>
              <w:autoSpaceDE w:val="0"/>
              <w:autoSpaceDN w:val="0"/>
              <w:adjustRightInd w:val="0"/>
              <w:spacing w:after="40"/>
              <w:textAlignment w:val="baseline"/>
              <w:rPr>
                <w:rFonts w:asciiTheme="minorHAnsi" w:hAnsiTheme="minorHAnsi"/>
              </w:rPr>
            </w:pPr>
            <w:r>
              <w:rPr>
                <w:rFonts w:asciiTheme="minorHAnsi" w:hAnsiTheme="minorHAnsi"/>
              </w:rPr>
              <w:t>jednatel AstraZeneca Czech Republic s.r.o.</w:t>
            </w:r>
          </w:p>
          <w:p w14:paraId="04A05CAC" w14:textId="77777777" w:rsidR="0028778E" w:rsidRPr="005B2EE0" w:rsidRDefault="0028778E" w:rsidP="00B640A8">
            <w:pPr>
              <w:tabs>
                <w:tab w:val="left" w:pos="5245"/>
              </w:tabs>
              <w:overflowPunct w:val="0"/>
              <w:autoSpaceDE w:val="0"/>
              <w:autoSpaceDN w:val="0"/>
              <w:adjustRightInd w:val="0"/>
              <w:spacing w:after="40"/>
              <w:textAlignment w:val="baseline"/>
              <w:rPr>
                <w:rFonts w:asciiTheme="minorHAnsi" w:hAnsiTheme="minorHAnsi"/>
              </w:rPr>
            </w:pPr>
            <w:r>
              <w:rPr>
                <w:rFonts w:asciiTheme="minorHAnsi" w:hAnsiTheme="minorHAnsi"/>
              </w:rPr>
              <w:t>na základě plné moci Držitele</w:t>
            </w:r>
          </w:p>
        </w:tc>
      </w:tr>
    </w:tbl>
    <w:p w14:paraId="47BFF2C7" w14:textId="12EAFFAF" w:rsidR="00E358D5" w:rsidRPr="002F701F" w:rsidRDefault="00E358D5" w:rsidP="00090DBC">
      <w:pPr>
        <w:tabs>
          <w:tab w:val="left" w:pos="5245"/>
        </w:tabs>
        <w:overflowPunct w:val="0"/>
        <w:autoSpaceDE w:val="0"/>
        <w:autoSpaceDN w:val="0"/>
        <w:adjustRightInd w:val="0"/>
        <w:spacing w:after="0" w:line="240" w:lineRule="auto"/>
        <w:rPr>
          <w:rFonts w:ascii="Calibri" w:eastAsia="Times New Roman" w:hAnsi="Calibri" w:cs="Calibri"/>
          <w:sz w:val="24"/>
          <w:szCs w:val="24"/>
          <w:lang w:eastAsia="cs-CZ"/>
        </w:rPr>
      </w:pPr>
    </w:p>
    <w:sectPr w:rsidR="00E358D5" w:rsidRPr="002F701F">
      <w:footerReference w:type="default" r:id="rId1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3DA91" w14:textId="77777777" w:rsidR="00504113" w:rsidRDefault="00504113">
      <w:pPr>
        <w:spacing w:after="0" w:line="240" w:lineRule="auto"/>
      </w:pPr>
      <w:r>
        <w:separator/>
      </w:r>
    </w:p>
  </w:endnote>
  <w:endnote w:type="continuationSeparator" w:id="0">
    <w:p w14:paraId="320A455B" w14:textId="77777777" w:rsidR="00504113" w:rsidRDefault="00504113">
      <w:pPr>
        <w:spacing w:after="0" w:line="240" w:lineRule="auto"/>
      </w:pPr>
      <w:r>
        <w:continuationSeparator/>
      </w:r>
    </w:p>
  </w:endnote>
  <w:endnote w:type="continuationNotice" w:id="1">
    <w:p w14:paraId="397741E9" w14:textId="77777777" w:rsidR="00504113" w:rsidRDefault="005041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Script">
    <w:panose1 w:val="030B0504020000000003"/>
    <w:charset w:val="EE"/>
    <w:family w:val="script"/>
    <w:pitch w:val="variable"/>
    <w:sig w:usb0="0000028F"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5EDC0" w14:textId="2FE345F6" w:rsidR="00997E47" w:rsidRDefault="008E4705">
    <w:pPr>
      <w:pStyle w:val="Zpat"/>
      <w:jc w:val="center"/>
      <w:rPr>
        <w:sz w:val="18"/>
      </w:rPr>
    </w:pPr>
    <w:r>
      <w:rPr>
        <w:color w:val="000000"/>
        <w:sz w:val="18"/>
        <w:lang w:val="pl-PL"/>
      </w:rPr>
      <w:fldChar w:fldCharType="begin"/>
    </w:r>
    <w:r>
      <w:rPr>
        <w:color w:val="000000"/>
        <w:sz w:val="18"/>
        <w:lang w:val="pl-PL"/>
      </w:rPr>
      <w:instrText xml:space="preserve"> page </w:instrText>
    </w:r>
    <w:r>
      <w:rPr>
        <w:color w:val="000000"/>
        <w:sz w:val="18"/>
        <w:lang w:val="pl-PL"/>
      </w:rPr>
      <w:fldChar w:fldCharType="separate"/>
    </w:r>
    <w:r w:rsidR="001D42AA">
      <w:rPr>
        <w:noProof/>
        <w:color w:val="000000"/>
        <w:sz w:val="18"/>
        <w:lang w:val="pl-PL"/>
      </w:rPr>
      <w:t>1</w:t>
    </w:r>
    <w:r>
      <w:rPr>
        <w:color w:val="000000"/>
        <w:sz w:val="18"/>
        <w:lang w:val="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E589D" w14:textId="77777777" w:rsidR="00504113" w:rsidRDefault="00504113">
      <w:pPr>
        <w:spacing w:after="0" w:line="240" w:lineRule="auto"/>
      </w:pPr>
      <w:r>
        <w:separator/>
      </w:r>
    </w:p>
  </w:footnote>
  <w:footnote w:type="continuationSeparator" w:id="0">
    <w:p w14:paraId="485ACCF7" w14:textId="77777777" w:rsidR="00504113" w:rsidRDefault="00504113">
      <w:pPr>
        <w:spacing w:after="0" w:line="240" w:lineRule="auto"/>
      </w:pPr>
      <w:r>
        <w:continuationSeparator/>
      </w:r>
    </w:p>
  </w:footnote>
  <w:footnote w:type="continuationNotice" w:id="1">
    <w:p w14:paraId="718F09B4" w14:textId="77777777" w:rsidR="00504113" w:rsidRDefault="005041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402E"/>
    <w:multiLevelType w:val="hybridMultilevel"/>
    <w:tmpl w:val="BEAED17A"/>
    <w:lvl w:ilvl="0" w:tplc="EE68C6D8">
      <w:numFmt w:val="none"/>
      <w:lvlText w:val=""/>
      <w:lvlJc w:val="left"/>
      <w:pPr>
        <w:tabs>
          <w:tab w:val="num" w:pos="360"/>
        </w:tabs>
      </w:pPr>
    </w:lvl>
    <w:lvl w:ilvl="1" w:tplc="FC1A30E2">
      <w:start w:val="1"/>
      <w:numFmt w:val="lowerLetter"/>
      <w:lvlText w:val="%2."/>
      <w:lvlJc w:val="left"/>
      <w:pPr>
        <w:ind w:left="1440" w:hanging="360"/>
      </w:pPr>
    </w:lvl>
    <w:lvl w:ilvl="2" w:tplc="A5FAD428">
      <w:start w:val="1"/>
      <w:numFmt w:val="lowerRoman"/>
      <w:lvlText w:val="%3."/>
      <w:lvlJc w:val="right"/>
      <w:pPr>
        <w:ind w:left="2160" w:hanging="180"/>
      </w:pPr>
    </w:lvl>
    <w:lvl w:ilvl="3" w:tplc="7ED4FE6C">
      <w:start w:val="1"/>
      <w:numFmt w:val="decimal"/>
      <w:lvlText w:val="%4."/>
      <w:lvlJc w:val="left"/>
      <w:pPr>
        <w:ind w:left="2880" w:hanging="360"/>
      </w:pPr>
    </w:lvl>
    <w:lvl w:ilvl="4" w:tplc="3E4EA988">
      <w:start w:val="1"/>
      <w:numFmt w:val="lowerLetter"/>
      <w:lvlText w:val="%5."/>
      <w:lvlJc w:val="left"/>
      <w:pPr>
        <w:ind w:left="3600" w:hanging="360"/>
      </w:pPr>
    </w:lvl>
    <w:lvl w:ilvl="5" w:tplc="61602752">
      <w:start w:val="1"/>
      <w:numFmt w:val="lowerRoman"/>
      <w:lvlText w:val="%6."/>
      <w:lvlJc w:val="right"/>
      <w:pPr>
        <w:ind w:left="4320" w:hanging="180"/>
      </w:pPr>
    </w:lvl>
    <w:lvl w:ilvl="6" w:tplc="FDECEAAA">
      <w:start w:val="1"/>
      <w:numFmt w:val="decimal"/>
      <w:lvlText w:val="%7."/>
      <w:lvlJc w:val="left"/>
      <w:pPr>
        <w:ind w:left="5040" w:hanging="360"/>
      </w:pPr>
    </w:lvl>
    <w:lvl w:ilvl="7" w:tplc="2F9822EC">
      <w:start w:val="1"/>
      <w:numFmt w:val="lowerLetter"/>
      <w:lvlText w:val="%8."/>
      <w:lvlJc w:val="left"/>
      <w:pPr>
        <w:ind w:left="5760" w:hanging="360"/>
      </w:pPr>
    </w:lvl>
    <w:lvl w:ilvl="8" w:tplc="3C8C364A">
      <w:start w:val="1"/>
      <w:numFmt w:val="lowerRoman"/>
      <w:lvlText w:val="%9."/>
      <w:lvlJc w:val="right"/>
      <w:pPr>
        <w:ind w:left="6480" w:hanging="180"/>
      </w:pPr>
    </w:lvl>
  </w:abstractNum>
  <w:abstractNum w:abstractNumId="1" w15:restartNumberingAfterBreak="0">
    <w:nsid w:val="06A87E69"/>
    <w:multiLevelType w:val="hybridMultilevel"/>
    <w:tmpl w:val="BEC88FDC"/>
    <w:lvl w:ilvl="0" w:tplc="0405000F">
      <w:start w:val="1"/>
      <w:numFmt w:val="decimal"/>
      <w:lvlText w:val="%1."/>
      <w:lvlJc w:val="left"/>
      <w:pPr>
        <w:ind w:left="1112" w:hanging="360"/>
      </w:pPr>
    </w:lvl>
    <w:lvl w:ilvl="1" w:tplc="04050019" w:tentative="1">
      <w:start w:val="1"/>
      <w:numFmt w:val="lowerLetter"/>
      <w:lvlText w:val="%2."/>
      <w:lvlJc w:val="left"/>
      <w:pPr>
        <w:ind w:left="1832" w:hanging="360"/>
      </w:pPr>
    </w:lvl>
    <w:lvl w:ilvl="2" w:tplc="0405001B" w:tentative="1">
      <w:start w:val="1"/>
      <w:numFmt w:val="lowerRoman"/>
      <w:lvlText w:val="%3."/>
      <w:lvlJc w:val="right"/>
      <w:pPr>
        <w:ind w:left="2552" w:hanging="180"/>
      </w:pPr>
    </w:lvl>
    <w:lvl w:ilvl="3" w:tplc="0405000F" w:tentative="1">
      <w:start w:val="1"/>
      <w:numFmt w:val="decimal"/>
      <w:lvlText w:val="%4."/>
      <w:lvlJc w:val="left"/>
      <w:pPr>
        <w:ind w:left="3272" w:hanging="360"/>
      </w:pPr>
    </w:lvl>
    <w:lvl w:ilvl="4" w:tplc="04050019" w:tentative="1">
      <w:start w:val="1"/>
      <w:numFmt w:val="lowerLetter"/>
      <w:lvlText w:val="%5."/>
      <w:lvlJc w:val="left"/>
      <w:pPr>
        <w:ind w:left="3992" w:hanging="360"/>
      </w:pPr>
    </w:lvl>
    <w:lvl w:ilvl="5" w:tplc="0405001B" w:tentative="1">
      <w:start w:val="1"/>
      <w:numFmt w:val="lowerRoman"/>
      <w:lvlText w:val="%6."/>
      <w:lvlJc w:val="right"/>
      <w:pPr>
        <w:ind w:left="4712" w:hanging="180"/>
      </w:pPr>
    </w:lvl>
    <w:lvl w:ilvl="6" w:tplc="0405000F" w:tentative="1">
      <w:start w:val="1"/>
      <w:numFmt w:val="decimal"/>
      <w:lvlText w:val="%7."/>
      <w:lvlJc w:val="left"/>
      <w:pPr>
        <w:ind w:left="5432" w:hanging="360"/>
      </w:pPr>
    </w:lvl>
    <w:lvl w:ilvl="7" w:tplc="04050019" w:tentative="1">
      <w:start w:val="1"/>
      <w:numFmt w:val="lowerLetter"/>
      <w:lvlText w:val="%8."/>
      <w:lvlJc w:val="left"/>
      <w:pPr>
        <w:ind w:left="6152" w:hanging="360"/>
      </w:pPr>
    </w:lvl>
    <w:lvl w:ilvl="8" w:tplc="0405001B" w:tentative="1">
      <w:start w:val="1"/>
      <w:numFmt w:val="lowerRoman"/>
      <w:lvlText w:val="%9."/>
      <w:lvlJc w:val="right"/>
      <w:pPr>
        <w:ind w:left="6872" w:hanging="180"/>
      </w:pPr>
    </w:lvl>
  </w:abstractNum>
  <w:abstractNum w:abstractNumId="2" w15:restartNumberingAfterBreak="0">
    <w:nsid w:val="08CB149D"/>
    <w:multiLevelType w:val="hybridMultilevel"/>
    <w:tmpl w:val="C59691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995FBF"/>
    <w:multiLevelType w:val="multilevel"/>
    <w:tmpl w:val="AAD8A826"/>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3E8229B"/>
    <w:multiLevelType w:val="hybridMultilevel"/>
    <w:tmpl w:val="C59691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ED758A"/>
    <w:multiLevelType w:val="hybridMultilevel"/>
    <w:tmpl w:val="CBAACD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0524DE"/>
    <w:multiLevelType w:val="hybridMultilevel"/>
    <w:tmpl w:val="39DE7FA8"/>
    <w:lvl w:ilvl="0" w:tplc="B2E82116">
      <w:start w:val="1"/>
      <w:numFmt w:val="bullet"/>
      <w:lvlText w:val=""/>
      <w:lvlJc w:val="left"/>
      <w:pPr>
        <w:ind w:left="1080" w:hanging="360"/>
      </w:pPr>
      <w:rPr>
        <w:rFonts w:ascii="Symbol" w:hAnsi="Symbol"/>
      </w:rPr>
    </w:lvl>
    <w:lvl w:ilvl="1" w:tplc="9288F4FE">
      <w:start w:val="1"/>
      <w:numFmt w:val="bullet"/>
      <w:lvlText w:val=""/>
      <w:lvlJc w:val="left"/>
      <w:pPr>
        <w:ind w:left="1080" w:hanging="360"/>
      </w:pPr>
      <w:rPr>
        <w:rFonts w:ascii="Symbol" w:hAnsi="Symbol"/>
      </w:rPr>
    </w:lvl>
    <w:lvl w:ilvl="2" w:tplc="50AC2592">
      <w:start w:val="1"/>
      <w:numFmt w:val="bullet"/>
      <w:lvlText w:val=""/>
      <w:lvlJc w:val="left"/>
      <w:pPr>
        <w:ind w:left="1080" w:hanging="360"/>
      </w:pPr>
      <w:rPr>
        <w:rFonts w:ascii="Symbol" w:hAnsi="Symbol"/>
      </w:rPr>
    </w:lvl>
    <w:lvl w:ilvl="3" w:tplc="AE022E0C">
      <w:start w:val="1"/>
      <w:numFmt w:val="bullet"/>
      <w:lvlText w:val=""/>
      <w:lvlJc w:val="left"/>
      <w:pPr>
        <w:ind w:left="1080" w:hanging="360"/>
      </w:pPr>
      <w:rPr>
        <w:rFonts w:ascii="Symbol" w:hAnsi="Symbol"/>
      </w:rPr>
    </w:lvl>
    <w:lvl w:ilvl="4" w:tplc="C7EC5FD0">
      <w:start w:val="1"/>
      <w:numFmt w:val="bullet"/>
      <w:lvlText w:val=""/>
      <w:lvlJc w:val="left"/>
      <w:pPr>
        <w:ind w:left="1080" w:hanging="360"/>
      </w:pPr>
      <w:rPr>
        <w:rFonts w:ascii="Symbol" w:hAnsi="Symbol"/>
      </w:rPr>
    </w:lvl>
    <w:lvl w:ilvl="5" w:tplc="253CDADE">
      <w:start w:val="1"/>
      <w:numFmt w:val="bullet"/>
      <w:lvlText w:val=""/>
      <w:lvlJc w:val="left"/>
      <w:pPr>
        <w:ind w:left="1080" w:hanging="360"/>
      </w:pPr>
      <w:rPr>
        <w:rFonts w:ascii="Symbol" w:hAnsi="Symbol"/>
      </w:rPr>
    </w:lvl>
    <w:lvl w:ilvl="6" w:tplc="2D0EBF44">
      <w:start w:val="1"/>
      <w:numFmt w:val="bullet"/>
      <w:lvlText w:val=""/>
      <w:lvlJc w:val="left"/>
      <w:pPr>
        <w:ind w:left="1080" w:hanging="360"/>
      </w:pPr>
      <w:rPr>
        <w:rFonts w:ascii="Symbol" w:hAnsi="Symbol"/>
      </w:rPr>
    </w:lvl>
    <w:lvl w:ilvl="7" w:tplc="38DA87E6">
      <w:start w:val="1"/>
      <w:numFmt w:val="bullet"/>
      <w:lvlText w:val=""/>
      <w:lvlJc w:val="left"/>
      <w:pPr>
        <w:ind w:left="1080" w:hanging="360"/>
      </w:pPr>
      <w:rPr>
        <w:rFonts w:ascii="Symbol" w:hAnsi="Symbol"/>
      </w:rPr>
    </w:lvl>
    <w:lvl w:ilvl="8" w:tplc="EC38C6C0">
      <w:start w:val="1"/>
      <w:numFmt w:val="bullet"/>
      <w:lvlText w:val=""/>
      <w:lvlJc w:val="left"/>
      <w:pPr>
        <w:ind w:left="1080" w:hanging="360"/>
      </w:pPr>
      <w:rPr>
        <w:rFonts w:ascii="Symbol" w:hAnsi="Symbol"/>
      </w:rPr>
    </w:lvl>
  </w:abstractNum>
  <w:abstractNum w:abstractNumId="9" w15:restartNumberingAfterBreak="0">
    <w:nsid w:val="51C364A3"/>
    <w:multiLevelType w:val="hybridMultilevel"/>
    <w:tmpl w:val="36FA92AA"/>
    <w:lvl w:ilvl="0" w:tplc="114CE016">
      <w:start w:val="1"/>
      <w:numFmt w:val="bullet"/>
      <w:lvlText w:val=""/>
      <w:lvlJc w:val="left"/>
      <w:pPr>
        <w:ind w:left="720" w:hanging="360"/>
      </w:pPr>
      <w:rPr>
        <w:rFonts w:ascii="Symbol" w:hAnsi="Symbol"/>
      </w:rPr>
    </w:lvl>
    <w:lvl w:ilvl="1" w:tplc="6E482A26">
      <w:start w:val="1"/>
      <w:numFmt w:val="bullet"/>
      <w:lvlText w:val=""/>
      <w:lvlJc w:val="left"/>
      <w:pPr>
        <w:ind w:left="720" w:hanging="360"/>
      </w:pPr>
      <w:rPr>
        <w:rFonts w:ascii="Symbol" w:hAnsi="Symbol"/>
      </w:rPr>
    </w:lvl>
    <w:lvl w:ilvl="2" w:tplc="7B444D2C">
      <w:start w:val="1"/>
      <w:numFmt w:val="bullet"/>
      <w:lvlText w:val=""/>
      <w:lvlJc w:val="left"/>
      <w:pPr>
        <w:ind w:left="720" w:hanging="360"/>
      </w:pPr>
      <w:rPr>
        <w:rFonts w:ascii="Symbol" w:hAnsi="Symbol"/>
      </w:rPr>
    </w:lvl>
    <w:lvl w:ilvl="3" w:tplc="EBAE148A">
      <w:start w:val="1"/>
      <w:numFmt w:val="bullet"/>
      <w:lvlText w:val=""/>
      <w:lvlJc w:val="left"/>
      <w:pPr>
        <w:ind w:left="720" w:hanging="360"/>
      </w:pPr>
      <w:rPr>
        <w:rFonts w:ascii="Symbol" w:hAnsi="Symbol"/>
      </w:rPr>
    </w:lvl>
    <w:lvl w:ilvl="4" w:tplc="7444E610">
      <w:start w:val="1"/>
      <w:numFmt w:val="bullet"/>
      <w:lvlText w:val=""/>
      <w:lvlJc w:val="left"/>
      <w:pPr>
        <w:ind w:left="720" w:hanging="360"/>
      </w:pPr>
      <w:rPr>
        <w:rFonts w:ascii="Symbol" w:hAnsi="Symbol"/>
      </w:rPr>
    </w:lvl>
    <w:lvl w:ilvl="5" w:tplc="83F00660">
      <w:start w:val="1"/>
      <w:numFmt w:val="bullet"/>
      <w:lvlText w:val=""/>
      <w:lvlJc w:val="left"/>
      <w:pPr>
        <w:ind w:left="720" w:hanging="360"/>
      </w:pPr>
      <w:rPr>
        <w:rFonts w:ascii="Symbol" w:hAnsi="Symbol"/>
      </w:rPr>
    </w:lvl>
    <w:lvl w:ilvl="6" w:tplc="D8CEEE28">
      <w:start w:val="1"/>
      <w:numFmt w:val="bullet"/>
      <w:lvlText w:val=""/>
      <w:lvlJc w:val="left"/>
      <w:pPr>
        <w:ind w:left="720" w:hanging="360"/>
      </w:pPr>
      <w:rPr>
        <w:rFonts w:ascii="Symbol" w:hAnsi="Symbol"/>
      </w:rPr>
    </w:lvl>
    <w:lvl w:ilvl="7" w:tplc="23CE00F6">
      <w:start w:val="1"/>
      <w:numFmt w:val="bullet"/>
      <w:lvlText w:val=""/>
      <w:lvlJc w:val="left"/>
      <w:pPr>
        <w:ind w:left="720" w:hanging="360"/>
      </w:pPr>
      <w:rPr>
        <w:rFonts w:ascii="Symbol" w:hAnsi="Symbol"/>
      </w:rPr>
    </w:lvl>
    <w:lvl w:ilvl="8" w:tplc="3884B20C">
      <w:start w:val="1"/>
      <w:numFmt w:val="bullet"/>
      <w:lvlText w:val=""/>
      <w:lvlJc w:val="left"/>
      <w:pPr>
        <w:ind w:left="720" w:hanging="360"/>
      </w:pPr>
      <w:rPr>
        <w:rFonts w:ascii="Symbol" w:hAnsi="Symbol"/>
      </w:rPr>
    </w:lvl>
  </w:abstractNum>
  <w:abstractNum w:abstractNumId="10" w15:restartNumberingAfterBreak="0">
    <w:nsid w:val="53AD4B22"/>
    <w:multiLevelType w:val="hybridMultilevel"/>
    <w:tmpl w:val="16A07EF6"/>
    <w:lvl w:ilvl="0" w:tplc="279A9B1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8840FF6"/>
    <w:multiLevelType w:val="hybridMultilevel"/>
    <w:tmpl w:val="5DC49DB4"/>
    <w:lvl w:ilvl="0" w:tplc="7094626E">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576DB9"/>
    <w:multiLevelType w:val="hybridMultilevel"/>
    <w:tmpl w:val="3352416C"/>
    <w:lvl w:ilvl="0" w:tplc="04050017">
      <w:start w:val="1"/>
      <w:numFmt w:val="lowerLetter"/>
      <w:lvlText w:val="%1)"/>
      <w:lvlJc w:val="left"/>
      <w:pPr>
        <w:ind w:left="1112" w:hanging="360"/>
      </w:pPr>
    </w:lvl>
    <w:lvl w:ilvl="1" w:tplc="04050019" w:tentative="1">
      <w:start w:val="1"/>
      <w:numFmt w:val="lowerLetter"/>
      <w:lvlText w:val="%2."/>
      <w:lvlJc w:val="left"/>
      <w:pPr>
        <w:ind w:left="1832" w:hanging="360"/>
      </w:pPr>
    </w:lvl>
    <w:lvl w:ilvl="2" w:tplc="0405001B" w:tentative="1">
      <w:start w:val="1"/>
      <w:numFmt w:val="lowerRoman"/>
      <w:lvlText w:val="%3."/>
      <w:lvlJc w:val="right"/>
      <w:pPr>
        <w:ind w:left="2552" w:hanging="180"/>
      </w:pPr>
    </w:lvl>
    <w:lvl w:ilvl="3" w:tplc="0405000F" w:tentative="1">
      <w:start w:val="1"/>
      <w:numFmt w:val="decimal"/>
      <w:lvlText w:val="%4."/>
      <w:lvlJc w:val="left"/>
      <w:pPr>
        <w:ind w:left="3272" w:hanging="360"/>
      </w:pPr>
    </w:lvl>
    <w:lvl w:ilvl="4" w:tplc="04050019" w:tentative="1">
      <w:start w:val="1"/>
      <w:numFmt w:val="lowerLetter"/>
      <w:lvlText w:val="%5."/>
      <w:lvlJc w:val="left"/>
      <w:pPr>
        <w:ind w:left="3992" w:hanging="360"/>
      </w:pPr>
    </w:lvl>
    <w:lvl w:ilvl="5" w:tplc="0405001B" w:tentative="1">
      <w:start w:val="1"/>
      <w:numFmt w:val="lowerRoman"/>
      <w:lvlText w:val="%6."/>
      <w:lvlJc w:val="right"/>
      <w:pPr>
        <w:ind w:left="4712" w:hanging="180"/>
      </w:pPr>
    </w:lvl>
    <w:lvl w:ilvl="6" w:tplc="0405000F" w:tentative="1">
      <w:start w:val="1"/>
      <w:numFmt w:val="decimal"/>
      <w:lvlText w:val="%7."/>
      <w:lvlJc w:val="left"/>
      <w:pPr>
        <w:ind w:left="5432" w:hanging="360"/>
      </w:pPr>
    </w:lvl>
    <w:lvl w:ilvl="7" w:tplc="04050019" w:tentative="1">
      <w:start w:val="1"/>
      <w:numFmt w:val="lowerLetter"/>
      <w:lvlText w:val="%8."/>
      <w:lvlJc w:val="left"/>
      <w:pPr>
        <w:ind w:left="6152" w:hanging="360"/>
      </w:pPr>
    </w:lvl>
    <w:lvl w:ilvl="8" w:tplc="0405001B" w:tentative="1">
      <w:start w:val="1"/>
      <w:numFmt w:val="lowerRoman"/>
      <w:lvlText w:val="%9."/>
      <w:lvlJc w:val="right"/>
      <w:pPr>
        <w:ind w:left="6872" w:hanging="180"/>
      </w:pPr>
    </w:lvl>
  </w:abstractNum>
  <w:abstractNum w:abstractNumId="13"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16cid:durableId="915631570">
    <w:abstractNumId w:val="0"/>
  </w:num>
  <w:num w:numId="2" w16cid:durableId="17629767">
    <w:abstractNumId w:val="3"/>
  </w:num>
  <w:num w:numId="3" w16cid:durableId="1367104393">
    <w:abstractNumId w:val="3"/>
  </w:num>
  <w:num w:numId="4" w16cid:durableId="746734168">
    <w:abstractNumId w:val="4"/>
  </w:num>
  <w:num w:numId="5" w16cid:durableId="1410498211">
    <w:abstractNumId w:val="7"/>
  </w:num>
  <w:num w:numId="6" w16cid:durableId="1878931764">
    <w:abstractNumId w:val="14"/>
  </w:num>
  <w:num w:numId="7" w16cid:durableId="1013067744">
    <w:abstractNumId w:val="13"/>
  </w:num>
  <w:num w:numId="8" w16cid:durableId="1543403562">
    <w:abstractNumId w:val="2"/>
  </w:num>
  <w:num w:numId="9" w16cid:durableId="1187255520">
    <w:abstractNumId w:val="10"/>
  </w:num>
  <w:num w:numId="10" w16cid:durableId="1282030635">
    <w:abstractNumId w:val="6"/>
  </w:num>
  <w:num w:numId="11" w16cid:durableId="1770541069">
    <w:abstractNumId w:val="5"/>
  </w:num>
  <w:num w:numId="12" w16cid:durableId="451094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63383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4848016">
    <w:abstractNumId w:val="1"/>
  </w:num>
  <w:num w:numId="15" w16cid:durableId="1588727190">
    <w:abstractNumId w:val="12"/>
  </w:num>
  <w:num w:numId="16" w16cid:durableId="588076924">
    <w:abstractNumId w:val="11"/>
  </w:num>
  <w:num w:numId="17" w16cid:durableId="231699921">
    <w:abstractNumId w:val="8"/>
  </w:num>
  <w:num w:numId="18" w16cid:durableId="17065618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47"/>
    <w:rsid w:val="00000CDE"/>
    <w:rsid w:val="00005867"/>
    <w:rsid w:val="0000684B"/>
    <w:rsid w:val="00017E86"/>
    <w:rsid w:val="00032B46"/>
    <w:rsid w:val="0003328C"/>
    <w:rsid w:val="000405F7"/>
    <w:rsid w:val="000526A7"/>
    <w:rsid w:val="00057678"/>
    <w:rsid w:val="00064DB4"/>
    <w:rsid w:val="00065F46"/>
    <w:rsid w:val="0006734B"/>
    <w:rsid w:val="00086999"/>
    <w:rsid w:val="00090DBC"/>
    <w:rsid w:val="000951A4"/>
    <w:rsid w:val="000A1DC7"/>
    <w:rsid w:val="000A7E99"/>
    <w:rsid w:val="000C2B74"/>
    <w:rsid w:val="000C76F4"/>
    <w:rsid w:val="000D425F"/>
    <w:rsid w:val="000E01EB"/>
    <w:rsid w:val="000F0E74"/>
    <w:rsid w:val="000F4EB7"/>
    <w:rsid w:val="000F7CFE"/>
    <w:rsid w:val="00103627"/>
    <w:rsid w:val="00103DD4"/>
    <w:rsid w:val="00112332"/>
    <w:rsid w:val="00121D65"/>
    <w:rsid w:val="00127BF6"/>
    <w:rsid w:val="00137E0F"/>
    <w:rsid w:val="0014324E"/>
    <w:rsid w:val="001633DB"/>
    <w:rsid w:val="00182ABD"/>
    <w:rsid w:val="001B3177"/>
    <w:rsid w:val="001B3A0C"/>
    <w:rsid w:val="001B435C"/>
    <w:rsid w:val="001C48C0"/>
    <w:rsid w:val="001D1E07"/>
    <w:rsid w:val="001D42AA"/>
    <w:rsid w:val="001E4197"/>
    <w:rsid w:val="001F225A"/>
    <w:rsid w:val="002064C7"/>
    <w:rsid w:val="00212434"/>
    <w:rsid w:val="00221D08"/>
    <w:rsid w:val="00222598"/>
    <w:rsid w:val="00227FB2"/>
    <w:rsid w:val="00244EA1"/>
    <w:rsid w:val="0025404C"/>
    <w:rsid w:val="00273463"/>
    <w:rsid w:val="00281B42"/>
    <w:rsid w:val="0028778E"/>
    <w:rsid w:val="00296492"/>
    <w:rsid w:val="002D18C9"/>
    <w:rsid w:val="002D571B"/>
    <w:rsid w:val="002F701F"/>
    <w:rsid w:val="00304816"/>
    <w:rsid w:val="00305FEE"/>
    <w:rsid w:val="00307EC3"/>
    <w:rsid w:val="00310215"/>
    <w:rsid w:val="003209E1"/>
    <w:rsid w:val="00326D1E"/>
    <w:rsid w:val="003346CE"/>
    <w:rsid w:val="003348AD"/>
    <w:rsid w:val="003400CF"/>
    <w:rsid w:val="00343933"/>
    <w:rsid w:val="00351244"/>
    <w:rsid w:val="00366C10"/>
    <w:rsid w:val="0037723B"/>
    <w:rsid w:val="003808AE"/>
    <w:rsid w:val="00382372"/>
    <w:rsid w:val="003954EB"/>
    <w:rsid w:val="00396616"/>
    <w:rsid w:val="003A0942"/>
    <w:rsid w:val="003B5714"/>
    <w:rsid w:val="003C09E1"/>
    <w:rsid w:val="003C4BBC"/>
    <w:rsid w:val="003E0FD5"/>
    <w:rsid w:val="003E1A5B"/>
    <w:rsid w:val="003E471F"/>
    <w:rsid w:val="003F147D"/>
    <w:rsid w:val="003F55B2"/>
    <w:rsid w:val="003F581A"/>
    <w:rsid w:val="00400E62"/>
    <w:rsid w:val="004105EB"/>
    <w:rsid w:val="00414987"/>
    <w:rsid w:val="00415E8A"/>
    <w:rsid w:val="004175B6"/>
    <w:rsid w:val="00427AA2"/>
    <w:rsid w:val="00433C70"/>
    <w:rsid w:val="004476A2"/>
    <w:rsid w:val="0045699F"/>
    <w:rsid w:val="00457D82"/>
    <w:rsid w:val="00463615"/>
    <w:rsid w:val="00470DD4"/>
    <w:rsid w:val="00491297"/>
    <w:rsid w:val="00494864"/>
    <w:rsid w:val="0049C751"/>
    <w:rsid w:val="004A0C7B"/>
    <w:rsid w:val="004B1A06"/>
    <w:rsid w:val="004B26C8"/>
    <w:rsid w:val="004B33CF"/>
    <w:rsid w:val="004B7510"/>
    <w:rsid w:val="004B7BDB"/>
    <w:rsid w:val="004C1A64"/>
    <w:rsid w:val="004E2352"/>
    <w:rsid w:val="00504113"/>
    <w:rsid w:val="00507F83"/>
    <w:rsid w:val="005121E3"/>
    <w:rsid w:val="00514AED"/>
    <w:rsid w:val="00514F6F"/>
    <w:rsid w:val="00522B12"/>
    <w:rsid w:val="00523987"/>
    <w:rsid w:val="005266BE"/>
    <w:rsid w:val="005353BF"/>
    <w:rsid w:val="005451BC"/>
    <w:rsid w:val="00554967"/>
    <w:rsid w:val="00565844"/>
    <w:rsid w:val="00577A2A"/>
    <w:rsid w:val="005952D2"/>
    <w:rsid w:val="00597B18"/>
    <w:rsid w:val="005C2541"/>
    <w:rsid w:val="005C55CB"/>
    <w:rsid w:val="005C6AAF"/>
    <w:rsid w:val="005C767D"/>
    <w:rsid w:val="005F057B"/>
    <w:rsid w:val="005F1642"/>
    <w:rsid w:val="006016BE"/>
    <w:rsid w:val="006164CA"/>
    <w:rsid w:val="00616503"/>
    <w:rsid w:val="00623078"/>
    <w:rsid w:val="00625C6C"/>
    <w:rsid w:val="00635E4F"/>
    <w:rsid w:val="00645F59"/>
    <w:rsid w:val="006558F4"/>
    <w:rsid w:val="00663DAB"/>
    <w:rsid w:val="006676A5"/>
    <w:rsid w:val="00675690"/>
    <w:rsid w:val="006A050E"/>
    <w:rsid w:val="006A6564"/>
    <w:rsid w:val="006A7701"/>
    <w:rsid w:val="006E5C02"/>
    <w:rsid w:val="006E64E3"/>
    <w:rsid w:val="006E7FDE"/>
    <w:rsid w:val="0070154E"/>
    <w:rsid w:val="00705C03"/>
    <w:rsid w:val="0070619E"/>
    <w:rsid w:val="007117A9"/>
    <w:rsid w:val="0071199A"/>
    <w:rsid w:val="00720493"/>
    <w:rsid w:val="007256F5"/>
    <w:rsid w:val="007365D9"/>
    <w:rsid w:val="00741CC6"/>
    <w:rsid w:val="007439BD"/>
    <w:rsid w:val="00763992"/>
    <w:rsid w:val="00765B60"/>
    <w:rsid w:val="00781562"/>
    <w:rsid w:val="007926E5"/>
    <w:rsid w:val="00793CA9"/>
    <w:rsid w:val="0079409B"/>
    <w:rsid w:val="007A5F37"/>
    <w:rsid w:val="007B02BD"/>
    <w:rsid w:val="007C30A4"/>
    <w:rsid w:val="007D01B1"/>
    <w:rsid w:val="007D3B82"/>
    <w:rsid w:val="007D4F78"/>
    <w:rsid w:val="007D6974"/>
    <w:rsid w:val="007E3B7D"/>
    <w:rsid w:val="007E4176"/>
    <w:rsid w:val="007E706A"/>
    <w:rsid w:val="007F00A2"/>
    <w:rsid w:val="007F32FD"/>
    <w:rsid w:val="007F54B6"/>
    <w:rsid w:val="0081001B"/>
    <w:rsid w:val="00811CB1"/>
    <w:rsid w:val="008143D7"/>
    <w:rsid w:val="008228CE"/>
    <w:rsid w:val="00823355"/>
    <w:rsid w:val="00823387"/>
    <w:rsid w:val="008237EE"/>
    <w:rsid w:val="00827391"/>
    <w:rsid w:val="00833886"/>
    <w:rsid w:val="008518A9"/>
    <w:rsid w:val="00852EB1"/>
    <w:rsid w:val="00856870"/>
    <w:rsid w:val="0086462A"/>
    <w:rsid w:val="00873152"/>
    <w:rsid w:val="00874AFA"/>
    <w:rsid w:val="00874E98"/>
    <w:rsid w:val="0088460C"/>
    <w:rsid w:val="008910E8"/>
    <w:rsid w:val="008929D1"/>
    <w:rsid w:val="008B33CA"/>
    <w:rsid w:val="008C2C87"/>
    <w:rsid w:val="008C7F90"/>
    <w:rsid w:val="008E23E4"/>
    <w:rsid w:val="008E2CCB"/>
    <w:rsid w:val="008E3134"/>
    <w:rsid w:val="008E4705"/>
    <w:rsid w:val="00901A77"/>
    <w:rsid w:val="00901A83"/>
    <w:rsid w:val="0090264C"/>
    <w:rsid w:val="00911813"/>
    <w:rsid w:val="00915570"/>
    <w:rsid w:val="00922D8B"/>
    <w:rsid w:val="009253B7"/>
    <w:rsid w:val="00931F46"/>
    <w:rsid w:val="0093624E"/>
    <w:rsid w:val="0095355B"/>
    <w:rsid w:val="00961380"/>
    <w:rsid w:val="00962CD8"/>
    <w:rsid w:val="0097680A"/>
    <w:rsid w:val="00994C22"/>
    <w:rsid w:val="00997E47"/>
    <w:rsid w:val="009A214D"/>
    <w:rsid w:val="009A334F"/>
    <w:rsid w:val="009D3D5B"/>
    <w:rsid w:val="009E7BD6"/>
    <w:rsid w:val="009F2ADF"/>
    <w:rsid w:val="00A153AE"/>
    <w:rsid w:val="00A20FF0"/>
    <w:rsid w:val="00A47E34"/>
    <w:rsid w:val="00A518A2"/>
    <w:rsid w:val="00A52E2A"/>
    <w:rsid w:val="00A52E7F"/>
    <w:rsid w:val="00A54827"/>
    <w:rsid w:val="00A5510B"/>
    <w:rsid w:val="00A676A5"/>
    <w:rsid w:val="00A70912"/>
    <w:rsid w:val="00A83CEB"/>
    <w:rsid w:val="00A86E5A"/>
    <w:rsid w:val="00A93DE8"/>
    <w:rsid w:val="00A9597A"/>
    <w:rsid w:val="00AA0372"/>
    <w:rsid w:val="00AA0906"/>
    <w:rsid w:val="00AA55E7"/>
    <w:rsid w:val="00AB1F18"/>
    <w:rsid w:val="00AB6578"/>
    <w:rsid w:val="00AC62B1"/>
    <w:rsid w:val="00AD21E2"/>
    <w:rsid w:val="00AD301C"/>
    <w:rsid w:val="00AD34FB"/>
    <w:rsid w:val="00AF3FFF"/>
    <w:rsid w:val="00B05CC0"/>
    <w:rsid w:val="00B108DE"/>
    <w:rsid w:val="00B2573E"/>
    <w:rsid w:val="00B31752"/>
    <w:rsid w:val="00B4112A"/>
    <w:rsid w:val="00B42823"/>
    <w:rsid w:val="00B64A27"/>
    <w:rsid w:val="00B72F44"/>
    <w:rsid w:val="00B8208B"/>
    <w:rsid w:val="00B824FA"/>
    <w:rsid w:val="00B84DA9"/>
    <w:rsid w:val="00B87947"/>
    <w:rsid w:val="00B94206"/>
    <w:rsid w:val="00BD1CC8"/>
    <w:rsid w:val="00BED162"/>
    <w:rsid w:val="00C043C1"/>
    <w:rsid w:val="00C11C22"/>
    <w:rsid w:val="00C14C96"/>
    <w:rsid w:val="00C16C6C"/>
    <w:rsid w:val="00C206DC"/>
    <w:rsid w:val="00C30B9C"/>
    <w:rsid w:val="00C444CC"/>
    <w:rsid w:val="00C44812"/>
    <w:rsid w:val="00C55673"/>
    <w:rsid w:val="00C575A5"/>
    <w:rsid w:val="00C72C63"/>
    <w:rsid w:val="00C85D5C"/>
    <w:rsid w:val="00CA01AF"/>
    <w:rsid w:val="00CA3033"/>
    <w:rsid w:val="00CA5930"/>
    <w:rsid w:val="00CB3E72"/>
    <w:rsid w:val="00CC664C"/>
    <w:rsid w:val="00CD11D6"/>
    <w:rsid w:val="00CD3EA5"/>
    <w:rsid w:val="00CD5D10"/>
    <w:rsid w:val="00CE6C69"/>
    <w:rsid w:val="00D1239F"/>
    <w:rsid w:val="00D23BA5"/>
    <w:rsid w:val="00D32D5A"/>
    <w:rsid w:val="00D35E29"/>
    <w:rsid w:val="00D40DB1"/>
    <w:rsid w:val="00D46CB4"/>
    <w:rsid w:val="00D51FFB"/>
    <w:rsid w:val="00D54788"/>
    <w:rsid w:val="00D73920"/>
    <w:rsid w:val="00D73FE0"/>
    <w:rsid w:val="00D7490A"/>
    <w:rsid w:val="00D76EEF"/>
    <w:rsid w:val="00D851B4"/>
    <w:rsid w:val="00D94907"/>
    <w:rsid w:val="00DA5B2D"/>
    <w:rsid w:val="00DB0025"/>
    <w:rsid w:val="00DC783D"/>
    <w:rsid w:val="00DD4B63"/>
    <w:rsid w:val="00DE30CD"/>
    <w:rsid w:val="00DF01D9"/>
    <w:rsid w:val="00DF06B3"/>
    <w:rsid w:val="00DF33A5"/>
    <w:rsid w:val="00DF3DF9"/>
    <w:rsid w:val="00DFF7EF"/>
    <w:rsid w:val="00E05C99"/>
    <w:rsid w:val="00E2518E"/>
    <w:rsid w:val="00E31A2E"/>
    <w:rsid w:val="00E33A3F"/>
    <w:rsid w:val="00E358D5"/>
    <w:rsid w:val="00E37C24"/>
    <w:rsid w:val="00E4237A"/>
    <w:rsid w:val="00E810FA"/>
    <w:rsid w:val="00E8196D"/>
    <w:rsid w:val="00E93E29"/>
    <w:rsid w:val="00EA1492"/>
    <w:rsid w:val="00EA23F2"/>
    <w:rsid w:val="00EC3E0D"/>
    <w:rsid w:val="00EC7B2A"/>
    <w:rsid w:val="00ED25B9"/>
    <w:rsid w:val="00ED3B7B"/>
    <w:rsid w:val="00ED5914"/>
    <w:rsid w:val="00EE49D5"/>
    <w:rsid w:val="00EE762D"/>
    <w:rsid w:val="00F004C6"/>
    <w:rsid w:val="00F00990"/>
    <w:rsid w:val="00F019CD"/>
    <w:rsid w:val="00F01D2C"/>
    <w:rsid w:val="00F07C8E"/>
    <w:rsid w:val="00F12611"/>
    <w:rsid w:val="00F15466"/>
    <w:rsid w:val="00F2145F"/>
    <w:rsid w:val="00F24ED4"/>
    <w:rsid w:val="00F37A3F"/>
    <w:rsid w:val="00F4250D"/>
    <w:rsid w:val="00F44B1E"/>
    <w:rsid w:val="00F51748"/>
    <w:rsid w:val="00F60B7E"/>
    <w:rsid w:val="00F60D55"/>
    <w:rsid w:val="00F67C3E"/>
    <w:rsid w:val="00F9554A"/>
    <w:rsid w:val="00FA1DC1"/>
    <w:rsid w:val="00FA6647"/>
    <w:rsid w:val="00FA6C3F"/>
    <w:rsid w:val="00FB0590"/>
    <w:rsid w:val="00FB40AF"/>
    <w:rsid w:val="00FE02EE"/>
    <w:rsid w:val="01E3314A"/>
    <w:rsid w:val="0335D114"/>
    <w:rsid w:val="046730C5"/>
    <w:rsid w:val="051E5CE3"/>
    <w:rsid w:val="06E0BDAF"/>
    <w:rsid w:val="07C74C28"/>
    <w:rsid w:val="0A98537B"/>
    <w:rsid w:val="0C33F670"/>
    <w:rsid w:val="10057FBA"/>
    <w:rsid w:val="10B730E5"/>
    <w:rsid w:val="11E3B78E"/>
    <w:rsid w:val="12D4CE6E"/>
    <w:rsid w:val="132A3496"/>
    <w:rsid w:val="132BAD67"/>
    <w:rsid w:val="1377F159"/>
    <w:rsid w:val="1469CCBD"/>
    <w:rsid w:val="1512C59D"/>
    <w:rsid w:val="171B4FA9"/>
    <w:rsid w:val="17A1D5D3"/>
    <w:rsid w:val="17BD42EF"/>
    <w:rsid w:val="1943C776"/>
    <w:rsid w:val="1B36CBDB"/>
    <w:rsid w:val="1BFDF753"/>
    <w:rsid w:val="1C3B5264"/>
    <w:rsid w:val="1DF323F3"/>
    <w:rsid w:val="1E0782F8"/>
    <w:rsid w:val="1E31E749"/>
    <w:rsid w:val="1E96DFF1"/>
    <w:rsid w:val="223ECD7F"/>
    <w:rsid w:val="24DFB091"/>
    <w:rsid w:val="25F52948"/>
    <w:rsid w:val="27D4AEB6"/>
    <w:rsid w:val="2835FDB9"/>
    <w:rsid w:val="29F9D984"/>
    <w:rsid w:val="2C343764"/>
    <w:rsid w:val="2C3AF4CC"/>
    <w:rsid w:val="2E638DAD"/>
    <w:rsid w:val="2FC90CF7"/>
    <w:rsid w:val="2FF8D413"/>
    <w:rsid w:val="30B7C6BA"/>
    <w:rsid w:val="31030AAD"/>
    <w:rsid w:val="31A302DF"/>
    <w:rsid w:val="3353C6A1"/>
    <w:rsid w:val="3361C4A0"/>
    <w:rsid w:val="340FDA0F"/>
    <w:rsid w:val="351D7A66"/>
    <w:rsid w:val="383156CA"/>
    <w:rsid w:val="3A70444D"/>
    <w:rsid w:val="3D1E53AC"/>
    <w:rsid w:val="408BEC27"/>
    <w:rsid w:val="42E4DBED"/>
    <w:rsid w:val="43E687C3"/>
    <w:rsid w:val="44A2A6D6"/>
    <w:rsid w:val="45B2BB3B"/>
    <w:rsid w:val="462D4A8B"/>
    <w:rsid w:val="46359FBB"/>
    <w:rsid w:val="4719277D"/>
    <w:rsid w:val="4927C576"/>
    <w:rsid w:val="4C16F9DF"/>
    <w:rsid w:val="4C823AEA"/>
    <w:rsid w:val="4DB1463E"/>
    <w:rsid w:val="533798FF"/>
    <w:rsid w:val="53BA82CC"/>
    <w:rsid w:val="5545C92C"/>
    <w:rsid w:val="56D0E575"/>
    <w:rsid w:val="57373148"/>
    <w:rsid w:val="5AC23A7B"/>
    <w:rsid w:val="5B8408AD"/>
    <w:rsid w:val="5BC213E4"/>
    <w:rsid w:val="5C39B353"/>
    <w:rsid w:val="5CA1D52A"/>
    <w:rsid w:val="5D7A90D1"/>
    <w:rsid w:val="5EBD5B43"/>
    <w:rsid w:val="5F338CF1"/>
    <w:rsid w:val="5F3E0A3D"/>
    <w:rsid w:val="604CE18D"/>
    <w:rsid w:val="613C0710"/>
    <w:rsid w:val="628843AC"/>
    <w:rsid w:val="62D17002"/>
    <w:rsid w:val="63B6016D"/>
    <w:rsid w:val="63E1FF6D"/>
    <w:rsid w:val="6948C710"/>
    <w:rsid w:val="6950E9D5"/>
    <w:rsid w:val="6ACF0B2B"/>
    <w:rsid w:val="6C33D907"/>
    <w:rsid w:val="6D4561F9"/>
    <w:rsid w:val="6D607083"/>
    <w:rsid w:val="6DE4213A"/>
    <w:rsid w:val="6E34B12A"/>
    <w:rsid w:val="6EFC40E4"/>
    <w:rsid w:val="6FCEEDF4"/>
    <w:rsid w:val="70981145"/>
    <w:rsid w:val="7109FC78"/>
    <w:rsid w:val="71DB805F"/>
    <w:rsid w:val="721A0AB4"/>
    <w:rsid w:val="7231CDB0"/>
    <w:rsid w:val="7233E1A6"/>
    <w:rsid w:val="73431926"/>
    <w:rsid w:val="738B05A2"/>
    <w:rsid w:val="7B1A2CA7"/>
    <w:rsid w:val="7CD1E373"/>
    <w:rsid w:val="7D7FF46A"/>
    <w:rsid w:val="7DA8572C"/>
    <w:rsid w:val="7E87F092"/>
    <w:rsid w:val="7EC1639B"/>
    <w:rsid w:val="7EEC8B75"/>
    <w:rsid w:val="7F608E7B"/>
    <w:rsid w:val="7FE3E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DE2D7"/>
  <w15:docId w15:val="{8D4E10EC-C679-48FC-A8D4-D32D45F0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7CFE"/>
    <w:pPr>
      <w:spacing w:after="200" w:line="276" w:lineRule="auto"/>
    </w:pPr>
    <w:rPr>
      <w:rFonts w:ascii="Times New Roman" w:hAnsi="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SANHeading1">
    <w:name w:val="CMS AN Heading 1"/>
    <w:next w:val="CMSANHeading2"/>
    <w:uiPriority w:val="1"/>
    <w:qFormat/>
    <w:pPr>
      <w:keepNext/>
      <w:numPr>
        <w:ilvl w:val="1"/>
        <w:numId w:val="2"/>
      </w:numPr>
      <w:spacing w:before="240" w:after="120" w:line="300" w:lineRule="atLeast"/>
      <w:jc w:val="both"/>
      <w:outlineLvl w:val="1"/>
    </w:pPr>
    <w:rPr>
      <w:rFonts w:ascii="Times New Roman" w:hAnsi="Times New Roman" w:cs="Segoe Script"/>
      <w:b/>
      <w:caps/>
      <w:color w:val="000000"/>
      <w:sz w:val="22"/>
      <w:szCs w:val="22"/>
      <w:lang w:val="en-GB" w:eastAsia="en-US"/>
    </w:rPr>
  </w:style>
  <w:style w:type="paragraph" w:customStyle="1" w:styleId="CMSANHeading2">
    <w:name w:val="CMS AN Heading 2"/>
    <w:uiPriority w:val="1"/>
    <w:qFormat/>
    <w:pPr>
      <w:numPr>
        <w:ilvl w:val="2"/>
        <w:numId w:val="2"/>
      </w:numPr>
      <w:spacing w:before="120" w:after="120" w:line="300" w:lineRule="atLeast"/>
      <w:jc w:val="both"/>
      <w:outlineLvl w:val="2"/>
    </w:pPr>
    <w:rPr>
      <w:rFonts w:ascii="Times New Roman" w:hAnsi="Times New Roman" w:cs="Segoe Script"/>
      <w:color w:val="000000"/>
      <w:sz w:val="22"/>
      <w:szCs w:val="22"/>
      <w:lang w:val="en-GB" w:eastAsia="en-US"/>
    </w:rPr>
  </w:style>
  <w:style w:type="paragraph" w:customStyle="1" w:styleId="CMSANHeading3">
    <w:name w:val="CMS AN Heading 3"/>
    <w:uiPriority w:val="1"/>
    <w:qFormat/>
    <w:pPr>
      <w:numPr>
        <w:ilvl w:val="3"/>
        <w:numId w:val="2"/>
      </w:numPr>
      <w:spacing w:before="120" w:after="120" w:line="300" w:lineRule="atLeast"/>
      <w:jc w:val="both"/>
      <w:outlineLvl w:val="3"/>
    </w:pPr>
    <w:rPr>
      <w:rFonts w:ascii="Times New Roman" w:hAnsi="Times New Roman" w:cs="Segoe Script"/>
      <w:color w:val="000000"/>
      <w:sz w:val="22"/>
      <w:szCs w:val="22"/>
      <w:lang w:val="en-GB" w:eastAsia="en-US"/>
    </w:rPr>
  </w:style>
  <w:style w:type="paragraph" w:customStyle="1" w:styleId="CMSANHeading4">
    <w:name w:val="CMS AN Heading 4"/>
    <w:uiPriority w:val="1"/>
    <w:qFormat/>
    <w:pPr>
      <w:numPr>
        <w:ilvl w:val="4"/>
        <w:numId w:val="2"/>
      </w:numPr>
      <w:spacing w:before="120" w:after="120" w:line="300" w:lineRule="atLeast"/>
      <w:jc w:val="both"/>
      <w:outlineLvl w:val="4"/>
    </w:pPr>
    <w:rPr>
      <w:rFonts w:ascii="Times New Roman" w:hAnsi="Times New Roman" w:cs="Segoe Script"/>
      <w:color w:val="000000"/>
      <w:sz w:val="22"/>
      <w:szCs w:val="22"/>
      <w:lang w:val="en-GB" w:eastAsia="en-US"/>
    </w:rPr>
  </w:style>
  <w:style w:type="paragraph" w:customStyle="1" w:styleId="CMSANHeading5">
    <w:name w:val="CMS AN Heading 5"/>
    <w:uiPriority w:val="1"/>
    <w:qFormat/>
    <w:pPr>
      <w:numPr>
        <w:ilvl w:val="5"/>
        <w:numId w:val="2"/>
      </w:numPr>
      <w:spacing w:before="120" w:after="120" w:line="300" w:lineRule="atLeast"/>
      <w:jc w:val="both"/>
      <w:outlineLvl w:val="5"/>
    </w:pPr>
    <w:rPr>
      <w:rFonts w:ascii="Times New Roman" w:hAnsi="Times New Roman" w:cs="Segoe Script"/>
      <w:color w:val="000000"/>
      <w:sz w:val="22"/>
      <w:szCs w:val="22"/>
      <w:lang w:val="en-GB" w:eastAsia="en-US"/>
    </w:rPr>
  </w:style>
  <w:style w:type="paragraph" w:customStyle="1" w:styleId="CMSANHeading6">
    <w:name w:val="CMS AN Heading 6"/>
    <w:uiPriority w:val="1"/>
    <w:qFormat/>
    <w:pPr>
      <w:numPr>
        <w:ilvl w:val="6"/>
        <w:numId w:val="2"/>
      </w:numPr>
      <w:spacing w:before="120" w:after="120" w:line="300" w:lineRule="atLeast"/>
      <w:jc w:val="both"/>
      <w:outlineLvl w:val="5"/>
    </w:pPr>
    <w:rPr>
      <w:rFonts w:ascii="Times New Roman" w:hAnsi="Times New Roman" w:cs="Segoe Script"/>
      <w:color w:val="000000"/>
      <w:sz w:val="22"/>
      <w:szCs w:val="22"/>
      <w:lang w:val="en-GB" w:eastAsia="en-US"/>
    </w:rPr>
  </w:style>
  <w:style w:type="paragraph" w:customStyle="1" w:styleId="CMSANMainHeading">
    <w:name w:val="CMS AN Main Heading"/>
    <w:next w:val="CMSANHeading1"/>
    <w:pPr>
      <w:pageBreakBefore/>
      <w:numPr>
        <w:numId w:val="2"/>
      </w:numPr>
      <w:spacing w:after="240" w:line="300" w:lineRule="atLeast"/>
      <w:jc w:val="center"/>
      <w:outlineLvl w:val="0"/>
    </w:pPr>
    <w:rPr>
      <w:rFonts w:ascii="Times New Roman" w:hAnsi="Times New Roman"/>
      <w:b/>
      <w:caps/>
      <w:color w:val="000000"/>
      <w:sz w:val="22"/>
      <w:szCs w:val="22"/>
      <w:lang w:val="en-GB" w:eastAsia="en-US"/>
    </w:rPr>
  </w:style>
  <w:style w:type="numbering" w:customStyle="1" w:styleId="CMS-ANHeading">
    <w:name w:val="CMS-AN Heading"/>
    <w:uiPriority w:val="99"/>
    <w:pPr>
      <w:numPr>
        <w:numId w:val="2"/>
      </w:numPr>
    </w:p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link w:val="Zhlav"/>
    <w:uiPriority w:val="99"/>
    <w:rPr>
      <w:rFonts w:ascii="Times New Roman" w:hAnsi="Times New Roman"/>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link w:val="Zpat"/>
    <w:uiPriority w:val="99"/>
    <w:rPr>
      <w:rFonts w:ascii="Times New Roman" w:hAnsi="Times New Roman"/>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Pr>
      <w:color w:val="808080"/>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Zkladntext">
    <w:name w:val="Body Text"/>
    <w:basedOn w:val="Normln"/>
    <w:link w:val="ZkladntextChar"/>
    <w:uiPriority w:val="99"/>
    <w:pPr>
      <w:overflowPunct w:val="0"/>
      <w:autoSpaceDE w:val="0"/>
      <w:autoSpaceDN w:val="0"/>
      <w:adjustRightInd w:val="0"/>
      <w:spacing w:before="120" w:after="0" w:line="312" w:lineRule="auto"/>
      <w:jc w:val="center"/>
      <w:textAlignment w:val="baseline"/>
    </w:pPr>
    <w:rPr>
      <w:rFonts w:eastAsia="Times New Roman"/>
      <w:b/>
      <w:sz w:val="28"/>
      <w:szCs w:val="20"/>
      <w:lang w:eastAsia="cs-CZ"/>
    </w:rPr>
  </w:style>
  <w:style w:type="character" w:customStyle="1" w:styleId="ZkladntextChar">
    <w:name w:val="Základní text Char"/>
    <w:link w:val="Zkladntext"/>
    <w:uiPriority w:val="99"/>
    <w:rPr>
      <w:rFonts w:ascii="Times New Roman" w:eastAsia="Times New Roman" w:hAnsi="Times New Roman" w:cs="Times New Roman"/>
      <w:b/>
      <w:sz w:val="28"/>
      <w:szCs w:val="20"/>
      <w:lang w:eastAsia="cs-CZ"/>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pPr>
      <w:overflowPunct w:val="0"/>
      <w:autoSpaceDE w:val="0"/>
      <w:autoSpaceDN w:val="0"/>
      <w:adjustRightInd w:val="0"/>
      <w:spacing w:after="0" w:line="240" w:lineRule="auto"/>
      <w:ind w:left="720"/>
      <w:contextualSpacing/>
      <w:textAlignment w:val="baseline"/>
    </w:pPr>
    <w:rPr>
      <w:rFonts w:eastAsia="Times New Roman"/>
      <w:sz w:val="20"/>
      <w:szCs w:val="20"/>
      <w:lang w:eastAsia="cs-CZ"/>
    </w:rPr>
  </w:style>
  <w:style w:type="character" w:styleId="Odkaznakoment">
    <w:name w:val="annotation referen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link w:val="Textkomente"/>
    <w:uiPriority w:val="99"/>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rFonts w:ascii="Times New Roman" w:hAnsi="Times New Roman"/>
      <w:b/>
      <w:bCs/>
      <w:sz w:val="20"/>
      <w:szCs w:val="20"/>
    </w:rPr>
  </w:style>
  <w:style w:type="paragraph" w:styleId="Revize">
    <w:name w:val="Revision"/>
    <w:hidden/>
    <w:uiPriority w:val="99"/>
    <w:semiHidden/>
    <w:rPr>
      <w:rFonts w:ascii="Times New Roman" w:hAnsi="Times New Roman"/>
      <w:sz w:val="22"/>
      <w:szCs w:val="22"/>
      <w:lang w:eastAsia="en-U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link w:val="Odstavecseseznamem"/>
    <w:uiPriority w:val="34"/>
    <w:locke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8143D7"/>
    <w:rPr>
      <w:color w:val="0563C1" w:themeColor="hyperlink"/>
      <w:u w:val="single"/>
    </w:rPr>
  </w:style>
  <w:style w:type="character" w:customStyle="1" w:styleId="Nevyeenzmnka1">
    <w:name w:val="Nevyřešená zmínka1"/>
    <w:basedOn w:val="Standardnpsmoodstavce"/>
    <w:uiPriority w:val="99"/>
    <w:semiHidden/>
    <w:unhideWhenUsed/>
    <w:rsid w:val="008143D7"/>
    <w:rPr>
      <w:color w:val="605E5C"/>
      <w:shd w:val="clear" w:color="auto" w:fill="E1DFDD"/>
    </w:rPr>
  </w:style>
  <w:style w:type="character" w:styleId="Nevyeenzmnka">
    <w:name w:val="Unresolved Mention"/>
    <w:basedOn w:val="Standardnpsmoodstavce"/>
    <w:uiPriority w:val="99"/>
    <w:semiHidden/>
    <w:unhideWhenUsed/>
    <w:rsid w:val="00305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281512">
      <w:bodyDiv w:val="1"/>
      <w:marLeft w:val="0"/>
      <w:marRight w:val="0"/>
      <w:marTop w:val="0"/>
      <w:marBottom w:val="0"/>
      <w:divBdr>
        <w:top w:val="none" w:sz="0" w:space="0" w:color="auto"/>
        <w:left w:val="none" w:sz="0" w:space="0" w:color="auto"/>
        <w:bottom w:val="none" w:sz="0" w:space="0" w:color="auto"/>
        <w:right w:val="none" w:sz="0" w:space="0" w:color="auto"/>
      </w:divBdr>
    </w:div>
    <w:div w:id="1697271495">
      <w:bodyDiv w:val="1"/>
      <w:marLeft w:val="0"/>
      <w:marRight w:val="0"/>
      <w:marTop w:val="0"/>
      <w:marBottom w:val="0"/>
      <w:divBdr>
        <w:top w:val="none" w:sz="0" w:space="0" w:color="auto"/>
        <w:left w:val="none" w:sz="0" w:space="0" w:color="auto"/>
        <w:bottom w:val="none" w:sz="0" w:space="0" w:color="auto"/>
        <w:right w:val="none" w:sz="0" w:space="0" w:color="auto"/>
      </w:divBdr>
    </w:div>
    <w:div w:id="1978609433">
      <w:bodyDiv w:val="1"/>
      <w:marLeft w:val="0"/>
      <w:marRight w:val="0"/>
      <w:marTop w:val="0"/>
      <w:marBottom w:val="0"/>
      <w:divBdr>
        <w:top w:val="none" w:sz="0" w:space="0" w:color="auto"/>
        <w:left w:val="none" w:sz="0" w:space="0" w:color="auto"/>
        <w:bottom w:val="none" w:sz="0" w:space="0" w:color="auto"/>
        <w:right w:val="none" w:sz="0" w:space="0" w:color="auto"/>
      </w:divBdr>
      <w:divsChild>
        <w:div w:id="254869758">
          <w:marLeft w:val="0"/>
          <w:marRight w:val="0"/>
          <w:marTop w:val="0"/>
          <w:marBottom w:val="0"/>
          <w:divBdr>
            <w:top w:val="none" w:sz="0" w:space="0" w:color="auto"/>
            <w:left w:val="none" w:sz="0" w:space="0" w:color="auto"/>
            <w:bottom w:val="none" w:sz="0" w:space="0" w:color="auto"/>
            <w:right w:val="none" w:sz="0" w:space="0" w:color="auto"/>
          </w:divBdr>
        </w:div>
        <w:div w:id="367032799">
          <w:marLeft w:val="0"/>
          <w:marRight w:val="0"/>
          <w:marTop w:val="0"/>
          <w:marBottom w:val="0"/>
          <w:divBdr>
            <w:top w:val="none" w:sz="0" w:space="0" w:color="auto"/>
            <w:left w:val="none" w:sz="0" w:space="0" w:color="auto"/>
            <w:bottom w:val="none" w:sz="0" w:space="0" w:color="auto"/>
            <w:right w:val="none" w:sz="0" w:space="0" w:color="auto"/>
          </w:divBdr>
        </w:div>
        <w:div w:id="513809314">
          <w:marLeft w:val="0"/>
          <w:marRight w:val="0"/>
          <w:marTop w:val="0"/>
          <w:marBottom w:val="0"/>
          <w:divBdr>
            <w:top w:val="none" w:sz="0" w:space="0" w:color="auto"/>
            <w:left w:val="none" w:sz="0" w:space="0" w:color="auto"/>
            <w:bottom w:val="none" w:sz="0" w:space="0" w:color="auto"/>
            <w:right w:val="none" w:sz="0" w:space="0" w:color="auto"/>
          </w:divBdr>
        </w:div>
        <w:div w:id="622732520">
          <w:marLeft w:val="0"/>
          <w:marRight w:val="0"/>
          <w:marTop w:val="0"/>
          <w:marBottom w:val="0"/>
          <w:divBdr>
            <w:top w:val="none" w:sz="0" w:space="0" w:color="auto"/>
            <w:left w:val="none" w:sz="0" w:space="0" w:color="auto"/>
            <w:bottom w:val="none" w:sz="0" w:space="0" w:color="auto"/>
            <w:right w:val="none" w:sz="0" w:space="0" w:color="auto"/>
          </w:divBdr>
        </w:div>
        <w:div w:id="1697804999">
          <w:marLeft w:val="0"/>
          <w:marRight w:val="0"/>
          <w:marTop w:val="0"/>
          <w:marBottom w:val="0"/>
          <w:divBdr>
            <w:top w:val="none" w:sz="0" w:space="0" w:color="auto"/>
            <w:left w:val="none" w:sz="0" w:space="0" w:color="auto"/>
            <w:bottom w:val="none" w:sz="0" w:space="0" w:color="auto"/>
            <w:right w:val="none" w:sz="0" w:space="0" w:color="auto"/>
          </w:divBdr>
        </w:div>
        <w:div w:id="1726761226">
          <w:marLeft w:val="0"/>
          <w:marRight w:val="0"/>
          <w:marTop w:val="0"/>
          <w:marBottom w:val="0"/>
          <w:divBdr>
            <w:top w:val="none" w:sz="0" w:space="0" w:color="auto"/>
            <w:left w:val="none" w:sz="0" w:space="0" w:color="auto"/>
            <w:bottom w:val="none" w:sz="0" w:space="0" w:color="auto"/>
            <w:right w:val="none" w:sz="0" w:space="0" w:color="auto"/>
          </w:divBdr>
        </w:div>
        <w:div w:id="1983849212">
          <w:marLeft w:val="0"/>
          <w:marRight w:val="0"/>
          <w:marTop w:val="0"/>
          <w:marBottom w:val="0"/>
          <w:divBdr>
            <w:top w:val="none" w:sz="0" w:space="0" w:color="auto"/>
            <w:left w:val="none" w:sz="0" w:space="0" w:color="auto"/>
            <w:bottom w:val="none" w:sz="0" w:space="0" w:color="auto"/>
            <w:right w:val="none" w:sz="0" w:space="0" w:color="auto"/>
          </w:divBdr>
        </w:div>
        <w:div w:id="2020766247">
          <w:marLeft w:val="0"/>
          <w:marRight w:val="0"/>
          <w:marTop w:val="0"/>
          <w:marBottom w:val="0"/>
          <w:divBdr>
            <w:top w:val="none" w:sz="0" w:space="0" w:color="auto"/>
            <w:left w:val="none" w:sz="0" w:space="0" w:color="auto"/>
            <w:bottom w:val="none" w:sz="0" w:space="0" w:color="auto"/>
            <w:right w:val="none" w:sz="0" w:space="0" w:color="auto"/>
          </w:divBdr>
        </w:div>
      </w:divsChild>
    </w:div>
    <w:div w:id="2124840142">
      <w:bodyDiv w:val="1"/>
      <w:marLeft w:val="0"/>
      <w:marRight w:val="0"/>
      <w:marTop w:val="0"/>
      <w:marBottom w:val="0"/>
      <w:divBdr>
        <w:top w:val="none" w:sz="0" w:space="0" w:color="auto"/>
        <w:left w:val="none" w:sz="0" w:space="0" w:color="auto"/>
        <w:bottom w:val="none" w:sz="0" w:space="0" w:color="auto"/>
        <w:right w:val="none" w:sz="0" w:space="0" w:color="auto"/>
      </w:divBdr>
      <w:divsChild>
        <w:div w:id="137572635">
          <w:marLeft w:val="0"/>
          <w:marRight w:val="0"/>
          <w:marTop w:val="0"/>
          <w:marBottom w:val="0"/>
          <w:divBdr>
            <w:top w:val="none" w:sz="0" w:space="0" w:color="auto"/>
            <w:left w:val="none" w:sz="0" w:space="0" w:color="auto"/>
            <w:bottom w:val="none" w:sz="0" w:space="0" w:color="auto"/>
            <w:right w:val="none" w:sz="0" w:space="0" w:color="auto"/>
          </w:divBdr>
        </w:div>
        <w:div w:id="988554826">
          <w:marLeft w:val="0"/>
          <w:marRight w:val="0"/>
          <w:marTop w:val="0"/>
          <w:marBottom w:val="0"/>
          <w:divBdr>
            <w:top w:val="none" w:sz="0" w:space="0" w:color="auto"/>
            <w:left w:val="none" w:sz="0" w:space="0" w:color="auto"/>
            <w:bottom w:val="none" w:sz="0" w:space="0" w:color="auto"/>
            <w:right w:val="none" w:sz="0" w:space="0" w:color="auto"/>
          </w:divBdr>
        </w:div>
        <w:div w:id="1867790690">
          <w:marLeft w:val="0"/>
          <w:marRight w:val="0"/>
          <w:marTop w:val="0"/>
          <w:marBottom w:val="0"/>
          <w:divBdr>
            <w:top w:val="none" w:sz="0" w:space="0" w:color="auto"/>
            <w:left w:val="none" w:sz="0" w:space="0" w:color="auto"/>
            <w:bottom w:val="none" w:sz="0" w:space="0" w:color="auto"/>
            <w:right w:val="none" w:sz="0" w:space="0" w:color="auto"/>
          </w:divBdr>
        </w:div>
        <w:div w:id="2024280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828BF224F694F842CA920D09E69C7" ma:contentTypeVersion="16" ma:contentTypeDescription="Create a new document." ma:contentTypeScope="" ma:versionID="5f9fb49a3559dc41843fbe949c31d389">
  <xsd:schema xmlns:xsd="http://www.w3.org/2001/XMLSchema" xmlns:xs="http://www.w3.org/2001/XMLSchema" xmlns:p="http://schemas.microsoft.com/office/2006/metadata/properties" xmlns:ns2="5ae8322b-d957-4a7f-8474-a0552f4062a7" xmlns:ns3="2e1da55e-be48-4a66-b879-397967aefc04" targetNamespace="http://schemas.microsoft.com/office/2006/metadata/properties" ma:root="true" ma:fieldsID="5c4d193d2f9fea26972bccb2c9390cc7" ns2:_="" ns3:_="">
    <xsd:import namespace="5ae8322b-d957-4a7f-8474-a0552f4062a7"/>
    <xsd:import namespace="2e1da55e-be48-4a66-b879-397967aefc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8322b-d957-4a7f-8474-a0552f406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e89e71-04cd-405e-9ca3-99e020c1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da55e-be48-4a66-b879-397967aefc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4ca4b0-6106-40f1-98e1-b5669677a62d}" ma:internalName="TaxCatchAll" ma:showField="CatchAllData" ma:web="2e1da55e-be48-4a66-b879-397967aefc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e1da55e-be48-4a66-b879-397967aefc04" xsi:nil="true"/>
    <lcf76f155ced4ddcb4097134ff3c332f xmlns="5ae8322b-d957-4a7f-8474-a0552f4062a7">
      <Terms xmlns="http://schemas.microsoft.com/office/infopath/2007/PartnerControls"/>
    </lcf76f155ced4ddcb4097134ff3c332f>
    <comments xmlns="5ae8322b-d957-4a7f-8474-a0552f4062a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5B6E2-C271-4F88-A878-9D582487B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8322b-d957-4a7f-8474-a0552f4062a7"/>
    <ds:schemaRef ds:uri="2e1da55e-be48-4a66-b879-397967aef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B6FD9-D72E-41B0-BE0D-1B118FF7D5EC}">
  <ds:schemaRefs>
    <ds:schemaRef ds:uri="http://schemas.microsoft.com/office/2006/metadata/properties"/>
    <ds:schemaRef ds:uri="http://schemas.microsoft.com/office/infopath/2007/PartnerControls"/>
    <ds:schemaRef ds:uri="2e1da55e-be48-4a66-b879-397967aefc04"/>
    <ds:schemaRef ds:uri="5ae8322b-d957-4a7f-8474-a0552f4062a7"/>
  </ds:schemaRefs>
</ds:datastoreItem>
</file>

<file path=customXml/itemProps3.xml><?xml version="1.0" encoding="utf-8"?>
<ds:datastoreItem xmlns:ds="http://schemas.openxmlformats.org/officeDocument/2006/customXml" ds:itemID="{4EC79F3B-4C28-4476-850D-884C1370B4D2}">
  <ds:schemaRefs>
    <ds:schemaRef ds:uri="http://schemas.openxmlformats.org/officeDocument/2006/bibliography"/>
  </ds:schemaRefs>
</ds:datastoreItem>
</file>

<file path=customXml/itemProps4.xml><?xml version="1.0" encoding="utf-8"?>
<ds:datastoreItem xmlns:ds="http://schemas.openxmlformats.org/officeDocument/2006/customXml" ds:itemID="{0B3DB8DF-CDCF-4F79-A592-B8EA9F94B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1131</Words>
  <Characters>6675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dc:creator>
  <cp:keywords/>
  <cp:lastModifiedBy>Mikula Pavel</cp:lastModifiedBy>
  <cp:revision>23</cp:revision>
  <cp:lastPrinted>2025-01-16T06:47:00Z</cp:lastPrinted>
  <dcterms:created xsi:type="dcterms:W3CDTF">2025-01-30T14:44:00Z</dcterms:created>
  <dcterms:modified xsi:type="dcterms:W3CDTF">2025-03-12T12:00:00Z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2021-04-23T07:43:04Z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1b02598f-ebda-415f-9748-412c4ca89844</vt:lpwstr>
  </property>
  <property fmtid="{D5CDD505-2E9C-101B-9397-08002B2CF9AE}" pid="8" name="MSIP_Label_e81acc0d-dcc4-4dc9-a2c5-be70b05a2fe6_ContentBits">
    <vt:lpwstr>0</vt:lpwstr>
  </property>
  <property fmtid="{D5CDD505-2E9C-101B-9397-08002B2CF9AE}" pid="9" name="_NewReviewCycle">
    <vt:lpwstr/>
  </property>
  <property fmtid="{D5CDD505-2E9C-101B-9397-08002B2CF9AE}" pid="10" name="Order">
    <vt:r8>4187400</vt:r8>
  </property>
  <property fmtid="{D5CDD505-2E9C-101B-9397-08002B2CF9AE}" pid="11" name="MediaServiceImageTags">
    <vt:lpwstr/>
  </property>
  <property fmtid="{D5CDD505-2E9C-101B-9397-08002B2CF9AE}" pid="12" name="ContentTypeId">
    <vt:lpwstr>0x0101001D6828BF224F694F842CA920D09E69C7</vt:lpwstr>
  </property>
</Properties>
</file>