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84" w:rsidRPr="00F97F84" w:rsidRDefault="006E45FB" w:rsidP="005424A0">
      <w:pPr>
        <w:spacing w:before="60" w:after="60"/>
        <w:jc w:val="center"/>
        <w:rPr>
          <w:b/>
          <w:smallCaps/>
          <w:sz w:val="32"/>
          <w:szCs w:val="32"/>
          <w:u w:val="single"/>
        </w:rPr>
      </w:pPr>
      <w:r>
        <w:rPr>
          <w:b/>
          <w:smallCaps/>
          <w:sz w:val="32"/>
          <w:szCs w:val="32"/>
          <w:u w:val="single"/>
        </w:rPr>
        <w:t>PODLICENČNÍ SMLOUVA</w:t>
      </w:r>
      <w:r w:rsidR="00C6792F" w:rsidRPr="00F97F84">
        <w:rPr>
          <w:b/>
          <w:smallCaps/>
          <w:sz w:val="32"/>
          <w:szCs w:val="32"/>
          <w:u w:val="single"/>
        </w:rPr>
        <w:t xml:space="preserve"> </w:t>
      </w:r>
    </w:p>
    <w:p w:rsidR="00F97F84" w:rsidRDefault="00F97F84" w:rsidP="005424A0">
      <w:pPr>
        <w:spacing w:before="60" w:after="60"/>
        <w:jc w:val="center"/>
        <w:rPr>
          <w:b/>
        </w:rPr>
      </w:pPr>
    </w:p>
    <w:p w:rsidR="00C87384" w:rsidRPr="00F97F84" w:rsidRDefault="00F97F84" w:rsidP="005424A0">
      <w:pPr>
        <w:spacing w:before="60" w:after="60"/>
        <w:jc w:val="center"/>
        <w:rPr>
          <w:b/>
          <w:smallCaps/>
        </w:rPr>
      </w:pPr>
      <w:r w:rsidRPr="00F97F84">
        <w:rPr>
          <w:b/>
        </w:rPr>
        <w:t xml:space="preserve">dle </w:t>
      </w:r>
      <w:proofErr w:type="spellStart"/>
      <w:r w:rsidRPr="00F97F84">
        <w:rPr>
          <w:b/>
        </w:rPr>
        <w:t>ust</w:t>
      </w:r>
      <w:proofErr w:type="spellEnd"/>
      <w:r w:rsidRPr="00F97F84">
        <w:rPr>
          <w:b/>
        </w:rPr>
        <w:t>. § 23</w:t>
      </w:r>
      <w:r w:rsidR="006E45FB">
        <w:rPr>
          <w:b/>
        </w:rPr>
        <w:t>63</w:t>
      </w:r>
      <w:r w:rsidRPr="00F97F84">
        <w:rPr>
          <w:b/>
        </w:rPr>
        <w:t xml:space="preserve"> zákona č. 89/2012 Sb., občanský zákoník </w:t>
      </w:r>
      <w:r w:rsidR="003716AA">
        <w:rPr>
          <w:b/>
        </w:rPr>
        <w:t>(dále jen „</w:t>
      </w:r>
      <w:r w:rsidR="003716AA" w:rsidRPr="003716AA">
        <w:rPr>
          <w:b/>
          <w:i/>
        </w:rPr>
        <w:t>OZ</w:t>
      </w:r>
      <w:r w:rsidR="003716AA">
        <w:rPr>
          <w:b/>
        </w:rPr>
        <w:t>“)</w:t>
      </w:r>
      <w:r w:rsidR="00BF1E23">
        <w:rPr>
          <w:b/>
        </w:rPr>
        <w:t>, a zákona</w:t>
      </w:r>
      <w:r w:rsidR="00D81000">
        <w:rPr>
          <w:b/>
        </w:rPr>
        <w:t> </w:t>
      </w:r>
      <w:r w:rsidR="00BF1E23">
        <w:rPr>
          <w:b/>
        </w:rPr>
        <w:t>č. 121/2000 Sb.</w:t>
      </w:r>
      <w:r w:rsidR="00D81000">
        <w:rPr>
          <w:b/>
        </w:rPr>
        <w:t>, o právu autorském, o právech souvisejících s právem autorským a o změně některých zákonů, ve znění pozdějších předpisů (dále jen „</w:t>
      </w:r>
      <w:r w:rsidR="00D81000" w:rsidRPr="00D81000">
        <w:rPr>
          <w:b/>
          <w:i/>
        </w:rPr>
        <w:t>autorský zákon</w:t>
      </w:r>
      <w:r w:rsidR="00D81000">
        <w:rPr>
          <w:b/>
        </w:rPr>
        <w:t>“)</w:t>
      </w:r>
    </w:p>
    <w:p w:rsidR="00F97F84" w:rsidRDefault="00F97F84" w:rsidP="005424A0">
      <w:pPr>
        <w:spacing w:before="60" w:after="60"/>
        <w:jc w:val="both"/>
        <w:rPr>
          <w:b/>
          <w:u w:val="single"/>
        </w:rPr>
      </w:pPr>
    </w:p>
    <w:p w:rsidR="00F97F84" w:rsidRDefault="00F97F84" w:rsidP="005424A0">
      <w:pPr>
        <w:spacing w:before="60" w:after="60"/>
        <w:jc w:val="both"/>
        <w:rPr>
          <w:b/>
          <w:u w:val="single"/>
        </w:rPr>
      </w:pPr>
    </w:p>
    <w:p w:rsidR="00F97F84" w:rsidRDefault="00F97F84" w:rsidP="005424A0">
      <w:pPr>
        <w:spacing w:before="60" w:after="60"/>
        <w:jc w:val="both"/>
        <w:rPr>
          <w:b/>
          <w:u w:val="single"/>
        </w:rPr>
      </w:pPr>
    </w:p>
    <w:p w:rsidR="001E443D" w:rsidRDefault="006E45FB" w:rsidP="005424A0">
      <w:pPr>
        <w:spacing w:before="60" w:after="60"/>
        <w:jc w:val="both"/>
        <w:rPr>
          <w:b/>
        </w:rPr>
      </w:pPr>
      <w:r>
        <w:rPr>
          <w:b/>
          <w:u w:val="single"/>
        </w:rPr>
        <w:t>Poskytovatel</w:t>
      </w:r>
      <w:r w:rsidR="001E443D" w:rsidRPr="001E443D">
        <w:rPr>
          <w:b/>
          <w:u w:val="single"/>
        </w:rPr>
        <w:t xml:space="preserve"> </w:t>
      </w:r>
      <w:r>
        <w:rPr>
          <w:b/>
          <w:u w:val="single"/>
        </w:rPr>
        <w:t>pod</w:t>
      </w:r>
      <w:r w:rsidR="001E443D" w:rsidRPr="001E443D">
        <w:rPr>
          <w:b/>
          <w:u w:val="single"/>
        </w:rPr>
        <w:t>licence</w:t>
      </w:r>
      <w:r w:rsidR="001E443D">
        <w:rPr>
          <w:b/>
        </w:rPr>
        <w:t>:</w:t>
      </w:r>
    </w:p>
    <w:p w:rsidR="001E443D" w:rsidRDefault="001E443D" w:rsidP="005424A0">
      <w:pPr>
        <w:spacing w:before="60" w:after="60"/>
        <w:jc w:val="both"/>
        <w:rPr>
          <w:b/>
        </w:rPr>
      </w:pPr>
    </w:p>
    <w:p w:rsidR="00C87384" w:rsidRPr="00B57AF3" w:rsidRDefault="001E443D" w:rsidP="005424A0">
      <w:pPr>
        <w:spacing w:before="60" w:after="60"/>
        <w:jc w:val="both"/>
        <w:rPr>
          <w:b/>
        </w:rPr>
      </w:pPr>
      <w:r>
        <w:rPr>
          <w:b/>
        </w:rPr>
        <w:t>Královéhradecký kraj</w:t>
      </w:r>
    </w:p>
    <w:p w:rsidR="00C87384" w:rsidRPr="00B57AF3" w:rsidRDefault="00C87384" w:rsidP="005424A0">
      <w:pPr>
        <w:spacing w:before="60" w:after="60"/>
        <w:ind w:firstLine="709"/>
        <w:jc w:val="both"/>
      </w:pPr>
      <w:r w:rsidRPr="00B57AF3">
        <w:t>se sídlem</w:t>
      </w:r>
      <w:r w:rsidR="001E443D">
        <w:t>:</w:t>
      </w:r>
      <w:r w:rsidRPr="00B57AF3">
        <w:t xml:space="preserve"> </w:t>
      </w:r>
      <w:r w:rsidR="001E443D">
        <w:t>Pivovarské náměstí 1245/2, 500 03 Hradec Králové</w:t>
      </w:r>
    </w:p>
    <w:p w:rsidR="00C87384" w:rsidRDefault="00C87384" w:rsidP="005424A0">
      <w:pPr>
        <w:spacing w:before="60" w:after="60"/>
        <w:ind w:firstLine="709"/>
        <w:jc w:val="both"/>
      </w:pPr>
      <w:r w:rsidRPr="00B57AF3">
        <w:t>IČ</w:t>
      </w:r>
      <w:r>
        <w:t>O</w:t>
      </w:r>
      <w:r w:rsidRPr="00B57AF3">
        <w:t xml:space="preserve">: </w:t>
      </w:r>
      <w:r w:rsidR="001E443D">
        <w:t>70 88 95 46</w:t>
      </w:r>
    </w:p>
    <w:p w:rsidR="001E443D" w:rsidRDefault="001E443D" w:rsidP="005424A0">
      <w:pPr>
        <w:spacing w:before="60" w:after="60"/>
        <w:ind w:firstLine="709"/>
        <w:jc w:val="both"/>
      </w:pPr>
      <w:r>
        <w:t>DIČ: CZ 70 88 95 46</w:t>
      </w:r>
    </w:p>
    <w:p w:rsidR="001E443D" w:rsidRPr="00B57AF3" w:rsidRDefault="001E443D" w:rsidP="005424A0">
      <w:pPr>
        <w:spacing w:before="60" w:after="60"/>
        <w:ind w:firstLine="709"/>
        <w:jc w:val="both"/>
      </w:pPr>
      <w:r>
        <w:t>zastoupený: Bc. Lubomírem Francem, hejtmanem</w:t>
      </w:r>
    </w:p>
    <w:p w:rsidR="001E443D" w:rsidRDefault="001E443D" w:rsidP="005424A0">
      <w:pPr>
        <w:spacing w:before="60" w:after="60"/>
        <w:ind w:firstLine="709"/>
        <w:jc w:val="both"/>
      </w:pPr>
      <w:r>
        <w:t>bankovní spojení: Komerční banka, a.s. – pobočka Hradec Králové</w:t>
      </w:r>
    </w:p>
    <w:p w:rsidR="00C87384" w:rsidRPr="00B57AF3" w:rsidRDefault="001E443D" w:rsidP="005424A0">
      <w:pPr>
        <w:spacing w:before="60" w:after="60"/>
        <w:ind w:firstLine="709"/>
        <w:jc w:val="both"/>
      </w:pPr>
      <w:proofErr w:type="spellStart"/>
      <w:proofErr w:type="gramStart"/>
      <w:r>
        <w:t>č.ú</w:t>
      </w:r>
      <w:proofErr w:type="spellEnd"/>
      <w:r>
        <w:t>.:</w:t>
      </w:r>
      <w:proofErr w:type="gramEnd"/>
      <w:r>
        <w:t xml:space="preserve"> </w:t>
      </w:r>
      <w:r w:rsidR="0071027F">
        <w:t>XXX</w:t>
      </w:r>
      <w:r>
        <w:t>-</w:t>
      </w:r>
      <w:r w:rsidR="0071027F">
        <w:t>XXXXXXXXX</w:t>
      </w:r>
      <w:r>
        <w:t>/</w:t>
      </w:r>
      <w:r w:rsidR="0071027F">
        <w:t>XXXX</w:t>
      </w:r>
      <w:r w:rsidR="00C87384" w:rsidRPr="00B57AF3">
        <w:cr/>
        <w:t xml:space="preserve"> </w:t>
      </w:r>
    </w:p>
    <w:p w:rsidR="00C87384" w:rsidRPr="00B57AF3" w:rsidRDefault="00C87384" w:rsidP="005424A0">
      <w:pPr>
        <w:spacing w:before="60" w:after="60"/>
      </w:pPr>
      <w:r w:rsidRPr="00B57AF3">
        <w:t>a</w:t>
      </w:r>
    </w:p>
    <w:p w:rsidR="00C87384" w:rsidRDefault="00C87384" w:rsidP="005424A0">
      <w:pPr>
        <w:spacing w:before="60" w:after="60"/>
      </w:pPr>
    </w:p>
    <w:p w:rsidR="004E6D2B" w:rsidRDefault="006E45FB" w:rsidP="005424A0">
      <w:pPr>
        <w:spacing w:before="60" w:after="60"/>
      </w:pPr>
      <w:r>
        <w:rPr>
          <w:b/>
          <w:u w:val="single"/>
        </w:rPr>
        <w:t>Nabyvatel pod</w:t>
      </w:r>
      <w:r w:rsidR="004E6D2B" w:rsidRPr="004E6D2B">
        <w:rPr>
          <w:b/>
          <w:u w:val="single"/>
        </w:rPr>
        <w:t>licence</w:t>
      </w:r>
      <w:r w:rsidR="004E6D2B">
        <w:t>:</w:t>
      </w:r>
    </w:p>
    <w:p w:rsidR="004E6D2B" w:rsidRDefault="004E6D2B" w:rsidP="005424A0">
      <w:pPr>
        <w:spacing w:before="60" w:after="60"/>
      </w:pPr>
    </w:p>
    <w:p w:rsidR="004E6D2B" w:rsidRPr="004E6D2B" w:rsidRDefault="00D1691C" w:rsidP="005424A0">
      <w:pPr>
        <w:spacing w:before="60" w:after="60"/>
        <w:rPr>
          <w:b/>
        </w:rPr>
      </w:pPr>
      <w:r>
        <w:rPr>
          <w:rFonts w:cs="Calibri"/>
          <w:b/>
        </w:rPr>
        <w:t>Karlovarský k</w:t>
      </w:r>
      <w:r w:rsidR="006E45FB">
        <w:rPr>
          <w:rFonts w:cs="Calibri"/>
          <w:b/>
        </w:rPr>
        <w:t>raj</w:t>
      </w:r>
    </w:p>
    <w:p w:rsidR="003522EA" w:rsidRDefault="004E6D2B" w:rsidP="005424A0">
      <w:pPr>
        <w:spacing w:before="60" w:after="60"/>
        <w:ind w:firstLine="709"/>
        <w:rPr>
          <w:rFonts w:cs="Calibri"/>
        </w:rPr>
      </w:pPr>
      <w:r>
        <w:t>s</w:t>
      </w:r>
      <w:r w:rsidRPr="004E6D2B">
        <w:t>e sídlem:</w:t>
      </w:r>
      <w:r>
        <w:t xml:space="preserve"> </w:t>
      </w:r>
      <w:r w:rsidR="00D1691C" w:rsidRPr="00BC470F">
        <w:t>Závodní 353/88, 360 06 Karlovy Vary</w:t>
      </w:r>
      <w:r w:rsidR="00D1691C" w:rsidRPr="006E45FB">
        <w:rPr>
          <w:rFonts w:cs="Calibri"/>
          <w:highlight w:val="yellow"/>
        </w:rPr>
        <w:t xml:space="preserve"> </w:t>
      </w:r>
    </w:p>
    <w:p w:rsidR="00D1691C" w:rsidRDefault="004E6D2B" w:rsidP="005424A0">
      <w:pPr>
        <w:spacing w:before="60" w:after="60"/>
        <w:ind w:firstLine="709"/>
      </w:pPr>
      <w:r>
        <w:t>IČO:</w:t>
      </w:r>
      <w:r w:rsidR="00D1691C" w:rsidRPr="00D1691C">
        <w:t xml:space="preserve"> </w:t>
      </w:r>
      <w:r w:rsidR="00D1691C">
        <w:t>70 89 11 68</w:t>
      </w:r>
      <w:r>
        <w:t xml:space="preserve"> </w:t>
      </w:r>
    </w:p>
    <w:p w:rsidR="004E6D2B" w:rsidRDefault="004E6D2B" w:rsidP="005424A0">
      <w:pPr>
        <w:spacing w:before="60" w:after="60"/>
        <w:ind w:firstLine="709"/>
      </w:pPr>
      <w:r>
        <w:t>DIČ:</w:t>
      </w:r>
      <w:r w:rsidR="00D1691C">
        <w:t xml:space="preserve"> CZ 70 89 11 68</w:t>
      </w:r>
    </w:p>
    <w:p w:rsidR="004E6D2B" w:rsidRDefault="004E6D2B" w:rsidP="005424A0">
      <w:pPr>
        <w:spacing w:before="60" w:after="60"/>
        <w:ind w:firstLine="709"/>
      </w:pPr>
      <w:r>
        <w:t xml:space="preserve">zastoupený: </w:t>
      </w:r>
      <w:r w:rsidR="00D1691C">
        <w:t>JUDr. Martin</w:t>
      </w:r>
      <w:r w:rsidR="003522EA">
        <w:t>em</w:t>
      </w:r>
      <w:r w:rsidR="00D1691C">
        <w:t xml:space="preserve"> Hav</w:t>
      </w:r>
      <w:r w:rsidR="003522EA">
        <w:t>lem</w:t>
      </w:r>
      <w:r w:rsidR="00D1691C" w:rsidRPr="00BC470F">
        <w:t>, hejtman</w:t>
      </w:r>
      <w:r w:rsidR="003522EA">
        <w:t>em</w:t>
      </w:r>
    </w:p>
    <w:p w:rsidR="004E6D2B" w:rsidRDefault="004E6D2B" w:rsidP="005424A0">
      <w:pPr>
        <w:spacing w:before="60" w:after="60"/>
        <w:ind w:firstLine="709"/>
      </w:pPr>
      <w:r>
        <w:t xml:space="preserve">bankovní spojení: </w:t>
      </w:r>
      <w:r w:rsidR="003522EA" w:rsidRPr="00BC470F">
        <w:t>Komerční banka, a.s., pobočka Karlovy Vary</w:t>
      </w:r>
    </w:p>
    <w:p w:rsidR="004E6D2B" w:rsidRPr="004E6D2B" w:rsidRDefault="004E6D2B" w:rsidP="005424A0">
      <w:pPr>
        <w:spacing w:before="60" w:after="60"/>
        <w:ind w:firstLine="709"/>
      </w:pPr>
      <w:proofErr w:type="spellStart"/>
      <w:proofErr w:type="gramStart"/>
      <w:r>
        <w:t>č.</w:t>
      </w:r>
      <w:r w:rsidR="00A35EFF">
        <w:t>ú</w:t>
      </w:r>
      <w:proofErr w:type="spellEnd"/>
      <w:r>
        <w:t>.:</w:t>
      </w:r>
      <w:proofErr w:type="gramEnd"/>
      <w:r>
        <w:t xml:space="preserve"> </w:t>
      </w:r>
      <w:r w:rsidR="0071027F">
        <w:t>XX</w:t>
      </w:r>
      <w:r w:rsidR="003522EA">
        <w:t xml:space="preserve"> </w:t>
      </w:r>
      <w:r w:rsidR="003522EA" w:rsidRPr="00BC470F">
        <w:t>-</w:t>
      </w:r>
      <w:r w:rsidR="003522EA">
        <w:t xml:space="preserve"> </w:t>
      </w:r>
      <w:r w:rsidR="0071027F">
        <w:t>XXXXXXXXX</w:t>
      </w:r>
      <w:r w:rsidR="003522EA" w:rsidRPr="00BC470F">
        <w:t>/</w:t>
      </w:r>
      <w:r w:rsidR="0071027F">
        <w:t>XXXX</w:t>
      </w:r>
    </w:p>
    <w:p w:rsidR="00C87384" w:rsidRPr="00B57AF3" w:rsidRDefault="00C87384" w:rsidP="005424A0">
      <w:pPr>
        <w:spacing w:before="60" w:after="60"/>
      </w:pPr>
    </w:p>
    <w:p w:rsidR="004E6D2B" w:rsidRDefault="004E6D2B" w:rsidP="005424A0">
      <w:pPr>
        <w:spacing w:before="60" w:after="60"/>
      </w:pPr>
    </w:p>
    <w:p w:rsidR="00C87384" w:rsidRPr="00B57AF3" w:rsidRDefault="00C87384" w:rsidP="005424A0">
      <w:pPr>
        <w:spacing w:before="60" w:after="60"/>
      </w:pPr>
      <w:r w:rsidRPr="00B57AF3">
        <w:t xml:space="preserve">(společně </w:t>
      </w:r>
      <w:r w:rsidR="00F97F84" w:rsidRPr="00B57AF3">
        <w:t xml:space="preserve">dále </w:t>
      </w:r>
      <w:r w:rsidR="00F97F84">
        <w:t>též</w:t>
      </w:r>
      <w:r w:rsidRPr="00B57AF3">
        <w:t xml:space="preserve"> jako „</w:t>
      </w:r>
      <w:r w:rsidR="004E6D2B" w:rsidRPr="00F97F84">
        <w:rPr>
          <w:b/>
          <w:i/>
        </w:rPr>
        <w:t>s</w:t>
      </w:r>
      <w:r w:rsidRPr="00F97F84">
        <w:rPr>
          <w:b/>
          <w:i/>
        </w:rPr>
        <w:t>mluvní strany</w:t>
      </w:r>
      <w:r w:rsidRPr="00B57AF3">
        <w:t>“)</w:t>
      </w:r>
    </w:p>
    <w:p w:rsidR="00C87384" w:rsidRPr="00B57AF3" w:rsidRDefault="00C87384" w:rsidP="005424A0">
      <w:pPr>
        <w:spacing w:before="60" w:after="60"/>
      </w:pPr>
    </w:p>
    <w:p w:rsidR="00A019CD" w:rsidRDefault="004E6D2B" w:rsidP="005424A0">
      <w:pPr>
        <w:spacing w:before="60" w:after="60"/>
        <w:jc w:val="both"/>
      </w:pPr>
      <w:r>
        <w:t>uzavírají níže uvedeného dne, měsíce a roku</w:t>
      </w:r>
      <w:r w:rsidR="00C87384" w:rsidRPr="00B57AF3">
        <w:t xml:space="preserve"> tuto </w:t>
      </w:r>
      <w:proofErr w:type="spellStart"/>
      <w:r w:rsidR="009F6127">
        <w:t>pod</w:t>
      </w:r>
      <w:r w:rsidR="00F97F84">
        <w:t>licenční</w:t>
      </w:r>
      <w:proofErr w:type="spellEnd"/>
      <w:r w:rsidR="00F97F84">
        <w:t xml:space="preserve"> smlouvu </w:t>
      </w:r>
      <w:r w:rsidR="00C6381D">
        <w:t>(dále jen „</w:t>
      </w:r>
      <w:r w:rsidR="00BB49C1" w:rsidRPr="00F97F84">
        <w:rPr>
          <w:b/>
          <w:i/>
        </w:rPr>
        <w:t>S</w:t>
      </w:r>
      <w:r w:rsidR="00C6381D" w:rsidRPr="00F97F84">
        <w:rPr>
          <w:b/>
          <w:i/>
        </w:rPr>
        <w:t>mlouva</w:t>
      </w:r>
      <w:r w:rsidR="00C6381D">
        <w:t>“):</w:t>
      </w:r>
    </w:p>
    <w:p w:rsidR="006C1AA6" w:rsidRDefault="006C1AA6" w:rsidP="005424A0">
      <w:pPr>
        <w:spacing w:before="60" w:after="60"/>
      </w:pPr>
    </w:p>
    <w:p w:rsidR="00F97F84" w:rsidRDefault="00F97F84" w:rsidP="005424A0">
      <w:pPr>
        <w:spacing w:before="60" w:after="60"/>
      </w:pPr>
    </w:p>
    <w:p w:rsidR="002273D4" w:rsidRDefault="002273D4" w:rsidP="005424A0">
      <w:pPr>
        <w:spacing w:before="60" w:after="60"/>
      </w:pPr>
    </w:p>
    <w:p w:rsidR="009F6127" w:rsidRDefault="009F6127" w:rsidP="005424A0">
      <w:pPr>
        <w:spacing w:before="60" w:after="60"/>
      </w:pPr>
    </w:p>
    <w:p w:rsidR="00F4471D" w:rsidRDefault="00F97F84" w:rsidP="005424A0">
      <w:pPr>
        <w:pStyle w:val="Nadpis1"/>
        <w:keepNext w:val="0"/>
        <w:tabs>
          <w:tab w:val="num" w:pos="0"/>
        </w:tabs>
        <w:ind w:left="0" w:hanging="567"/>
      </w:pPr>
      <w:r>
        <w:lastRenderedPageBreak/>
        <w:t>Preambule</w:t>
      </w:r>
    </w:p>
    <w:p w:rsidR="00F97F84" w:rsidRDefault="00F97F84" w:rsidP="005424A0">
      <w:pPr>
        <w:rPr>
          <w:lang w:eastAsia="cs-CZ"/>
        </w:rPr>
      </w:pPr>
    </w:p>
    <w:p w:rsidR="00F97F84" w:rsidRDefault="00F97F84" w:rsidP="005424A0">
      <w:pPr>
        <w:rPr>
          <w:b/>
          <w:u w:val="single"/>
          <w:lang w:eastAsia="cs-CZ"/>
        </w:rPr>
      </w:pPr>
      <w:r w:rsidRPr="00F97F84">
        <w:rPr>
          <w:b/>
          <w:u w:val="single"/>
          <w:lang w:eastAsia="cs-CZ"/>
        </w:rPr>
        <w:t>Vzhledem k tomu, že</w:t>
      </w:r>
    </w:p>
    <w:p w:rsidR="0077327E" w:rsidRPr="00F97F84" w:rsidRDefault="0077327E" w:rsidP="005424A0">
      <w:pPr>
        <w:rPr>
          <w:b/>
          <w:u w:val="single"/>
          <w:lang w:eastAsia="cs-CZ"/>
        </w:rPr>
      </w:pPr>
    </w:p>
    <w:p w:rsidR="00F97F84" w:rsidRDefault="009F6127" w:rsidP="005424A0">
      <w:pPr>
        <w:pStyle w:val="Nadpis2"/>
        <w:keepNext w:val="0"/>
        <w:ind w:left="709" w:hanging="709"/>
        <w:jc w:val="both"/>
        <w:rPr>
          <w:rFonts w:eastAsia="Calibri" w:cs="Times New Roman"/>
          <w:b w:val="0"/>
          <w:iCs w:val="0"/>
          <w:sz w:val="22"/>
          <w:szCs w:val="22"/>
          <w:lang w:eastAsia="en-US"/>
        </w:rPr>
      </w:pPr>
      <w:r>
        <w:rPr>
          <w:b w:val="0"/>
          <w:sz w:val="22"/>
          <w:szCs w:val="22"/>
        </w:rPr>
        <w:t>Poskytovatel podlicence je majitelem výhradní licence k užívání aplikace Řízení sítě sociálních služeb</w:t>
      </w:r>
      <w:r w:rsidR="00D021AB">
        <w:rPr>
          <w:b w:val="0"/>
          <w:sz w:val="22"/>
          <w:szCs w:val="22"/>
        </w:rPr>
        <w:t xml:space="preserve"> </w:t>
      </w:r>
      <w:r w:rsidR="00D021AB">
        <w:rPr>
          <w:rFonts w:eastAsia="Calibri" w:cs="Times New Roman"/>
          <w:b w:val="0"/>
          <w:iCs w:val="0"/>
          <w:sz w:val="22"/>
          <w:szCs w:val="22"/>
          <w:lang w:eastAsia="en-US"/>
        </w:rPr>
        <w:t>(</w:t>
      </w:r>
      <w:r w:rsidR="00D021AB" w:rsidRPr="00BF7352">
        <w:rPr>
          <w:rFonts w:eastAsia="Calibri" w:cs="Times New Roman"/>
          <w:b w:val="0"/>
          <w:iCs w:val="0"/>
          <w:sz w:val="22"/>
          <w:szCs w:val="22"/>
          <w:lang w:eastAsia="en-US"/>
        </w:rPr>
        <w:t>dále jen „</w:t>
      </w:r>
      <w:r w:rsidR="00D021AB">
        <w:rPr>
          <w:rFonts w:eastAsia="Calibri" w:cs="Times New Roman"/>
          <w:i/>
          <w:iCs w:val="0"/>
          <w:sz w:val="22"/>
          <w:szCs w:val="22"/>
          <w:lang w:eastAsia="en-US"/>
        </w:rPr>
        <w:t>aplikace Řízení sítě sociálních služeb</w:t>
      </w:r>
      <w:r w:rsidR="00D021AB" w:rsidRPr="00BF7352">
        <w:rPr>
          <w:rFonts w:eastAsia="Calibri" w:cs="Times New Roman"/>
          <w:b w:val="0"/>
          <w:iCs w:val="0"/>
          <w:sz w:val="22"/>
          <w:szCs w:val="22"/>
          <w:lang w:eastAsia="en-US"/>
        </w:rPr>
        <w:t>“</w:t>
      </w:r>
      <w:r w:rsidR="00D021AB">
        <w:rPr>
          <w:rFonts w:eastAsia="Calibri" w:cs="Times New Roman"/>
          <w:b w:val="0"/>
          <w:iCs w:val="0"/>
          <w:sz w:val="22"/>
          <w:szCs w:val="22"/>
          <w:lang w:eastAsia="en-US"/>
        </w:rPr>
        <w:t>)</w:t>
      </w:r>
      <w:r>
        <w:rPr>
          <w:b w:val="0"/>
          <w:sz w:val="22"/>
          <w:szCs w:val="22"/>
        </w:rPr>
        <w:t xml:space="preserve"> </w:t>
      </w:r>
      <w:r w:rsidR="00F97F84" w:rsidRPr="00F97F84">
        <w:rPr>
          <w:b w:val="0"/>
          <w:sz w:val="22"/>
          <w:szCs w:val="22"/>
        </w:rPr>
        <w:t>na</w:t>
      </w:r>
      <w:r w:rsidR="00F97F84" w:rsidRPr="00F97F84">
        <w:rPr>
          <w:rFonts w:eastAsia="Calibri" w:cs="Times New Roman"/>
          <w:b w:val="0"/>
          <w:iCs w:val="0"/>
          <w:sz w:val="22"/>
          <w:szCs w:val="22"/>
          <w:lang w:eastAsia="en-US"/>
        </w:rPr>
        <w:t xml:space="preserve"> základě</w:t>
      </w:r>
      <w:r>
        <w:rPr>
          <w:rFonts w:eastAsia="Calibri" w:cs="Times New Roman"/>
          <w:b w:val="0"/>
          <w:iCs w:val="0"/>
          <w:sz w:val="22"/>
          <w:szCs w:val="22"/>
          <w:lang w:eastAsia="en-US"/>
        </w:rPr>
        <w:t xml:space="preserve"> licenční smlouvy uzavřené dne 27. října 2015, č. 95765/2015/KHK</w:t>
      </w:r>
      <w:r w:rsidR="00B51BCD">
        <w:rPr>
          <w:rFonts w:eastAsia="Calibri" w:cs="Times New Roman"/>
          <w:b w:val="0"/>
          <w:iCs w:val="0"/>
          <w:sz w:val="22"/>
          <w:szCs w:val="22"/>
          <w:lang w:eastAsia="en-US"/>
        </w:rPr>
        <w:t>, ve znění její</w:t>
      </w:r>
      <w:r w:rsidR="00D36536">
        <w:rPr>
          <w:rFonts w:eastAsia="Calibri" w:cs="Times New Roman"/>
          <w:b w:val="0"/>
          <w:iCs w:val="0"/>
          <w:sz w:val="22"/>
          <w:szCs w:val="22"/>
          <w:lang w:eastAsia="en-US"/>
        </w:rPr>
        <w:t>ho</w:t>
      </w:r>
      <w:r w:rsidR="00B51BCD">
        <w:rPr>
          <w:rFonts w:eastAsia="Calibri" w:cs="Times New Roman"/>
          <w:b w:val="0"/>
          <w:iCs w:val="0"/>
          <w:sz w:val="22"/>
          <w:szCs w:val="22"/>
          <w:lang w:eastAsia="en-US"/>
        </w:rPr>
        <w:t xml:space="preserve"> dodatk</w:t>
      </w:r>
      <w:r w:rsidR="00D36536">
        <w:rPr>
          <w:rFonts w:eastAsia="Calibri" w:cs="Times New Roman"/>
          <w:b w:val="0"/>
          <w:iCs w:val="0"/>
          <w:sz w:val="22"/>
          <w:szCs w:val="22"/>
          <w:lang w:eastAsia="en-US"/>
        </w:rPr>
        <w:t xml:space="preserve">u </w:t>
      </w:r>
      <w:r w:rsidR="00001266">
        <w:rPr>
          <w:rFonts w:eastAsia="Calibri" w:cs="Times New Roman"/>
          <w:b w:val="0"/>
          <w:iCs w:val="0"/>
          <w:sz w:val="22"/>
          <w:szCs w:val="22"/>
          <w:lang w:eastAsia="en-US"/>
        </w:rPr>
        <w:t>(</w:t>
      </w:r>
      <w:r w:rsidR="00001266" w:rsidRPr="00BF7352">
        <w:rPr>
          <w:rFonts w:eastAsia="Calibri" w:cs="Times New Roman"/>
          <w:b w:val="0"/>
          <w:iCs w:val="0"/>
          <w:sz w:val="22"/>
          <w:szCs w:val="22"/>
          <w:lang w:eastAsia="en-US"/>
        </w:rPr>
        <w:t>dále jen „</w:t>
      </w:r>
      <w:r w:rsidRPr="00BF7352">
        <w:rPr>
          <w:rFonts w:eastAsia="Calibri" w:cs="Times New Roman"/>
          <w:i/>
          <w:iCs w:val="0"/>
          <w:sz w:val="22"/>
          <w:szCs w:val="22"/>
          <w:lang w:eastAsia="en-US"/>
        </w:rPr>
        <w:t>Licenční smlouva</w:t>
      </w:r>
      <w:r w:rsidR="00001266" w:rsidRPr="00BF7352">
        <w:rPr>
          <w:rFonts w:eastAsia="Calibri" w:cs="Times New Roman"/>
          <w:b w:val="0"/>
          <w:iCs w:val="0"/>
          <w:sz w:val="22"/>
          <w:szCs w:val="22"/>
          <w:lang w:eastAsia="en-US"/>
        </w:rPr>
        <w:t>“</w:t>
      </w:r>
      <w:r w:rsidR="00001266">
        <w:rPr>
          <w:rFonts w:eastAsia="Calibri" w:cs="Times New Roman"/>
          <w:b w:val="0"/>
          <w:iCs w:val="0"/>
          <w:sz w:val="22"/>
          <w:szCs w:val="22"/>
          <w:lang w:eastAsia="en-US"/>
        </w:rPr>
        <w:t>);</w:t>
      </w:r>
      <w:r w:rsidR="00F97F84" w:rsidRPr="00001266">
        <w:rPr>
          <w:rFonts w:eastAsia="Calibri" w:cs="Times New Roman"/>
          <w:b w:val="0"/>
          <w:iCs w:val="0"/>
          <w:sz w:val="22"/>
          <w:szCs w:val="22"/>
          <w:lang w:eastAsia="en-US"/>
        </w:rPr>
        <w:t xml:space="preserve"> </w:t>
      </w:r>
    </w:p>
    <w:p w:rsidR="00001266" w:rsidRDefault="00001266" w:rsidP="005424A0">
      <w:pPr>
        <w:pStyle w:val="Nadpis2"/>
        <w:keepNext w:val="0"/>
        <w:tabs>
          <w:tab w:val="clear" w:pos="1844"/>
        </w:tabs>
        <w:ind w:left="709" w:hanging="709"/>
        <w:jc w:val="both"/>
        <w:rPr>
          <w:rFonts w:eastAsia="Calibri" w:cs="Times New Roman"/>
          <w:b w:val="0"/>
          <w:iCs w:val="0"/>
          <w:sz w:val="22"/>
          <w:szCs w:val="22"/>
          <w:lang w:eastAsia="en-US"/>
        </w:rPr>
      </w:pPr>
      <w:r w:rsidRPr="00001266">
        <w:rPr>
          <w:rFonts w:eastAsia="Calibri" w:cs="Times New Roman"/>
          <w:b w:val="0"/>
          <w:iCs w:val="0"/>
          <w:sz w:val="22"/>
          <w:szCs w:val="22"/>
          <w:lang w:eastAsia="en-US"/>
        </w:rPr>
        <w:t>v</w:t>
      </w:r>
      <w:r w:rsidR="009F6127">
        <w:rPr>
          <w:rFonts w:eastAsia="Calibri" w:cs="Times New Roman"/>
          <w:b w:val="0"/>
          <w:iCs w:val="0"/>
          <w:sz w:val="22"/>
          <w:szCs w:val="22"/>
          <w:lang w:eastAsia="en-US"/>
        </w:rPr>
        <w:t> </w:t>
      </w:r>
      <w:r w:rsidRPr="00001266">
        <w:rPr>
          <w:rFonts w:eastAsia="Calibri" w:cs="Times New Roman"/>
          <w:b w:val="0"/>
          <w:iCs w:val="0"/>
          <w:sz w:val="22"/>
          <w:szCs w:val="22"/>
          <w:lang w:eastAsia="en-US"/>
        </w:rPr>
        <w:t>rám</w:t>
      </w:r>
      <w:r>
        <w:rPr>
          <w:rFonts w:eastAsia="Calibri" w:cs="Times New Roman"/>
          <w:b w:val="0"/>
          <w:iCs w:val="0"/>
          <w:sz w:val="22"/>
          <w:szCs w:val="22"/>
          <w:lang w:eastAsia="en-US"/>
        </w:rPr>
        <w:t>ci</w:t>
      </w:r>
      <w:r w:rsidR="009F6127">
        <w:rPr>
          <w:rFonts w:eastAsia="Calibri" w:cs="Times New Roman"/>
          <w:b w:val="0"/>
          <w:iCs w:val="0"/>
          <w:sz w:val="22"/>
          <w:szCs w:val="22"/>
          <w:lang w:eastAsia="en-US"/>
        </w:rPr>
        <w:t xml:space="preserve"> Licenční smlouvy v jejím článku 3.4 bylo sjednáno oprávnění Poskytovatele podlicence</w:t>
      </w:r>
      <w:r w:rsidR="00155016">
        <w:rPr>
          <w:rFonts w:eastAsia="Calibri" w:cs="Times New Roman"/>
          <w:b w:val="0"/>
          <w:iCs w:val="0"/>
          <w:sz w:val="22"/>
          <w:szCs w:val="22"/>
          <w:lang w:eastAsia="en-US"/>
        </w:rPr>
        <w:t xml:space="preserve"> udělit sublicenci jakékoli třetí osobě zcela nebo zčásti;</w:t>
      </w:r>
      <w:r>
        <w:rPr>
          <w:rFonts w:eastAsia="Calibri" w:cs="Times New Roman"/>
          <w:b w:val="0"/>
          <w:iCs w:val="0"/>
          <w:sz w:val="22"/>
          <w:szCs w:val="22"/>
          <w:lang w:eastAsia="en-US"/>
        </w:rPr>
        <w:t xml:space="preserve"> </w:t>
      </w:r>
    </w:p>
    <w:p w:rsidR="0032045D" w:rsidRDefault="00155016" w:rsidP="005424A0">
      <w:pPr>
        <w:pStyle w:val="Nadpis2"/>
        <w:keepNext w:val="0"/>
        <w:tabs>
          <w:tab w:val="clear" w:pos="1844"/>
        </w:tabs>
        <w:ind w:left="709" w:hanging="709"/>
        <w:jc w:val="both"/>
        <w:rPr>
          <w:rFonts w:eastAsia="Calibri"/>
          <w:b w:val="0"/>
          <w:sz w:val="22"/>
          <w:szCs w:val="22"/>
        </w:rPr>
      </w:pPr>
      <w:r>
        <w:rPr>
          <w:rFonts w:eastAsia="Calibri"/>
          <w:b w:val="0"/>
          <w:sz w:val="22"/>
          <w:szCs w:val="22"/>
        </w:rPr>
        <w:t>Nabyvatel podlicence má zájem o získání podlicence k užití aplikace Řízení sítě sociálních služeb</w:t>
      </w:r>
      <w:r w:rsidR="00D875AA">
        <w:rPr>
          <w:rFonts w:eastAsia="Calibri"/>
          <w:b w:val="0"/>
          <w:sz w:val="22"/>
          <w:szCs w:val="22"/>
        </w:rPr>
        <w:t>;</w:t>
      </w:r>
    </w:p>
    <w:p w:rsidR="00743019" w:rsidRDefault="00155016" w:rsidP="005424A0">
      <w:pPr>
        <w:pStyle w:val="Nadpis2"/>
        <w:keepNext w:val="0"/>
        <w:tabs>
          <w:tab w:val="clear" w:pos="1844"/>
        </w:tabs>
        <w:ind w:left="709" w:hanging="709"/>
        <w:jc w:val="both"/>
        <w:rPr>
          <w:rFonts w:eastAsia="Calibri"/>
          <w:b w:val="0"/>
          <w:sz w:val="22"/>
          <w:szCs w:val="22"/>
        </w:rPr>
      </w:pPr>
      <w:r>
        <w:rPr>
          <w:b w:val="0"/>
          <w:sz w:val="22"/>
          <w:szCs w:val="22"/>
        </w:rPr>
        <w:t>Nabyvatel pod</w:t>
      </w:r>
      <w:r w:rsidR="00BB3798">
        <w:rPr>
          <w:b w:val="0"/>
          <w:sz w:val="22"/>
          <w:szCs w:val="22"/>
        </w:rPr>
        <w:t>licence</w:t>
      </w:r>
      <w:r w:rsidR="00BB3798" w:rsidRPr="00BB3798">
        <w:rPr>
          <w:b w:val="0"/>
          <w:sz w:val="22"/>
          <w:szCs w:val="22"/>
        </w:rPr>
        <w:t xml:space="preserve"> prohlašuje, že splňuje veškeré podmínky a požadavky v této Smlouvě stanovené a je oprávněn tuto Smlouvu uzavřít a řádně plnit závazky v ní obsažené</w:t>
      </w:r>
      <w:r w:rsidR="00743019" w:rsidRPr="00BB3798">
        <w:rPr>
          <w:rFonts w:eastAsia="Calibri"/>
          <w:b w:val="0"/>
          <w:sz w:val="22"/>
          <w:szCs w:val="22"/>
        </w:rPr>
        <w:t>;</w:t>
      </w:r>
    </w:p>
    <w:p w:rsidR="00BA6DED" w:rsidRDefault="00BA6DED" w:rsidP="005424A0">
      <w:pPr>
        <w:rPr>
          <w:lang w:eastAsia="cs-CZ"/>
        </w:rPr>
      </w:pPr>
    </w:p>
    <w:p w:rsidR="00D875AA" w:rsidRDefault="00743019" w:rsidP="005424A0">
      <w:pPr>
        <w:pStyle w:val="Nadpis2"/>
        <w:keepNext w:val="0"/>
        <w:numPr>
          <w:ilvl w:val="0"/>
          <w:numId w:val="0"/>
        </w:numPr>
        <w:ind w:left="709"/>
        <w:jc w:val="center"/>
        <w:rPr>
          <w:rFonts w:eastAsia="Calibri"/>
          <w:b w:val="0"/>
          <w:sz w:val="22"/>
          <w:szCs w:val="22"/>
        </w:rPr>
      </w:pPr>
      <w:r w:rsidRPr="00743019">
        <w:rPr>
          <w:rFonts w:eastAsia="Calibri"/>
          <w:sz w:val="22"/>
          <w:szCs w:val="22"/>
        </w:rPr>
        <w:t xml:space="preserve">se </w:t>
      </w:r>
      <w:r w:rsidR="00BF7352">
        <w:rPr>
          <w:rFonts w:eastAsia="Calibri"/>
          <w:sz w:val="22"/>
          <w:szCs w:val="22"/>
        </w:rPr>
        <w:t>smluvní strany dohodly</w:t>
      </w:r>
      <w:r w:rsidRPr="00743019">
        <w:rPr>
          <w:rFonts w:eastAsia="Calibri"/>
          <w:sz w:val="22"/>
          <w:szCs w:val="22"/>
        </w:rPr>
        <w:t xml:space="preserve"> na tomto znění Smlouvy</w:t>
      </w:r>
      <w:r>
        <w:rPr>
          <w:rFonts w:eastAsia="Calibri"/>
          <w:b w:val="0"/>
          <w:sz w:val="22"/>
          <w:szCs w:val="22"/>
        </w:rPr>
        <w:t>.</w:t>
      </w:r>
    </w:p>
    <w:p w:rsidR="00BA6DED" w:rsidRDefault="00BA6DED" w:rsidP="005424A0">
      <w:pPr>
        <w:rPr>
          <w:lang w:eastAsia="cs-CZ"/>
        </w:rPr>
      </w:pPr>
    </w:p>
    <w:p w:rsidR="00743019" w:rsidRDefault="00743019" w:rsidP="005424A0">
      <w:pPr>
        <w:pStyle w:val="Nadpis1"/>
        <w:keepNext w:val="0"/>
        <w:tabs>
          <w:tab w:val="num" w:pos="0"/>
        </w:tabs>
        <w:ind w:left="0" w:hanging="567"/>
        <w:rPr>
          <w:rFonts w:eastAsia="Calibri"/>
        </w:rPr>
      </w:pPr>
      <w:r>
        <w:rPr>
          <w:rFonts w:eastAsia="Calibri"/>
        </w:rPr>
        <w:t>Předmět smlouvy</w:t>
      </w:r>
    </w:p>
    <w:p w:rsidR="00E76B41" w:rsidRPr="00BE3922" w:rsidRDefault="00553EE3" w:rsidP="005424A0">
      <w:pPr>
        <w:pStyle w:val="Nadpis2"/>
        <w:keepNext w:val="0"/>
        <w:tabs>
          <w:tab w:val="clear" w:pos="1844"/>
        </w:tabs>
        <w:ind w:left="709" w:hanging="709"/>
        <w:jc w:val="both"/>
        <w:rPr>
          <w:b w:val="0"/>
          <w:sz w:val="22"/>
          <w:szCs w:val="22"/>
        </w:rPr>
      </w:pPr>
      <w:r w:rsidRPr="00BE3922">
        <w:rPr>
          <w:b w:val="0"/>
          <w:sz w:val="22"/>
          <w:szCs w:val="22"/>
        </w:rPr>
        <w:t xml:space="preserve">Poskytovatel </w:t>
      </w:r>
      <w:r w:rsidR="00BF7352" w:rsidRPr="00BE3922">
        <w:rPr>
          <w:b w:val="0"/>
          <w:sz w:val="22"/>
          <w:szCs w:val="22"/>
        </w:rPr>
        <w:t>pod</w:t>
      </w:r>
      <w:r w:rsidR="00D72C7C" w:rsidRPr="00BE3922">
        <w:rPr>
          <w:b w:val="0"/>
          <w:sz w:val="22"/>
          <w:szCs w:val="22"/>
        </w:rPr>
        <w:t xml:space="preserve">licence </w:t>
      </w:r>
      <w:r w:rsidR="00A05F2E" w:rsidRPr="00BE3922">
        <w:rPr>
          <w:b w:val="0"/>
          <w:sz w:val="22"/>
          <w:szCs w:val="22"/>
        </w:rPr>
        <w:t>touto S</w:t>
      </w:r>
      <w:r w:rsidR="000F7A45" w:rsidRPr="00BE3922">
        <w:rPr>
          <w:b w:val="0"/>
          <w:sz w:val="22"/>
          <w:szCs w:val="22"/>
        </w:rPr>
        <w:t>mlouvou poskyt</w:t>
      </w:r>
      <w:r w:rsidR="00296881" w:rsidRPr="00BE3922">
        <w:rPr>
          <w:b w:val="0"/>
          <w:sz w:val="22"/>
          <w:szCs w:val="22"/>
        </w:rPr>
        <w:t xml:space="preserve">uje </w:t>
      </w:r>
      <w:r w:rsidR="00FE5609" w:rsidRPr="00BE3922">
        <w:rPr>
          <w:b w:val="0"/>
          <w:sz w:val="22"/>
          <w:szCs w:val="22"/>
        </w:rPr>
        <w:t xml:space="preserve">Nabyvateli </w:t>
      </w:r>
      <w:r w:rsidR="00BF7352" w:rsidRPr="00BE3922">
        <w:rPr>
          <w:b w:val="0"/>
          <w:sz w:val="22"/>
          <w:szCs w:val="22"/>
        </w:rPr>
        <w:t>pod</w:t>
      </w:r>
      <w:r w:rsidR="00FE5609" w:rsidRPr="00BE3922">
        <w:rPr>
          <w:b w:val="0"/>
          <w:sz w:val="22"/>
          <w:szCs w:val="22"/>
        </w:rPr>
        <w:t>licence</w:t>
      </w:r>
      <w:r w:rsidR="00000A5C" w:rsidRPr="00BE3922">
        <w:rPr>
          <w:b w:val="0"/>
          <w:sz w:val="22"/>
          <w:szCs w:val="22"/>
        </w:rPr>
        <w:t xml:space="preserve"> v souladu s Licenční smlouvou</w:t>
      </w:r>
      <w:r w:rsidR="000F7A45" w:rsidRPr="00BE3922">
        <w:rPr>
          <w:b w:val="0"/>
          <w:sz w:val="22"/>
          <w:szCs w:val="22"/>
        </w:rPr>
        <w:t xml:space="preserve"> oprávnění k</w:t>
      </w:r>
      <w:r w:rsidR="00E76B41" w:rsidRPr="00BE3922">
        <w:rPr>
          <w:b w:val="0"/>
          <w:sz w:val="22"/>
          <w:szCs w:val="22"/>
        </w:rPr>
        <w:t xml:space="preserve"> výkonu práva užít </w:t>
      </w:r>
      <w:r w:rsidR="00D72C7C" w:rsidRPr="00BE3922">
        <w:rPr>
          <w:b w:val="0"/>
          <w:sz w:val="22"/>
          <w:szCs w:val="22"/>
        </w:rPr>
        <w:t xml:space="preserve">aplikaci Řízení sítě sociálních služeb coby </w:t>
      </w:r>
      <w:r w:rsidR="00A05F2E" w:rsidRPr="00BE3922">
        <w:rPr>
          <w:b w:val="0"/>
          <w:sz w:val="22"/>
          <w:szCs w:val="22"/>
        </w:rPr>
        <w:t>autorské dílo</w:t>
      </w:r>
      <w:r w:rsidR="00D72C7C" w:rsidRPr="00BE3922">
        <w:rPr>
          <w:b w:val="0"/>
          <w:sz w:val="22"/>
          <w:szCs w:val="22"/>
        </w:rPr>
        <w:t xml:space="preserve"> </w:t>
      </w:r>
      <w:r w:rsidR="00E76B41" w:rsidRPr="00BE3922">
        <w:rPr>
          <w:b w:val="0"/>
          <w:sz w:val="22"/>
          <w:szCs w:val="22"/>
        </w:rPr>
        <w:t xml:space="preserve">za podmínek dále v této </w:t>
      </w:r>
      <w:r w:rsidR="00296881" w:rsidRPr="00BE3922">
        <w:rPr>
          <w:b w:val="0"/>
          <w:sz w:val="22"/>
          <w:szCs w:val="22"/>
        </w:rPr>
        <w:t>S</w:t>
      </w:r>
      <w:r w:rsidR="00E76B41" w:rsidRPr="00BE3922">
        <w:rPr>
          <w:b w:val="0"/>
          <w:sz w:val="22"/>
          <w:szCs w:val="22"/>
        </w:rPr>
        <w:t>mlouvě stanovených</w:t>
      </w:r>
      <w:r w:rsidR="00FE5609" w:rsidRPr="00BE3922">
        <w:rPr>
          <w:b w:val="0"/>
          <w:sz w:val="22"/>
          <w:szCs w:val="22"/>
        </w:rPr>
        <w:t xml:space="preserve"> (dále jen „</w:t>
      </w:r>
      <w:r w:rsidR="00BF7352" w:rsidRPr="00BE3922">
        <w:rPr>
          <w:i/>
          <w:sz w:val="22"/>
          <w:szCs w:val="22"/>
        </w:rPr>
        <w:t>pod</w:t>
      </w:r>
      <w:r w:rsidR="00FE5609" w:rsidRPr="00BE3922">
        <w:rPr>
          <w:i/>
          <w:sz w:val="22"/>
          <w:szCs w:val="22"/>
        </w:rPr>
        <w:t>licence</w:t>
      </w:r>
      <w:r w:rsidR="00FE5609" w:rsidRPr="00BE3922">
        <w:rPr>
          <w:b w:val="0"/>
          <w:sz w:val="22"/>
          <w:szCs w:val="22"/>
        </w:rPr>
        <w:t>“)</w:t>
      </w:r>
      <w:r w:rsidR="00D72C7C" w:rsidRPr="00BE3922">
        <w:rPr>
          <w:b w:val="0"/>
          <w:sz w:val="22"/>
          <w:szCs w:val="22"/>
        </w:rPr>
        <w:t>. Aplikací Řízení sítě sociálních služeb se</w:t>
      </w:r>
      <w:r w:rsidR="00A05F2E" w:rsidRPr="00BE3922">
        <w:rPr>
          <w:b w:val="0"/>
          <w:sz w:val="22"/>
          <w:szCs w:val="22"/>
        </w:rPr>
        <w:t xml:space="preserve"> pro účely této </w:t>
      </w:r>
      <w:r w:rsidR="004C51FA" w:rsidRPr="00BE3922">
        <w:rPr>
          <w:b w:val="0"/>
          <w:sz w:val="22"/>
          <w:szCs w:val="22"/>
        </w:rPr>
        <w:t>S</w:t>
      </w:r>
      <w:r w:rsidR="00A05F2E" w:rsidRPr="00BE3922">
        <w:rPr>
          <w:b w:val="0"/>
          <w:sz w:val="22"/>
          <w:szCs w:val="22"/>
        </w:rPr>
        <w:t xml:space="preserve">mlouvy rozumí počítačový program </w:t>
      </w:r>
      <w:r w:rsidR="00E76B41" w:rsidRPr="00BE3922">
        <w:rPr>
          <w:b w:val="0"/>
          <w:sz w:val="22"/>
          <w:szCs w:val="22"/>
        </w:rPr>
        <w:t>vytvořený v programovacím prostředí</w:t>
      </w:r>
      <w:r w:rsidR="006C556D" w:rsidRPr="00BE3922">
        <w:rPr>
          <w:b w:val="0"/>
          <w:sz w:val="22"/>
          <w:szCs w:val="22"/>
        </w:rPr>
        <w:t xml:space="preserve"> </w:t>
      </w:r>
      <w:proofErr w:type="spellStart"/>
      <w:r w:rsidR="006C556D" w:rsidRPr="00BE3922">
        <w:rPr>
          <w:b w:val="0"/>
          <w:sz w:val="22"/>
          <w:szCs w:val="22"/>
        </w:rPr>
        <w:t>Oracle</w:t>
      </w:r>
      <w:proofErr w:type="spellEnd"/>
      <w:r w:rsidR="006C556D" w:rsidRPr="00BE3922">
        <w:rPr>
          <w:b w:val="0"/>
          <w:sz w:val="22"/>
          <w:szCs w:val="22"/>
        </w:rPr>
        <w:t xml:space="preserve"> 11.2.0.2.0 v kódování AL16UTF16, VERSO, PHP a BIRT</w:t>
      </w:r>
      <w:r w:rsidR="00E76B41" w:rsidRPr="00BE3922">
        <w:rPr>
          <w:b w:val="0"/>
          <w:sz w:val="22"/>
          <w:szCs w:val="22"/>
        </w:rPr>
        <w:t>, který umožňuje zejména zadávat a uchovávat data o</w:t>
      </w:r>
      <w:r w:rsidR="006C556D" w:rsidRPr="00BE3922">
        <w:rPr>
          <w:b w:val="0"/>
          <w:sz w:val="22"/>
          <w:szCs w:val="22"/>
        </w:rPr>
        <w:t xml:space="preserve"> stavu sítě sociálních služeb, vést záznamy o</w:t>
      </w:r>
      <w:r w:rsidR="00D86349" w:rsidRPr="00BE3922">
        <w:rPr>
          <w:b w:val="0"/>
          <w:sz w:val="22"/>
          <w:szCs w:val="22"/>
        </w:rPr>
        <w:t> </w:t>
      </w:r>
      <w:r w:rsidR="006C556D" w:rsidRPr="00BE3922">
        <w:rPr>
          <w:b w:val="0"/>
          <w:sz w:val="22"/>
          <w:szCs w:val="22"/>
        </w:rPr>
        <w:t>změnách sítě sociálních služeb, vyhodnocovat poskytování sociálních služeb a</w:t>
      </w:r>
      <w:r w:rsidR="00BE3922" w:rsidRPr="00BE3922">
        <w:rPr>
          <w:b w:val="0"/>
          <w:sz w:val="22"/>
          <w:szCs w:val="22"/>
        </w:rPr>
        <w:t xml:space="preserve"> </w:t>
      </w:r>
      <w:r w:rsidR="006C556D" w:rsidRPr="00BE3922">
        <w:rPr>
          <w:b w:val="0"/>
          <w:sz w:val="22"/>
          <w:szCs w:val="22"/>
        </w:rPr>
        <w:t>jejich financování</w:t>
      </w:r>
      <w:r w:rsidR="00E76B41" w:rsidRPr="00BE3922">
        <w:rPr>
          <w:b w:val="0"/>
          <w:sz w:val="22"/>
          <w:szCs w:val="22"/>
        </w:rPr>
        <w:t>.</w:t>
      </w:r>
      <w:r w:rsidR="00A05F2E" w:rsidRPr="00BE3922">
        <w:rPr>
          <w:b w:val="0"/>
          <w:sz w:val="22"/>
          <w:szCs w:val="22"/>
        </w:rPr>
        <w:t xml:space="preserve"> </w:t>
      </w:r>
      <w:r w:rsidR="007A6D9D" w:rsidRPr="00BE3922">
        <w:rPr>
          <w:b w:val="0"/>
          <w:sz w:val="22"/>
          <w:szCs w:val="22"/>
        </w:rPr>
        <w:t>Jeho d</w:t>
      </w:r>
      <w:r w:rsidR="00F47489" w:rsidRPr="00BE3922">
        <w:rPr>
          <w:b w:val="0"/>
          <w:sz w:val="22"/>
          <w:szCs w:val="22"/>
        </w:rPr>
        <w:t>etaily/</w:t>
      </w:r>
      <w:r w:rsidR="00A05F2E" w:rsidRPr="00BE3922">
        <w:rPr>
          <w:b w:val="0"/>
          <w:sz w:val="22"/>
          <w:szCs w:val="22"/>
        </w:rPr>
        <w:t xml:space="preserve">parametry a vlastnosti jsou blíže specifikovány v Příloze </w:t>
      </w:r>
      <w:r w:rsidR="005F684C" w:rsidRPr="00BE3922">
        <w:rPr>
          <w:b w:val="0"/>
          <w:sz w:val="22"/>
          <w:szCs w:val="22"/>
        </w:rPr>
        <w:t xml:space="preserve">č. </w:t>
      </w:r>
      <w:r w:rsidR="00A05F2E" w:rsidRPr="00BE3922">
        <w:rPr>
          <w:b w:val="0"/>
          <w:sz w:val="22"/>
          <w:szCs w:val="22"/>
        </w:rPr>
        <w:t xml:space="preserve">1 této Smlouvy - Specifikace autorského díla. </w:t>
      </w:r>
    </w:p>
    <w:p w:rsidR="00FE5609" w:rsidRDefault="00FE5609" w:rsidP="005424A0">
      <w:pPr>
        <w:pStyle w:val="Nadpis2"/>
        <w:keepNext w:val="0"/>
        <w:tabs>
          <w:tab w:val="clear" w:pos="1844"/>
        </w:tabs>
        <w:ind w:left="709" w:hanging="709"/>
        <w:jc w:val="both"/>
        <w:rPr>
          <w:rFonts w:cs="Times-Roman"/>
          <w:b w:val="0"/>
          <w:sz w:val="22"/>
          <w:szCs w:val="22"/>
        </w:rPr>
      </w:pPr>
      <w:r>
        <w:rPr>
          <w:rFonts w:cs="Times-Roman"/>
          <w:b w:val="0"/>
          <w:sz w:val="22"/>
          <w:szCs w:val="22"/>
        </w:rPr>
        <w:t xml:space="preserve">Poskytovatel </w:t>
      </w:r>
      <w:r w:rsidR="00000A5C">
        <w:rPr>
          <w:rFonts w:cs="Times-Roman"/>
          <w:b w:val="0"/>
          <w:sz w:val="22"/>
          <w:szCs w:val="22"/>
        </w:rPr>
        <w:t>pod</w:t>
      </w:r>
      <w:r>
        <w:rPr>
          <w:rFonts w:cs="Times-Roman"/>
          <w:b w:val="0"/>
          <w:sz w:val="22"/>
          <w:szCs w:val="22"/>
        </w:rPr>
        <w:t xml:space="preserve">licence poskytuje Nabyvateli </w:t>
      </w:r>
      <w:r w:rsidR="00000A5C">
        <w:rPr>
          <w:rFonts w:cs="Times-Roman"/>
          <w:b w:val="0"/>
          <w:sz w:val="22"/>
          <w:szCs w:val="22"/>
        </w:rPr>
        <w:t>pod</w:t>
      </w:r>
      <w:r w:rsidR="005C14F5">
        <w:rPr>
          <w:rFonts w:cs="Times-Roman"/>
          <w:b w:val="0"/>
          <w:sz w:val="22"/>
          <w:szCs w:val="22"/>
        </w:rPr>
        <w:t xml:space="preserve">licence </w:t>
      </w:r>
      <w:r w:rsidR="00000A5C">
        <w:rPr>
          <w:rFonts w:cs="Times-Roman"/>
          <w:b w:val="0"/>
          <w:sz w:val="22"/>
          <w:szCs w:val="22"/>
        </w:rPr>
        <w:t>pod</w:t>
      </w:r>
      <w:r w:rsidR="005C14F5">
        <w:rPr>
          <w:rFonts w:cs="Times-Roman"/>
          <w:b w:val="0"/>
          <w:sz w:val="22"/>
          <w:szCs w:val="22"/>
        </w:rPr>
        <w:t xml:space="preserve">licenci </w:t>
      </w:r>
      <w:r w:rsidRPr="006901C0">
        <w:rPr>
          <w:rFonts w:cs="Times-Roman"/>
          <w:b w:val="0"/>
          <w:sz w:val="22"/>
          <w:szCs w:val="22"/>
        </w:rPr>
        <w:t>bez</w:t>
      </w:r>
      <w:r w:rsidR="005C14F5" w:rsidRPr="006901C0">
        <w:rPr>
          <w:rFonts w:cs="Times-Roman"/>
          <w:b w:val="0"/>
          <w:sz w:val="22"/>
          <w:szCs w:val="22"/>
        </w:rPr>
        <w:t>ú</w:t>
      </w:r>
      <w:r w:rsidRPr="006901C0">
        <w:rPr>
          <w:rFonts w:cs="Times-Roman"/>
          <w:b w:val="0"/>
          <w:sz w:val="22"/>
          <w:szCs w:val="22"/>
        </w:rPr>
        <w:t>platně</w:t>
      </w:r>
      <w:r w:rsidR="005C14F5" w:rsidRPr="006901C0">
        <w:rPr>
          <w:rFonts w:cs="Times-Roman"/>
          <w:b w:val="0"/>
          <w:sz w:val="22"/>
          <w:szCs w:val="22"/>
        </w:rPr>
        <w:t xml:space="preserve">, když </w:t>
      </w:r>
      <w:r w:rsidR="00000A5C" w:rsidRPr="006901C0">
        <w:rPr>
          <w:rFonts w:cs="Times-Roman"/>
          <w:b w:val="0"/>
          <w:sz w:val="22"/>
          <w:szCs w:val="22"/>
        </w:rPr>
        <w:t>obě smluvní strany jsou subjekty hospodařícími s veřejnými finančními prostředky</w:t>
      </w:r>
      <w:r w:rsidR="005C14F5" w:rsidRPr="006901C0">
        <w:rPr>
          <w:rFonts w:cs="Times-Roman"/>
          <w:b w:val="0"/>
          <w:sz w:val="22"/>
          <w:szCs w:val="22"/>
        </w:rPr>
        <w:t xml:space="preserve">. </w:t>
      </w:r>
    </w:p>
    <w:p w:rsidR="005424A0" w:rsidRDefault="005424A0" w:rsidP="005424A0">
      <w:pPr>
        <w:rPr>
          <w:lang w:eastAsia="cs-CZ"/>
        </w:rPr>
      </w:pPr>
    </w:p>
    <w:p w:rsidR="005424A0" w:rsidRDefault="005424A0" w:rsidP="005424A0">
      <w:pPr>
        <w:rPr>
          <w:lang w:eastAsia="cs-CZ"/>
        </w:rPr>
      </w:pPr>
    </w:p>
    <w:p w:rsidR="005424A0" w:rsidRDefault="005424A0" w:rsidP="005424A0">
      <w:pPr>
        <w:rPr>
          <w:lang w:eastAsia="cs-CZ"/>
        </w:rPr>
      </w:pPr>
    </w:p>
    <w:p w:rsidR="005424A0" w:rsidRPr="005424A0" w:rsidRDefault="005424A0" w:rsidP="005424A0">
      <w:pPr>
        <w:rPr>
          <w:lang w:eastAsia="cs-CZ"/>
        </w:rPr>
      </w:pPr>
    </w:p>
    <w:p w:rsidR="004F6F09" w:rsidRDefault="004F6F09" w:rsidP="005424A0"/>
    <w:p w:rsidR="00DA27C9" w:rsidRPr="003D21CD" w:rsidRDefault="00DA27C9" w:rsidP="005424A0">
      <w:pPr>
        <w:pStyle w:val="Nadpis1"/>
        <w:keepNext w:val="0"/>
        <w:tabs>
          <w:tab w:val="num" w:pos="0"/>
        </w:tabs>
        <w:ind w:left="0" w:hanging="567"/>
        <w:rPr>
          <w:bCs/>
        </w:rPr>
      </w:pPr>
      <w:r w:rsidRPr="003D21CD">
        <w:rPr>
          <w:bCs/>
        </w:rPr>
        <w:t xml:space="preserve">Podmínky </w:t>
      </w:r>
      <w:r w:rsidR="008F74B5">
        <w:rPr>
          <w:bCs/>
        </w:rPr>
        <w:t>pod</w:t>
      </w:r>
      <w:r w:rsidRPr="003D21CD">
        <w:rPr>
          <w:bCs/>
        </w:rPr>
        <w:t>licence</w:t>
      </w:r>
    </w:p>
    <w:p w:rsidR="00716236" w:rsidRPr="003D21CD" w:rsidRDefault="00C82CAA" w:rsidP="005424A0">
      <w:pPr>
        <w:pStyle w:val="Nadpis2"/>
        <w:keepNext w:val="0"/>
        <w:tabs>
          <w:tab w:val="clear" w:pos="1844"/>
        </w:tabs>
        <w:ind w:left="709" w:hanging="709"/>
        <w:jc w:val="both"/>
        <w:rPr>
          <w:b w:val="0"/>
          <w:sz w:val="22"/>
          <w:szCs w:val="22"/>
        </w:rPr>
      </w:pPr>
      <w:r w:rsidRPr="003D21CD">
        <w:rPr>
          <w:b w:val="0"/>
          <w:sz w:val="22"/>
          <w:szCs w:val="22"/>
        </w:rPr>
        <w:t>Poskytovatel</w:t>
      </w:r>
      <w:r w:rsidR="005F7DB5" w:rsidRPr="003D21CD">
        <w:rPr>
          <w:b w:val="0"/>
          <w:sz w:val="22"/>
          <w:szCs w:val="22"/>
        </w:rPr>
        <w:t xml:space="preserve"> </w:t>
      </w:r>
      <w:r w:rsidR="00F31BAA">
        <w:rPr>
          <w:b w:val="0"/>
          <w:sz w:val="22"/>
          <w:szCs w:val="22"/>
        </w:rPr>
        <w:t>pod</w:t>
      </w:r>
      <w:r w:rsidR="005F7DB5" w:rsidRPr="003D21CD">
        <w:rPr>
          <w:b w:val="0"/>
          <w:sz w:val="22"/>
          <w:szCs w:val="22"/>
        </w:rPr>
        <w:t>licence</w:t>
      </w:r>
      <w:r w:rsidRPr="003D21CD">
        <w:rPr>
          <w:b w:val="0"/>
          <w:sz w:val="22"/>
          <w:szCs w:val="22"/>
        </w:rPr>
        <w:t xml:space="preserve"> poskytuje </w:t>
      </w:r>
      <w:r w:rsidR="005F7DB5" w:rsidRPr="003D21CD">
        <w:rPr>
          <w:b w:val="0"/>
          <w:sz w:val="22"/>
          <w:szCs w:val="22"/>
        </w:rPr>
        <w:t xml:space="preserve">Nabyvateli </w:t>
      </w:r>
      <w:r w:rsidR="00F31BAA">
        <w:rPr>
          <w:b w:val="0"/>
          <w:sz w:val="22"/>
          <w:szCs w:val="22"/>
        </w:rPr>
        <w:t>pod</w:t>
      </w:r>
      <w:r w:rsidR="005F7DB5" w:rsidRPr="003D21CD">
        <w:rPr>
          <w:b w:val="0"/>
          <w:sz w:val="22"/>
          <w:szCs w:val="22"/>
        </w:rPr>
        <w:t>licence</w:t>
      </w:r>
      <w:r w:rsidRPr="003D21CD">
        <w:rPr>
          <w:b w:val="0"/>
          <w:sz w:val="22"/>
          <w:szCs w:val="22"/>
        </w:rPr>
        <w:t xml:space="preserve"> </w:t>
      </w:r>
      <w:r w:rsidR="00F31BAA">
        <w:rPr>
          <w:b w:val="0"/>
          <w:sz w:val="22"/>
          <w:szCs w:val="22"/>
        </w:rPr>
        <w:t>ne</w:t>
      </w:r>
      <w:r w:rsidR="005F2EC9" w:rsidRPr="003D21CD">
        <w:rPr>
          <w:b w:val="0"/>
          <w:sz w:val="22"/>
          <w:szCs w:val="22"/>
        </w:rPr>
        <w:t xml:space="preserve">výhradní </w:t>
      </w:r>
      <w:r w:rsidR="00D36536">
        <w:rPr>
          <w:b w:val="0"/>
          <w:sz w:val="22"/>
          <w:szCs w:val="22"/>
        </w:rPr>
        <w:t>pod</w:t>
      </w:r>
      <w:r w:rsidRPr="003D21CD">
        <w:rPr>
          <w:b w:val="0"/>
          <w:sz w:val="22"/>
          <w:szCs w:val="22"/>
        </w:rPr>
        <w:t>licenci</w:t>
      </w:r>
      <w:r w:rsidR="005F2EC9" w:rsidRPr="003D21CD">
        <w:rPr>
          <w:b w:val="0"/>
          <w:sz w:val="22"/>
          <w:szCs w:val="22"/>
        </w:rPr>
        <w:t xml:space="preserve"> k užití aplikace Řízení sítě sociálních služeb</w:t>
      </w:r>
      <w:r w:rsidR="00716236" w:rsidRPr="003D21CD">
        <w:rPr>
          <w:b w:val="0"/>
          <w:sz w:val="22"/>
          <w:szCs w:val="22"/>
        </w:rPr>
        <w:t>:</w:t>
      </w:r>
    </w:p>
    <w:p w:rsidR="00716236" w:rsidRDefault="005F2EC9" w:rsidP="005424A0">
      <w:pPr>
        <w:numPr>
          <w:ilvl w:val="1"/>
          <w:numId w:val="8"/>
        </w:numPr>
        <w:spacing w:before="60" w:after="60"/>
        <w:jc w:val="both"/>
      </w:pPr>
      <w:r>
        <w:rPr>
          <w:lang w:eastAsia="cs-CZ"/>
        </w:rPr>
        <w:t>v</w:t>
      </w:r>
      <w:r w:rsidR="00716236">
        <w:rPr>
          <w:lang w:eastAsia="cs-CZ"/>
        </w:rPr>
        <w:t> </w:t>
      </w:r>
      <w:r>
        <w:rPr>
          <w:lang w:eastAsia="cs-CZ"/>
        </w:rPr>
        <w:t>původní nebo zpracované či jinak změněné podobě</w:t>
      </w:r>
      <w:r w:rsidR="00716236">
        <w:rPr>
          <w:lang w:eastAsia="cs-CZ"/>
        </w:rPr>
        <w:t xml:space="preserve"> tohoto autorského díla</w:t>
      </w:r>
      <w:r>
        <w:rPr>
          <w:lang w:eastAsia="cs-CZ"/>
        </w:rPr>
        <w:t xml:space="preserve">, </w:t>
      </w:r>
      <w:r w:rsidR="00716236" w:rsidRPr="00B57AF3">
        <w:rPr>
          <w:lang w:eastAsia="cs-CZ"/>
        </w:rPr>
        <w:t xml:space="preserve">pro všechny části </w:t>
      </w:r>
      <w:r w:rsidR="00716236">
        <w:rPr>
          <w:lang w:eastAsia="cs-CZ"/>
        </w:rPr>
        <w:t xml:space="preserve">tohoto autorského díla </w:t>
      </w:r>
      <w:r w:rsidR="00716236" w:rsidRPr="00B57AF3">
        <w:rPr>
          <w:lang w:eastAsia="cs-CZ"/>
        </w:rPr>
        <w:t>jako cel</w:t>
      </w:r>
      <w:r w:rsidR="00716236">
        <w:rPr>
          <w:lang w:eastAsia="cs-CZ"/>
        </w:rPr>
        <w:t>e</w:t>
      </w:r>
      <w:r w:rsidR="00716236" w:rsidRPr="00B57AF3">
        <w:rPr>
          <w:lang w:eastAsia="cs-CZ"/>
        </w:rPr>
        <w:t xml:space="preserve">k nebo </w:t>
      </w:r>
      <w:r w:rsidR="00716236">
        <w:rPr>
          <w:lang w:eastAsia="cs-CZ"/>
        </w:rPr>
        <w:t>jeho</w:t>
      </w:r>
      <w:r w:rsidR="00716236" w:rsidRPr="00B57AF3">
        <w:rPr>
          <w:lang w:eastAsia="cs-CZ"/>
        </w:rPr>
        <w:t xml:space="preserve"> část, samostatně nebo v</w:t>
      </w:r>
      <w:r w:rsidR="00716236">
        <w:rPr>
          <w:lang w:eastAsia="cs-CZ"/>
        </w:rPr>
        <w:t> </w:t>
      </w:r>
      <w:r w:rsidR="00716236" w:rsidRPr="00B57AF3">
        <w:rPr>
          <w:lang w:eastAsia="cs-CZ"/>
        </w:rPr>
        <w:t xml:space="preserve">souboru, anebo ve spojení s jiným dílem </w:t>
      </w:r>
      <w:r w:rsidR="00716236">
        <w:rPr>
          <w:lang w:eastAsia="cs-CZ"/>
        </w:rPr>
        <w:t>nebo</w:t>
      </w:r>
      <w:r w:rsidR="00716236" w:rsidRPr="00B57AF3">
        <w:rPr>
          <w:lang w:eastAsia="cs-CZ"/>
        </w:rPr>
        <w:t xml:space="preserve"> prvky</w:t>
      </w:r>
      <w:r w:rsidR="00716236">
        <w:rPr>
          <w:lang w:eastAsia="cs-CZ"/>
        </w:rPr>
        <w:t xml:space="preserve"> či zařazením do díla souborného;</w:t>
      </w:r>
      <w:r w:rsidR="00C82CAA" w:rsidRPr="00B57AF3">
        <w:rPr>
          <w:lang w:eastAsia="cs-CZ"/>
        </w:rPr>
        <w:t xml:space="preserve"> </w:t>
      </w:r>
      <w:r w:rsidR="00716236">
        <w:rPr>
          <w:lang w:eastAsia="cs-CZ"/>
        </w:rPr>
        <w:t>a to</w:t>
      </w:r>
    </w:p>
    <w:p w:rsidR="00716236" w:rsidRDefault="00C82CAA" w:rsidP="005424A0">
      <w:pPr>
        <w:numPr>
          <w:ilvl w:val="1"/>
          <w:numId w:val="8"/>
        </w:numPr>
        <w:spacing w:before="60" w:after="60"/>
        <w:jc w:val="both"/>
      </w:pPr>
      <w:r w:rsidRPr="00B57AF3">
        <w:rPr>
          <w:lang w:eastAsia="cs-CZ"/>
        </w:rPr>
        <w:t xml:space="preserve">ke </w:t>
      </w:r>
      <w:r w:rsidR="005F2EC9">
        <w:rPr>
          <w:lang w:eastAsia="cs-CZ"/>
        </w:rPr>
        <w:t xml:space="preserve">všem v době uzavření </w:t>
      </w:r>
      <w:r w:rsidR="00716236">
        <w:rPr>
          <w:lang w:eastAsia="cs-CZ"/>
        </w:rPr>
        <w:t>S</w:t>
      </w:r>
      <w:r w:rsidR="005F2EC9">
        <w:rPr>
          <w:lang w:eastAsia="cs-CZ"/>
        </w:rPr>
        <w:t xml:space="preserve">mlouvy známým </w:t>
      </w:r>
      <w:r w:rsidR="000625FE">
        <w:rPr>
          <w:lang w:eastAsia="cs-CZ"/>
        </w:rPr>
        <w:t>z</w:t>
      </w:r>
      <w:r w:rsidRPr="00B57AF3">
        <w:rPr>
          <w:lang w:eastAsia="cs-CZ"/>
        </w:rPr>
        <w:t>působům užití</w:t>
      </w:r>
      <w:r w:rsidR="005F2EC9">
        <w:rPr>
          <w:lang w:eastAsia="cs-CZ"/>
        </w:rPr>
        <w:t xml:space="preserve"> tohoto autorského díla, zejména k účelu, ke kterému bylo</w:t>
      </w:r>
      <w:r w:rsidR="00716236">
        <w:rPr>
          <w:lang w:eastAsia="cs-CZ"/>
        </w:rPr>
        <w:t xml:space="preserve"> toto autorské dílo</w:t>
      </w:r>
      <w:r w:rsidR="00F31BAA">
        <w:rPr>
          <w:lang w:eastAsia="cs-CZ"/>
        </w:rPr>
        <w:t xml:space="preserve"> pro Poskytovatele podlicence</w:t>
      </w:r>
      <w:r w:rsidR="00716236">
        <w:rPr>
          <w:lang w:eastAsia="cs-CZ"/>
        </w:rPr>
        <w:t xml:space="preserve"> vytvořeno, a</w:t>
      </w:r>
      <w:r w:rsidR="00EE31D2">
        <w:rPr>
          <w:lang w:eastAsia="cs-CZ"/>
        </w:rPr>
        <w:t xml:space="preserve"> to</w:t>
      </w:r>
      <w:r w:rsidR="00716236">
        <w:rPr>
          <w:lang w:eastAsia="cs-CZ"/>
        </w:rPr>
        <w:t xml:space="preserve"> v rozsahu nezbytném pro řádné užívání tohoto autorského díla Nabyvatelem </w:t>
      </w:r>
      <w:r w:rsidR="00F31BAA">
        <w:rPr>
          <w:lang w:eastAsia="cs-CZ"/>
        </w:rPr>
        <w:t>pod</w:t>
      </w:r>
      <w:r w:rsidR="00716236">
        <w:rPr>
          <w:lang w:eastAsia="cs-CZ"/>
        </w:rPr>
        <w:t xml:space="preserve">licence po celou dobu trvání </w:t>
      </w:r>
      <w:r w:rsidR="00F31BAA">
        <w:rPr>
          <w:lang w:eastAsia="cs-CZ"/>
        </w:rPr>
        <w:t>této Smlouvy</w:t>
      </w:r>
      <w:r w:rsidR="00716236">
        <w:rPr>
          <w:lang w:eastAsia="cs-CZ"/>
        </w:rPr>
        <w:t xml:space="preserve">; a </w:t>
      </w:r>
    </w:p>
    <w:p w:rsidR="00EE31D2" w:rsidRDefault="00716236" w:rsidP="005424A0">
      <w:pPr>
        <w:numPr>
          <w:ilvl w:val="1"/>
          <w:numId w:val="8"/>
        </w:numPr>
        <w:spacing w:before="60" w:after="60"/>
        <w:jc w:val="both"/>
      </w:pPr>
      <w:r>
        <w:rPr>
          <w:lang w:eastAsia="cs-CZ"/>
        </w:rPr>
        <w:t>neomezenou</w:t>
      </w:r>
      <w:r w:rsidR="00EE31D2">
        <w:rPr>
          <w:lang w:eastAsia="cs-CZ"/>
        </w:rPr>
        <w:t xml:space="preserve"> územním, množstevním či věcným rozsahem užití tohoto autorského díla;</w:t>
      </w:r>
    </w:p>
    <w:p w:rsidR="00EE31D2" w:rsidRDefault="00EE31D2" w:rsidP="005424A0">
      <w:pPr>
        <w:numPr>
          <w:ilvl w:val="1"/>
          <w:numId w:val="8"/>
        </w:numPr>
        <w:spacing w:before="60" w:after="60"/>
        <w:jc w:val="both"/>
      </w:pPr>
      <w:r>
        <w:rPr>
          <w:lang w:eastAsia="cs-CZ"/>
        </w:rPr>
        <w:t xml:space="preserve">na dobu </w:t>
      </w:r>
      <w:r w:rsidRPr="00BE3922">
        <w:rPr>
          <w:lang w:eastAsia="cs-CZ"/>
        </w:rPr>
        <w:t>určitou</w:t>
      </w:r>
      <w:r w:rsidR="00D36536" w:rsidRPr="00BE3922">
        <w:rPr>
          <w:lang w:eastAsia="cs-CZ"/>
        </w:rPr>
        <w:t xml:space="preserve"> v délce 10 let</w:t>
      </w:r>
      <w:r>
        <w:rPr>
          <w:lang w:eastAsia="cs-CZ"/>
        </w:rPr>
        <w:t>.</w:t>
      </w:r>
    </w:p>
    <w:p w:rsidR="00921697" w:rsidRPr="00921697" w:rsidRDefault="00921697" w:rsidP="005424A0">
      <w:pPr>
        <w:pStyle w:val="Nadpis2"/>
        <w:keepNext w:val="0"/>
        <w:tabs>
          <w:tab w:val="clear" w:pos="1844"/>
        </w:tabs>
        <w:ind w:left="709" w:hanging="709"/>
        <w:jc w:val="both"/>
        <w:rPr>
          <w:b w:val="0"/>
          <w:sz w:val="22"/>
          <w:szCs w:val="22"/>
        </w:rPr>
      </w:pPr>
      <w:r>
        <w:rPr>
          <w:b w:val="0"/>
          <w:sz w:val="22"/>
          <w:szCs w:val="22"/>
        </w:rPr>
        <w:t>Rozsah podlicence udělené dle této Smlouvy v žádném ohledu nepřekračuje rozsah licence k aplikaci Řízení sítě sociálních služeb vymezený v Licenční smlouvě ani rozsah oprávnění vymezený v odstavci 3.1 výše.</w:t>
      </w:r>
    </w:p>
    <w:p w:rsidR="005F5E5F" w:rsidRDefault="005F5E5F" w:rsidP="005424A0">
      <w:pPr>
        <w:pStyle w:val="Nadpis2"/>
        <w:keepNext w:val="0"/>
        <w:tabs>
          <w:tab w:val="clear" w:pos="1844"/>
        </w:tabs>
        <w:ind w:left="709" w:hanging="709"/>
        <w:jc w:val="both"/>
        <w:rPr>
          <w:b w:val="0"/>
          <w:sz w:val="22"/>
          <w:szCs w:val="22"/>
        </w:rPr>
      </w:pPr>
      <w:r>
        <w:rPr>
          <w:b w:val="0"/>
          <w:sz w:val="22"/>
          <w:szCs w:val="22"/>
        </w:rPr>
        <w:t>Podlicence udělená dle této Smlouvy se vždy vztahuje na poslední aktualizovanou verzi aplikace Řízení sítě sociálních služeb</w:t>
      </w:r>
      <w:r w:rsidR="0060183E">
        <w:rPr>
          <w:b w:val="0"/>
          <w:sz w:val="22"/>
          <w:szCs w:val="22"/>
        </w:rPr>
        <w:t xml:space="preserve">, </w:t>
      </w:r>
      <w:r w:rsidR="0060183E" w:rsidRPr="00160616">
        <w:rPr>
          <w:b w:val="0"/>
          <w:sz w:val="22"/>
          <w:szCs w:val="22"/>
        </w:rPr>
        <w:t>jak je zachycena v</w:t>
      </w:r>
      <w:r w:rsidR="00160616" w:rsidRPr="00160616">
        <w:rPr>
          <w:b w:val="0"/>
          <w:sz w:val="22"/>
          <w:szCs w:val="22"/>
        </w:rPr>
        <w:t> </w:t>
      </w:r>
      <w:r w:rsidR="0060183E" w:rsidRPr="00160616">
        <w:rPr>
          <w:b w:val="0"/>
          <w:sz w:val="22"/>
          <w:szCs w:val="22"/>
        </w:rPr>
        <w:t>dodat</w:t>
      </w:r>
      <w:r w:rsidR="00160616" w:rsidRPr="00160616">
        <w:rPr>
          <w:b w:val="0"/>
          <w:sz w:val="22"/>
          <w:szCs w:val="22"/>
        </w:rPr>
        <w:t>ku/</w:t>
      </w:r>
      <w:r w:rsidR="0060183E" w:rsidRPr="00160616">
        <w:rPr>
          <w:b w:val="0"/>
          <w:sz w:val="22"/>
          <w:szCs w:val="22"/>
        </w:rPr>
        <w:t>cích k Licenční smlouvě</w:t>
      </w:r>
      <w:r w:rsidR="0060183E">
        <w:rPr>
          <w:b w:val="0"/>
          <w:sz w:val="22"/>
          <w:szCs w:val="22"/>
        </w:rPr>
        <w:t>.</w:t>
      </w:r>
    </w:p>
    <w:p w:rsidR="00EE31D2" w:rsidRPr="003D21CD" w:rsidRDefault="00BF1E23" w:rsidP="005424A0">
      <w:pPr>
        <w:pStyle w:val="Nadpis2"/>
        <w:keepNext w:val="0"/>
        <w:tabs>
          <w:tab w:val="clear" w:pos="1844"/>
        </w:tabs>
        <w:ind w:left="709" w:hanging="709"/>
        <w:jc w:val="both"/>
        <w:rPr>
          <w:b w:val="0"/>
          <w:sz w:val="22"/>
          <w:szCs w:val="22"/>
        </w:rPr>
      </w:pPr>
      <w:r w:rsidRPr="00070148">
        <w:rPr>
          <w:b w:val="0"/>
          <w:sz w:val="22"/>
          <w:szCs w:val="22"/>
        </w:rPr>
        <w:t xml:space="preserve">Na základě podlicence poskytnuté touto Smlouvou je Nabyvatel podlicence coby oprávněný uživatel rozmnoženin aplikace Řízení sítě sociálních služeb oprávněn </w:t>
      </w:r>
      <w:r w:rsidR="00160616">
        <w:rPr>
          <w:b w:val="0"/>
          <w:sz w:val="22"/>
          <w:szCs w:val="22"/>
        </w:rPr>
        <w:t xml:space="preserve">tuto </w:t>
      </w:r>
      <w:r w:rsidR="00427879" w:rsidRPr="00070148">
        <w:rPr>
          <w:b w:val="0"/>
          <w:sz w:val="22"/>
          <w:szCs w:val="22"/>
        </w:rPr>
        <w:t>aplikaci</w:t>
      </w:r>
      <w:r w:rsidRPr="00070148">
        <w:rPr>
          <w:b w:val="0"/>
          <w:sz w:val="22"/>
          <w:szCs w:val="22"/>
        </w:rPr>
        <w:t xml:space="preserve"> užívat</w:t>
      </w:r>
      <w:r w:rsidR="005F5E5F">
        <w:rPr>
          <w:b w:val="0"/>
          <w:sz w:val="22"/>
          <w:szCs w:val="22"/>
        </w:rPr>
        <w:t xml:space="preserve"> nebo </w:t>
      </w:r>
      <w:r w:rsidR="00AD6631">
        <w:rPr>
          <w:b w:val="0"/>
          <w:sz w:val="22"/>
          <w:szCs w:val="22"/>
        </w:rPr>
        <w:t>do ní zasahovat</w:t>
      </w:r>
      <w:r w:rsidR="005F5E5F">
        <w:rPr>
          <w:b w:val="0"/>
          <w:sz w:val="22"/>
          <w:szCs w:val="22"/>
        </w:rPr>
        <w:t xml:space="preserve"> </w:t>
      </w:r>
      <w:r w:rsidRPr="00070148">
        <w:rPr>
          <w:b w:val="0"/>
          <w:sz w:val="22"/>
          <w:szCs w:val="22"/>
        </w:rPr>
        <w:t xml:space="preserve">v rozsahu povoleném </w:t>
      </w:r>
      <w:proofErr w:type="spellStart"/>
      <w:r w:rsidRPr="00070148">
        <w:rPr>
          <w:b w:val="0"/>
          <w:sz w:val="22"/>
          <w:szCs w:val="22"/>
        </w:rPr>
        <w:t>ust</w:t>
      </w:r>
      <w:proofErr w:type="spellEnd"/>
      <w:r w:rsidRPr="00070148">
        <w:rPr>
          <w:b w:val="0"/>
          <w:sz w:val="22"/>
          <w:szCs w:val="22"/>
        </w:rPr>
        <w:t>. § 66</w:t>
      </w:r>
      <w:r w:rsidR="00427879" w:rsidRPr="00070148">
        <w:rPr>
          <w:b w:val="0"/>
          <w:sz w:val="22"/>
          <w:szCs w:val="22"/>
        </w:rPr>
        <w:t xml:space="preserve"> autorského zákona, nikoliv však v rozsahu širším. Přitom je Nabyvatel podlicence povinen postupovat v souladu s citov</w:t>
      </w:r>
      <w:r w:rsidR="0044770F" w:rsidRPr="00070148">
        <w:rPr>
          <w:b w:val="0"/>
          <w:sz w:val="22"/>
          <w:szCs w:val="22"/>
        </w:rPr>
        <w:t>aným ustanovením tak, aby užití aplikace Řízení sítě sociálních služeb</w:t>
      </w:r>
      <w:r w:rsidR="00070148" w:rsidRPr="00070148">
        <w:rPr>
          <w:b w:val="0"/>
          <w:sz w:val="22"/>
          <w:szCs w:val="22"/>
        </w:rPr>
        <w:t xml:space="preserve"> nebylo v rozporu s běžným způsobem užití tohoto díla a ani jím nebyly nepřiměřeně dotčeny oprávněné zájmy nositelů autorských práv k aplikaci nebo Poskytovatele podlicence.</w:t>
      </w:r>
      <w:r w:rsidR="005F5E5F">
        <w:rPr>
          <w:b w:val="0"/>
          <w:sz w:val="22"/>
          <w:szCs w:val="22"/>
        </w:rPr>
        <w:t xml:space="preserve"> K jinému </w:t>
      </w:r>
      <w:r w:rsidR="00775BD9">
        <w:rPr>
          <w:b w:val="0"/>
          <w:sz w:val="22"/>
          <w:szCs w:val="22"/>
        </w:rPr>
        <w:t xml:space="preserve">jednání </w:t>
      </w:r>
      <w:r w:rsidR="005F5E5F">
        <w:rPr>
          <w:b w:val="0"/>
          <w:sz w:val="22"/>
          <w:szCs w:val="22"/>
        </w:rPr>
        <w:t xml:space="preserve">než dovolenému dle </w:t>
      </w:r>
      <w:proofErr w:type="spellStart"/>
      <w:r w:rsidR="00AD6631">
        <w:rPr>
          <w:b w:val="0"/>
          <w:sz w:val="22"/>
          <w:szCs w:val="22"/>
        </w:rPr>
        <w:t>ust</w:t>
      </w:r>
      <w:proofErr w:type="spellEnd"/>
      <w:r w:rsidR="00AD6631">
        <w:rPr>
          <w:b w:val="0"/>
          <w:sz w:val="22"/>
          <w:szCs w:val="22"/>
        </w:rPr>
        <w:t>. § 66 autorského zákona není Nabyvatel licence oprávněn bez předchozího písemného souhlasu Poskytovatele podlicence a nositelů autorských práv k aplikaci Řízení sítě sociálních služeb (Poskytovatel licence, autoři).</w:t>
      </w:r>
      <w:r w:rsidRPr="00070148">
        <w:rPr>
          <w:b w:val="0"/>
          <w:sz w:val="22"/>
          <w:szCs w:val="22"/>
        </w:rPr>
        <w:t xml:space="preserve"> </w:t>
      </w:r>
      <w:r>
        <w:rPr>
          <w:b w:val="0"/>
          <w:sz w:val="22"/>
          <w:szCs w:val="22"/>
          <w:highlight w:val="yellow"/>
        </w:rPr>
        <w:t xml:space="preserve">  </w:t>
      </w:r>
    </w:p>
    <w:p w:rsidR="000625FE" w:rsidRDefault="00525727" w:rsidP="005424A0">
      <w:pPr>
        <w:pStyle w:val="Nadpis2"/>
        <w:keepNext w:val="0"/>
        <w:tabs>
          <w:tab w:val="clear" w:pos="1844"/>
        </w:tabs>
        <w:ind w:left="709" w:hanging="709"/>
        <w:jc w:val="both"/>
        <w:rPr>
          <w:rFonts w:cs="Times-Roman"/>
          <w:b w:val="0"/>
          <w:sz w:val="22"/>
          <w:szCs w:val="22"/>
        </w:rPr>
      </w:pPr>
      <w:r>
        <w:rPr>
          <w:rFonts w:cs="Times-Roman"/>
          <w:b w:val="0"/>
          <w:sz w:val="22"/>
          <w:szCs w:val="22"/>
        </w:rPr>
        <w:t xml:space="preserve">Nabyvatel </w:t>
      </w:r>
      <w:r w:rsidR="0044770F">
        <w:rPr>
          <w:rFonts w:cs="Times-Roman"/>
          <w:b w:val="0"/>
          <w:sz w:val="22"/>
          <w:szCs w:val="22"/>
        </w:rPr>
        <w:t>pod</w:t>
      </w:r>
      <w:r>
        <w:rPr>
          <w:rFonts w:cs="Times-Roman"/>
          <w:b w:val="0"/>
          <w:sz w:val="22"/>
          <w:szCs w:val="22"/>
        </w:rPr>
        <w:t>licence</w:t>
      </w:r>
      <w:r w:rsidR="000625FE" w:rsidRPr="00A60051">
        <w:rPr>
          <w:rFonts w:cs="Times-Roman"/>
          <w:b w:val="0"/>
          <w:sz w:val="22"/>
          <w:szCs w:val="22"/>
        </w:rPr>
        <w:t xml:space="preserve"> není povinen </w:t>
      </w:r>
      <w:r w:rsidR="0044770F">
        <w:rPr>
          <w:rFonts w:cs="Times-Roman"/>
          <w:b w:val="0"/>
          <w:sz w:val="22"/>
          <w:szCs w:val="22"/>
        </w:rPr>
        <w:t>pod</w:t>
      </w:r>
      <w:r w:rsidR="000625FE" w:rsidRPr="00A60051">
        <w:rPr>
          <w:rFonts w:cs="Times-Roman"/>
          <w:b w:val="0"/>
          <w:sz w:val="22"/>
          <w:szCs w:val="22"/>
        </w:rPr>
        <w:t xml:space="preserve">licenci </w:t>
      </w:r>
      <w:r w:rsidR="00A60051">
        <w:rPr>
          <w:rFonts w:cs="Times-Roman"/>
          <w:b w:val="0"/>
          <w:sz w:val="22"/>
          <w:szCs w:val="22"/>
        </w:rPr>
        <w:t xml:space="preserve">dle této Smlouvy </w:t>
      </w:r>
      <w:r w:rsidR="000625FE" w:rsidRPr="00A60051">
        <w:rPr>
          <w:rFonts w:cs="Times-Roman"/>
          <w:b w:val="0"/>
          <w:sz w:val="22"/>
          <w:szCs w:val="22"/>
        </w:rPr>
        <w:t>využít.</w:t>
      </w:r>
    </w:p>
    <w:p w:rsidR="00BA6DED" w:rsidRPr="00BA6DED" w:rsidRDefault="00BA6DED" w:rsidP="005424A0">
      <w:pPr>
        <w:rPr>
          <w:lang w:eastAsia="cs-CZ"/>
        </w:rPr>
      </w:pPr>
    </w:p>
    <w:p w:rsidR="00EF4567" w:rsidRDefault="002273D4" w:rsidP="005424A0">
      <w:pPr>
        <w:pStyle w:val="Nadpis1"/>
        <w:keepNext w:val="0"/>
        <w:tabs>
          <w:tab w:val="num" w:pos="0"/>
        </w:tabs>
        <w:ind w:left="0" w:hanging="567"/>
      </w:pPr>
      <w:r w:rsidRPr="002273D4">
        <w:t xml:space="preserve">Další </w:t>
      </w:r>
      <w:r w:rsidR="00204DB8">
        <w:t xml:space="preserve">práva a </w:t>
      </w:r>
      <w:r w:rsidRPr="002273D4">
        <w:t>povinnosti smluvních stran</w:t>
      </w:r>
    </w:p>
    <w:p w:rsidR="00775BD9" w:rsidRPr="006901C0" w:rsidRDefault="00775BD9" w:rsidP="005424A0">
      <w:pPr>
        <w:pStyle w:val="Nadpis2"/>
        <w:keepNext w:val="0"/>
        <w:tabs>
          <w:tab w:val="clear" w:pos="1844"/>
        </w:tabs>
        <w:ind w:left="709" w:hanging="709"/>
        <w:jc w:val="both"/>
        <w:rPr>
          <w:b w:val="0"/>
          <w:i/>
          <w:sz w:val="22"/>
          <w:szCs w:val="22"/>
        </w:rPr>
      </w:pPr>
      <w:r w:rsidRPr="006901C0">
        <w:rPr>
          <w:b w:val="0"/>
          <w:sz w:val="22"/>
          <w:szCs w:val="22"/>
        </w:rPr>
        <w:t xml:space="preserve">Poskytovatel podlicence </w:t>
      </w:r>
      <w:r w:rsidR="006901C0" w:rsidRPr="006901C0">
        <w:rPr>
          <w:b w:val="0"/>
          <w:sz w:val="22"/>
          <w:szCs w:val="22"/>
        </w:rPr>
        <w:t>předá</w:t>
      </w:r>
      <w:r w:rsidRPr="006901C0">
        <w:rPr>
          <w:b w:val="0"/>
          <w:sz w:val="22"/>
          <w:szCs w:val="22"/>
        </w:rPr>
        <w:t xml:space="preserve"> aplikaci Řízení sítě sociálních služeb Nabyvateli podlicence </w:t>
      </w:r>
      <w:r w:rsidR="006901C0" w:rsidRPr="006901C0">
        <w:rPr>
          <w:b w:val="0"/>
          <w:sz w:val="22"/>
          <w:szCs w:val="22"/>
        </w:rPr>
        <w:t>po</w:t>
      </w:r>
      <w:r w:rsidRPr="006901C0">
        <w:rPr>
          <w:b w:val="0"/>
          <w:sz w:val="22"/>
          <w:szCs w:val="22"/>
        </w:rPr>
        <w:t xml:space="preserve"> podpisu této Smlouvy</w:t>
      </w:r>
      <w:r w:rsidR="006901C0" w:rsidRPr="006901C0">
        <w:rPr>
          <w:b w:val="0"/>
          <w:sz w:val="22"/>
          <w:szCs w:val="22"/>
        </w:rPr>
        <w:t xml:space="preserve"> </w:t>
      </w:r>
      <w:r w:rsidRPr="006901C0">
        <w:rPr>
          <w:rFonts w:cs="Calibri"/>
          <w:b w:val="0"/>
          <w:sz w:val="22"/>
          <w:szCs w:val="22"/>
        </w:rPr>
        <w:t xml:space="preserve">poskytnutím odkazu, prostřednictvím kterého bude Nabyvateli </w:t>
      </w:r>
      <w:r w:rsidR="001A1EA5" w:rsidRPr="006901C0">
        <w:rPr>
          <w:rFonts w:cs="Calibri"/>
          <w:b w:val="0"/>
          <w:sz w:val="22"/>
          <w:szCs w:val="22"/>
        </w:rPr>
        <w:t>pod</w:t>
      </w:r>
      <w:r w:rsidRPr="006901C0">
        <w:rPr>
          <w:rFonts w:cs="Calibri"/>
          <w:b w:val="0"/>
          <w:sz w:val="22"/>
          <w:szCs w:val="22"/>
        </w:rPr>
        <w:t>licence umožněno stáhnout</w:t>
      </w:r>
      <w:r w:rsidR="001A1EA5" w:rsidRPr="006901C0">
        <w:rPr>
          <w:rFonts w:cs="Calibri"/>
          <w:b w:val="0"/>
          <w:sz w:val="22"/>
          <w:szCs w:val="22"/>
        </w:rPr>
        <w:t xml:space="preserve"> a uložit</w:t>
      </w:r>
      <w:r w:rsidRPr="006901C0">
        <w:rPr>
          <w:rFonts w:cs="Calibri"/>
          <w:b w:val="0"/>
          <w:sz w:val="22"/>
          <w:szCs w:val="22"/>
        </w:rPr>
        <w:t xml:space="preserve"> </w:t>
      </w:r>
      <w:r w:rsidR="0063611B" w:rsidRPr="006901C0">
        <w:rPr>
          <w:rFonts w:cs="Calibri"/>
          <w:b w:val="0"/>
          <w:sz w:val="22"/>
          <w:szCs w:val="22"/>
        </w:rPr>
        <w:t xml:space="preserve">si </w:t>
      </w:r>
      <w:r w:rsidRPr="006901C0">
        <w:rPr>
          <w:rFonts w:cs="Calibri"/>
          <w:b w:val="0"/>
          <w:sz w:val="22"/>
          <w:szCs w:val="22"/>
        </w:rPr>
        <w:t>aplikaci</w:t>
      </w:r>
      <w:r w:rsidR="00160616">
        <w:rPr>
          <w:rFonts w:cs="Calibri"/>
          <w:b w:val="0"/>
          <w:sz w:val="22"/>
          <w:szCs w:val="22"/>
        </w:rPr>
        <w:t xml:space="preserve"> na technická zařízení</w:t>
      </w:r>
      <w:r w:rsidR="006901C0" w:rsidRPr="006901C0">
        <w:rPr>
          <w:rFonts w:cs="Calibri"/>
          <w:b w:val="0"/>
          <w:sz w:val="22"/>
          <w:szCs w:val="22"/>
        </w:rPr>
        <w:t>,</w:t>
      </w:r>
      <w:r w:rsidRPr="006901C0">
        <w:rPr>
          <w:rFonts w:cs="Calibri"/>
          <w:b w:val="0"/>
          <w:sz w:val="22"/>
          <w:szCs w:val="22"/>
        </w:rPr>
        <w:t xml:space="preserve"> </w:t>
      </w:r>
      <w:r w:rsidR="006901C0" w:rsidRPr="006901C0">
        <w:rPr>
          <w:rFonts w:cs="Calibri"/>
          <w:b w:val="0"/>
          <w:sz w:val="22"/>
          <w:szCs w:val="22"/>
        </w:rPr>
        <w:t>případně pověří touto činností třetí osobu</w:t>
      </w:r>
      <w:r w:rsidR="001A1EA5" w:rsidRPr="006901C0">
        <w:rPr>
          <w:rFonts w:cs="Calibri"/>
          <w:b w:val="0"/>
          <w:sz w:val="22"/>
          <w:szCs w:val="22"/>
        </w:rPr>
        <w:t>.</w:t>
      </w:r>
    </w:p>
    <w:p w:rsidR="0044770F" w:rsidRPr="00A60051" w:rsidRDefault="00204DB8" w:rsidP="005424A0">
      <w:pPr>
        <w:pStyle w:val="Nadpis2"/>
        <w:keepNext w:val="0"/>
        <w:tabs>
          <w:tab w:val="clear" w:pos="1844"/>
        </w:tabs>
        <w:ind w:left="709" w:hanging="709"/>
        <w:jc w:val="both"/>
        <w:rPr>
          <w:b w:val="0"/>
          <w:i/>
          <w:sz w:val="22"/>
          <w:szCs w:val="22"/>
        </w:rPr>
      </w:pPr>
      <w:r>
        <w:rPr>
          <w:rFonts w:cs="Times-Roman"/>
          <w:b w:val="0"/>
          <w:sz w:val="22"/>
          <w:szCs w:val="22"/>
        </w:rPr>
        <w:lastRenderedPageBreak/>
        <w:t>Poskytovatel</w:t>
      </w:r>
      <w:r w:rsidR="0044770F">
        <w:rPr>
          <w:rFonts w:cs="Times-Roman"/>
          <w:b w:val="0"/>
          <w:sz w:val="22"/>
          <w:szCs w:val="22"/>
        </w:rPr>
        <w:t xml:space="preserve"> </w:t>
      </w:r>
      <w:r w:rsidR="00070148">
        <w:rPr>
          <w:rFonts w:cs="Times-Roman"/>
          <w:b w:val="0"/>
          <w:sz w:val="22"/>
          <w:szCs w:val="22"/>
        </w:rPr>
        <w:t>pod</w:t>
      </w:r>
      <w:r w:rsidR="0044770F">
        <w:rPr>
          <w:rFonts w:cs="Times-Roman"/>
          <w:b w:val="0"/>
          <w:sz w:val="22"/>
          <w:szCs w:val="22"/>
        </w:rPr>
        <w:t xml:space="preserve">licence </w:t>
      </w:r>
      <w:r>
        <w:rPr>
          <w:rFonts w:cs="Times-Roman"/>
          <w:b w:val="0"/>
          <w:sz w:val="22"/>
          <w:szCs w:val="22"/>
        </w:rPr>
        <w:t>je</w:t>
      </w:r>
      <w:r w:rsidR="0044770F">
        <w:rPr>
          <w:rFonts w:cs="Times-Roman"/>
          <w:b w:val="0"/>
          <w:sz w:val="22"/>
          <w:szCs w:val="22"/>
        </w:rPr>
        <w:t xml:space="preserve"> oprávněn</w:t>
      </w:r>
      <w:r>
        <w:rPr>
          <w:rFonts w:cs="Times-Roman"/>
          <w:b w:val="0"/>
          <w:sz w:val="22"/>
          <w:szCs w:val="22"/>
        </w:rPr>
        <w:t xml:space="preserve"> dále užívat aplikaci Řízení sítě sociálních služeb v rozsahu licence mu udělené Licenční smlouvou a také</w:t>
      </w:r>
      <w:r w:rsidR="0044770F">
        <w:rPr>
          <w:rFonts w:cs="Times-Roman"/>
          <w:b w:val="0"/>
          <w:sz w:val="22"/>
          <w:szCs w:val="22"/>
        </w:rPr>
        <w:t xml:space="preserve"> udělit </w:t>
      </w:r>
      <w:r>
        <w:rPr>
          <w:rFonts w:cs="Times-Roman"/>
          <w:b w:val="0"/>
          <w:sz w:val="22"/>
          <w:szCs w:val="22"/>
        </w:rPr>
        <w:t>v rámci své licence další pod</w:t>
      </w:r>
      <w:r w:rsidR="0044770F">
        <w:rPr>
          <w:rFonts w:cs="Times-Roman"/>
          <w:b w:val="0"/>
          <w:sz w:val="22"/>
          <w:szCs w:val="22"/>
        </w:rPr>
        <w:t>licenc</w:t>
      </w:r>
      <w:r>
        <w:rPr>
          <w:rFonts w:cs="Times-Roman"/>
          <w:b w:val="0"/>
          <w:sz w:val="22"/>
          <w:szCs w:val="22"/>
        </w:rPr>
        <w:t>e</w:t>
      </w:r>
      <w:r w:rsidR="0044770F">
        <w:rPr>
          <w:rFonts w:cs="Times-Roman"/>
          <w:b w:val="0"/>
          <w:sz w:val="22"/>
          <w:szCs w:val="22"/>
        </w:rPr>
        <w:t>, tedy poskytnout oprávnění tvořící součást licence zcela nebo zčásti</w:t>
      </w:r>
      <w:r w:rsidR="00425EAD">
        <w:rPr>
          <w:rFonts w:cs="Times-Roman"/>
          <w:b w:val="0"/>
          <w:sz w:val="22"/>
          <w:szCs w:val="22"/>
        </w:rPr>
        <w:t xml:space="preserve"> jakýmkoli třetím osobám</w:t>
      </w:r>
      <w:r w:rsidR="0044770F">
        <w:rPr>
          <w:rFonts w:cs="Times-Roman"/>
          <w:b w:val="0"/>
          <w:sz w:val="22"/>
          <w:szCs w:val="22"/>
        </w:rPr>
        <w:t xml:space="preserve">. </w:t>
      </w:r>
    </w:p>
    <w:p w:rsidR="002411BD" w:rsidRDefault="00070148" w:rsidP="005424A0">
      <w:pPr>
        <w:pStyle w:val="Nadpis2"/>
        <w:keepNext w:val="0"/>
        <w:tabs>
          <w:tab w:val="clear" w:pos="1844"/>
        </w:tabs>
        <w:ind w:left="709" w:hanging="709"/>
        <w:jc w:val="both"/>
        <w:rPr>
          <w:b w:val="0"/>
          <w:sz w:val="22"/>
          <w:szCs w:val="22"/>
        </w:rPr>
      </w:pPr>
      <w:r>
        <w:rPr>
          <w:b w:val="0"/>
          <w:sz w:val="22"/>
          <w:szCs w:val="22"/>
        </w:rPr>
        <w:t>Nabyvatel pod</w:t>
      </w:r>
      <w:r w:rsidR="00C3794F">
        <w:rPr>
          <w:b w:val="0"/>
          <w:sz w:val="22"/>
          <w:szCs w:val="22"/>
        </w:rPr>
        <w:t>licence není oprávněn</w:t>
      </w:r>
      <w:r w:rsidR="008301D8">
        <w:rPr>
          <w:b w:val="0"/>
          <w:sz w:val="22"/>
          <w:szCs w:val="22"/>
        </w:rPr>
        <w:t xml:space="preserve"> udělit </w:t>
      </w:r>
      <w:r>
        <w:rPr>
          <w:b w:val="0"/>
          <w:sz w:val="22"/>
          <w:szCs w:val="22"/>
        </w:rPr>
        <w:t>pod</w:t>
      </w:r>
      <w:r w:rsidR="008301D8">
        <w:rPr>
          <w:b w:val="0"/>
          <w:sz w:val="22"/>
          <w:szCs w:val="22"/>
        </w:rPr>
        <w:t xml:space="preserve">licenci, </w:t>
      </w:r>
      <w:r w:rsidR="00425EAD">
        <w:rPr>
          <w:b w:val="0"/>
          <w:sz w:val="22"/>
          <w:szCs w:val="22"/>
        </w:rPr>
        <w:t>byť částečnou</w:t>
      </w:r>
      <w:r w:rsidR="008301D8">
        <w:rPr>
          <w:b w:val="0"/>
          <w:sz w:val="22"/>
          <w:szCs w:val="22"/>
        </w:rPr>
        <w:t xml:space="preserve">, k aplikaci Řízení sítě sociálních služeb žádné třetí osobě </w:t>
      </w:r>
      <w:r w:rsidR="002411BD">
        <w:rPr>
          <w:b w:val="0"/>
          <w:sz w:val="22"/>
          <w:szCs w:val="22"/>
        </w:rPr>
        <w:t xml:space="preserve">ani </w:t>
      </w:r>
      <w:r w:rsidR="002411BD" w:rsidRPr="0077327E">
        <w:rPr>
          <w:b w:val="0"/>
          <w:sz w:val="22"/>
          <w:szCs w:val="22"/>
        </w:rPr>
        <w:t>jakýmkoliv způsobem</w:t>
      </w:r>
      <w:r w:rsidR="00BA6DED">
        <w:rPr>
          <w:b w:val="0"/>
          <w:sz w:val="22"/>
          <w:szCs w:val="22"/>
        </w:rPr>
        <w:t>,</w:t>
      </w:r>
      <w:r w:rsidR="00BA6DED" w:rsidRPr="00BA6DED">
        <w:rPr>
          <w:b w:val="0"/>
          <w:sz w:val="22"/>
          <w:szCs w:val="22"/>
        </w:rPr>
        <w:t xml:space="preserve"> </w:t>
      </w:r>
      <w:r w:rsidR="00BA6DED" w:rsidRPr="0077327E">
        <w:rPr>
          <w:b w:val="0"/>
          <w:sz w:val="22"/>
          <w:szCs w:val="22"/>
        </w:rPr>
        <w:t>za úplatu či bez</w:t>
      </w:r>
      <w:r w:rsidR="00BA6DED">
        <w:rPr>
          <w:b w:val="0"/>
          <w:sz w:val="22"/>
          <w:szCs w:val="22"/>
        </w:rPr>
        <w:t>ú</w:t>
      </w:r>
      <w:r w:rsidR="00BA6DED" w:rsidRPr="0077327E">
        <w:rPr>
          <w:b w:val="0"/>
          <w:sz w:val="22"/>
          <w:szCs w:val="22"/>
        </w:rPr>
        <w:t>platně</w:t>
      </w:r>
      <w:r w:rsidR="00BA6DED">
        <w:rPr>
          <w:b w:val="0"/>
          <w:sz w:val="22"/>
          <w:szCs w:val="22"/>
        </w:rPr>
        <w:t>,</w:t>
      </w:r>
      <w:r w:rsidR="002411BD" w:rsidRPr="0077327E">
        <w:rPr>
          <w:b w:val="0"/>
          <w:sz w:val="22"/>
          <w:szCs w:val="22"/>
        </w:rPr>
        <w:t xml:space="preserve"> přene</w:t>
      </w:r>
      <w:r w:rsidR="00BA6DED">
        <w:rPr>
          <w:b w:val="0"/>
          <w:sz w:val="22"/>
          <w:szCs w:val="22"/>
        </w:rPr>
        <w:t>chat, zapůjčit, umožnit užívání</w:t>
      </w:r>
      <w:r w:rsidR="002411BD" w:rsidRPr="0077327E">
        <w:rPr>
          <w:b w:val="0"/>
          <w:sz w:val="22"/>
          <w:szCs w:val="22"/>
        </w:rPr>
        <w:t xml:space="preserve"> či jinak dočasně ani trvale poskytnout </w:t>
      </w:r>
      <w:r w:rsidR="002411BD">
        <w:rPr>
          <w:b w:val="0"/>
          <w:sz w:val="22"/>
          <w:szCs w:val="22"/>
        </w:rPr>
        <w:t xml:space="preserve">jakékoliv </w:t>
      </w:r>
      <w:r w:rsidR="002411BD" w:rsidRPr="0077327E">
        <w:rPr>
          <w:b w:val="0"/>
          <w:sz w:val="22"/>
          <w:szCs w:val="22"/>
        </w:rPr>
        <w:t xml:space="preserve">oprávnění tvořící součást </w:t>
      </w:r>
      <w:r>
        <w:rPr>
          <w:b w:val="0"/>
          <w:sz w:val="22"/>
          <w:szCs w:val="22"/>
        </w:rPr>
        <w:t>pod</w:t>
      </w:r>
      <w:r w:rsidR="002411BD" w:rsidRPr="0077327E">
        <w:rPr>
          <w:b w:val="0"/>
          <w:sz w:val="22"/>
          <w:szCs w:val="22"/>
        </w:rPr>
        <w:t xml:space="preserve">licence </w:t>
      </w:r>
      <w:r w:rsidR="002411BD">
        <w:rPr>
          <w:b w:val="0"/>
          <w:sz w:val="22"/>
          <w:szCs w:val="22"/>
        </w:rPr>
        <w:t xml:space="preserve">dle této Smlouvy </w:t>
      </w:r>
      <w:r w:rsidR="002411BD" w:rsidRPr="0077327E">
        <w:rPr>
          <w:b w:val="0"/>
          <w:sz w:val="22"/>
          <w:szCs w:val="22"/>
        </w:rPr>
        <w:t>třetím osobám</w:t>
      </w:r>
      <w:r w:rsidR="002411BD">
        <w:rPr>
          <w:b w:val="0"/>
          <w:sz w:val="22"/>
          <w:szCs w:val="22"/>
        </w:rPr>
        <w:t>.</w:t>
      </w:r>
      <w:r w:rsidR="00425EAD">
        <w:rPr>
          <w:b w:val="0"/>
          <w:sz w:val="22"/>
          <w:szCs w:val="22"/>
        </w:rPr>
        <w:t xml:space="preserve"> Tím není dotčeno</w:t>
      </w:r>
      <w:r w:rsidR="00C621FC">
        <w:rPr>
          <w:b w:val="0"/>
          <w:sz w:val="22"/>
          <w:szCs w:val="22"/>
        </w:rPr>
        <w:t xml:space="preserve"> o</w:t>
      </w:r>
      <w:r w:rsidR="00425EAD">
        <w:rPr>
          <w:b w:val="0"/>
          <w:sz w:val="22"/>
          <w:szCs w:val="22"/>
        </w:rPr>
        <w:t xml:space="preserve">právnění Nabyvatele podlicence umožnit </w:t>
      </w:r>
      <w:r w:rsidR="003A5F87">
        <w:rPr>
          <w:b w:val="0"/>
          <w:sz w:val="22"/>
          <w:szCs w:val="22"/>
        </w:rPr>
        <w:t>užívání aplikace Řízení sítě sociálních služeb</w:t>
      </w:r>
      <w:r w:rsidR="00E9669B">
        <w:rPr>
          <w:b w:val="0"/>
          <w:sz w:val="22"/>
          <w:szCs w:val="22"/>
        </w:rPr>
        <w:t xml:space="preserve"> v rámci jejího určení</w:t>
      </w:r>
      <w:r w:rsidR="003A5F87">
        <w:rPr>
          <w:b w:val="0"/>
          <w:sz w:val="22"/>
          <w:szCs w:val="22"/>
        </w:rPr>
        <w:t xml:space="preserve"> oprávněným uživatelům, kterým </w:t>
      </w:r>
      <w:r w:rsidR="00E9669B">
        <w:rPr>
          <w:b w:val="0"/>
          <w:sz w:val="22"/>
          <w:szCs w:val="22"/>
        </w:rPr>
        <w:t>má aplikace sloužit</w:t>
      </w:r>
      <w:r w:rsidR="003A5F87">
        <w:rPr>
          <w:b w:val="0"/>
          <w:sz w:val="22"/>
          <w:szCs w:val="22"/>
        </w:rPr>
        <w:t xml:space="preserve">. </w:t>
      </w:r>
      <w:r w:rsidR="002411BD">
        <w:rPr>
          <w:b w:val="0"/>
          <w:sz w:val="22"/>
          <w:szCs w:val="22"/>
        </w:rPr>
        <w:t xml:space="preserve"> </w:t>
      </w:r>
    </w:p>
    <w:p w:rsidR="005F2EC9" w:rsidRDefault="00425EAD" w:rsidP="005424A0">
      <w:pPr>
        <w:pStyle w:val="Nadpis2"/>
        <w:keepNext w:val="0"/>
        <w:tabs>
          <w:tab w:val="clear" w:pos="1844"/>
        </w:tabs>
        <w:ind w:left="709" w:hanging="709"/>
        <w:jc w:val="both"/>
        <w:rPr>
          <w:b w:val="0"/>
          <w:sz w:val="22"/>
          <w:szCs w:val="22"/>
        </w:rPr>
      </w:pPr>
      <w:r>
        <w:rPr>
          <w:rFonts w:cs="Times-Roman"/>
          <w:b w:val="0"/>
          <w:sz w:val="22"/>
          <w:szCs w:val="22"/>
        </w:rPr>
        <w:t xml:space="preserve">Nabyvatel </w:t>
      </w:r>
      <w:r w:rsidR="006B572D">
        <w:rPr>
          <w:rFonts w:cs="Times-Roman"/>
          <w:b w:val="0"/>
          <w:sz w:val="22"/>
          <w:szCs w:val="22"/>
        </w:rPr>
        <w:t>pod</w:t>
      </w:r>
      <w:r>
        <w:rPr>
          <w:rFonts w:cs="Times-Roman"/>
          <w:b w:val="0"/>
          <w:sz w:val="22"/>
          <w:szCs w:val="22"/>
        </w:rPr>
        <w:t xml:space="preserve">licence </w:t>
      </w:r>
      <w:r w:rsidR="006B572D">
        <w:rPr>
          <w:rFonts w:cs="Times-Roman"/>
          <w:b w:val="0"/>
          <w:sz w:val="22"/>
          <w:szCs w:val="22"/>
        </w:rPr>
        <w:t>není</w:t>
      </w:r>
      <w:r>
        <w:rPr>
          <w:rFonts w:cs="Times-Roman"/>
          <w:b w:val="0"/>
          <w:sz w:val="22"/>
          <w:szCs w:val="22"/>
        </w:rPr>
        <w:t xml:space="preserve"> oprávněn </w:t>
      </w:r>
      <w:r w:rsidR="006B572D">
        <w:rPr>
          <w:rFonts w:cs="Times-Roman"/>
          <w:b w:val="0"/>
          <w:sz w:val="22"/>
          <w:szCs w:val="22"/>
        </w:rPr>
        <w:t>pod</w:t>
      </w:r>
      <w:r>
        <w:rPr>
          <w:rFonts w:cs="Times-Roman"/>
          <w:b w:val="0"/>
          <w:sz w:val="22"/>
          <w:szCs w:val="22"/>
        </w:rPr>
        <w:t xml:space="preserve">licenci dle této Smlouvy zcela </w:t>
      </w:r>
      <w:r w:rsidR="006B572D">
        <w:rPr>
          <w:rFonts w:cs="Times-Roman"/>
          <w:b w:val="0"/>
          <w:sz w:val="22"/>
          <w:szCs w:val="22"/>
        </w:rPr>
        <w:t>ani</w:t>
      </w:r>
      <w:r>
        <w:rPr>
          <w:rFonts w:cs="Times-Roman"/>
          <w:b w:val="0"/>
          <w:sz w:val="22"/>
          <w:szCs w:val="22"/>
        </w:rPr>
        <w:t xml:space="preserve"> zčásti</w:t>
      </w:r>
      <w:r w:rsidRPr="00525727">
        <w:rPr>
          <w:rFonts w:cs="Times-Roman"/>
          <w:b w:val="0"/>
          <w:sz w:val="22"/>
          <w:szCs w:val="22"/>
        </w:rPr>
        <w:t xml:space="preserve"> </w:t>
      </w:r>
      <w:r>
        <w:rPr>
          <w:rFonts w:cs="Times-Roman"/>
          <w:b w:val="0"/>
          <w:sz w:val="22"/>
          <w:szCs w:val="22"/>
        </w:rPr>
        <w:t>postoupit</w:t>
      </w:r>
      <w:r w:rsidR="006B572D">
        <w:rPr>
          <w:rFonts w:cs="Times-Roman"/>
          <w:b w:val="0"/>
          <w:sz w:val="22"/>
          <w:szCs w:val="22"/>
        </w:rPr>
        <w:t xml:space="preserve"> třetí osobě bez předchozího p</w:t>
      </w:r>
      <w:r w:rsidR="00775BD9">
        <w:rPr>
          <w:rFonts w:cs="Times-Roman"/>
          <w:b w:val="0"/>
          <w:sz w:val="22"/>
          <w:szCs w:val="22"/>
        </w:rPr>
        <w:t>ísemného souhlasu Poskytovatele</w:t>
      </w:r>
      <w:r w:rsidR="006B572D">
        <w:rPr>
          <w:rFonts w:cs="Times-Roman"/>
          <w:b w:val="0"/>
          <w:sz w:val="22"/>
          <w:szCs w:val="22"/>
        </w:rPr>
        <w:t xml:space="preserve"> podlicence</w:t>
      </w:r>
      <w:r>
        <w:rPr>
          <w:rFonts w:cs="Times-Roman"/>
          <w:b w:val="0"/>
          <w:sz w:val="22"/>
          <w:szCs w:val="22"/>
        </w:rPr>
        <w:t>.</w:t>
      </w:r>
      <w:r w:rsidR="00B75BF7">
        <w:rPr>
          <w:b w:val="0"/>
          <w:sz w:val="22"/>
          <w:szCs w:val="22"/>
        </w:rPr>
        <w:t xml:space="preserve"> </w:t>
      </w:r>
      <w:r w:rsidR="008301D8">
        <w:rPr>
          <w:b w:val="0"/>
          <w:sz w:val="22"/>
          <w:szCs w:val="22"/>
        </w:rPr>
        <w:t xml:space="preserve"> </w:t>
      </w:r>
    </w:p>
    <w:p w:rsidR="006E7C85" w:rsidRPr="00CE743A" w:rsidRDefault="006E7C85" w:rsidP="005424A0">
      <w:pPr>
        <w:pStyle w:val="Odstavecseseznamem"/>
        <w:spacing w:before="60" w:after="60"/>
      </w:pPr>
    </w:p>
    <w:p w:rsidR="00B0413F" w:rsidRPr="00CE743A" w:rsidRDefault="00CE743A" w:rsidP="005424A0">
      <w:pPr>
        <w:pStyle w:val="Nadpis1"/>
        <w:keepNext w:val="0"/>
        <w:tabs>
          <w:tab w:val="clear" w:pos="1134"/>
          <w:tab w:val="num" w:pos="0"/>
        </w:tabs>
        <w:ind w:left="0" w:hanging="567"/>
        <w:rPr>
          <w:bCs/>
        </w:rPr>
      </w:pPr>
      <w:r w:rsidRPr="00CE743A">
        <w:rPr>
          <w:bCs/>
        </w:rPr>
        <w:t>Doba trvání Smlouvy</w:t>
      </w:r>
      <w:r w:rsidR="003D7459">
        <w:rPr>
          <w:bCs/>
        </w:rPr>
        <w:t xml:space="preserve"> a její ukončení</w:t>
      </w:r>
    </w:p>
    <w:p w:rsidR="00160616" w:rsidRDefault="00CE743A" w:rsidP="005424A0">
      <w:pPr>
        <w:pStyle w:val="Nadpis2"/>
        <w:keepNext w:val="0"/>
        <w:tabs>
          <w:tab w:val="clear" w:pos="1844"/>
        </w:tabs>
        <w:ind w:left="709" w:hanging="709"/>
        <w:jc w:val="both"/>
        <w:rPr>
          <w:b w:val="0"/>
          <w:sz w:val="22"/>
          <w:szCs w:val="22"/>
        </w:rPr>
      </w:pPr>
      <w:r>
        <w:rPr>
          <w:b w:val="0"/>
          <w:sz w:val="22"/>
          <w:szCs w:val="22"/>
        </w:rPr>
        <w:t>Smlouva se uzavírá na dobu</w:t>
      </w:r>
      <w:r w:rsidR="003D7459">
        <w:rPr>
          <w:b w:val="0"/>
          <w:sz w:val="22"/>
          <w:szCs w:val="22"/>
        </w:rPr>
        <w:t xml:space="preserve"> určitou v </w:t>
      </w:r>
      <w:r w:rsidR="003D7459" w:rsidRPr="00BE3922">
        <w:rPr>
          <w:b w:val="0"/>
          <w:sz w:val="22"/>
          <w:szCs w:val="22"/>
        </w:rPr>
        <w:t>délce</w:t>
      </w:r>
      <w:r w:rsidRPr="00BE3922">
        <w:rPr>
          <w:b w:val="0"/>
          <w:sz w:val="22"/>
          <w:szCs w:val="22"/>
        </w:rPr>
        <w:t xml:space="preserve"> </w:t>
      </w:r>
      <w:r w:rsidR="00160616" w:rsidRPr="00BE3922">
        <w:rPr>
          <w:b w:val="0"/>
          <w:sz w:val="22"/>
          <w:szCs w:val="22"/>
        </w:rPr>
        <w:t>10 let</w:t>
      </w:r>
      <w:r w:rsidRPr="00BE3922">
        <w:rPr>
          <w:b w:val="0"/>
          <w:sz w:val="22"/>
          <w:szCs w:val="22"/>
        </w:rPr>
        <w:t>.</w:t>
      </w:r>
      <w:r w:rsidR="00311216" w:rsidRPr="00BE3922">
        <w:rPr>
          <w:b w:val="0"/>
          <w:sz w:val="22"/>
          <w:szCs w:val="22"/>
        </w:rPr>
        <w:t xml:space="preserve"> Smluvní</w:t>
      </w:r>
      <w:r w:rsidR="00311216">
        <w:rPr>
          <w:b w:val="0"/>
          <w:sz w:val="22"/>
          <w:szCs w:val="22"/>
        </w:rPr>
        <w:t xml:space="preserve"> strany jsou oprávněné Smlouvu předčasně ukončit pouze za podmínek dále stanovených.</w:t>
      </w:r>
    </w:p>
    <w:p w:rsidR="00453892" w:rsidRDefault="00311216" w:rsidP="005424A0">
      <w:pPr>
        <w:pStyle w:val="Nadpis2"/>
        <w:keepNext w:val="0"/>
        <w:tabs>
          <w:tab w:val="clear" w:pos="1844"/>
        </w:tabs>
        <w:ind w:left="709" w:hanging="709"/>
        <w:jc w:val="both"/>
        <w:rPr>
          <w:b w:val="0"/>
          <w:sz w:val="22"/>
          <w:szCs w:val="22"/>
        </w:rPr>
      </w:pPr>
      <w:r>
        <w:rPr>
          <w:b w:val="0"/>
          <w:sz w:val="22"/>
          <w:szCs w:val="22"/>
        </w:rPr>
        <w:t>Smlouva může být ukončena písemnou dohodou smluvních stran. Poskytovatel podlicence je dále oprávněn odstoupit od Smlouvy v případě, že Nabyvatel podlicence překročí Smlouvou udělená autorská práva, užije aplikaci Řízení sítě sociálních služeb v rozporu s jejím účelem nebo touto Smlouvou či jiným způsobem tuto Smlouvu poruší.</w:t>
      </w:r>
    </w:p>
    <w:p w:rsidR="00311216" w:rsidRPr="00AE4D1C" w:rsidRDefault="00AE4D1C" w:rsidP="005424A0">
      <w:pPr>
        <w:pStyle w:val="Nadpis2"/>
        <w:keepNext w:val="0"/>
        <w:tabs>
          <w:tab w:val="clear" w:pos="1844"/>
        </w:tabs>
        <w:ind w:left="709" w:hanging="709"/>
        <w:jc w:val="both"/>
        <w:rPr>
          <w:b w:val="0"/>
          <w:sz w:val="22"/>
          <w:szCs w:val="22"/>
        </w:rPr>
      </w:pPr>
      <w:r w:rsidRPr="00AE4D1C">
        <w:rPr>
          <w:b w:val="0"/>
          <w:sz w:val="22"/>
          <w:szCs w:val="22"/>
        </w:rPr>
        <w:t xml:space="preserve">Po </w:t>
      </w:r>
      <w:r>
        <w:rPr>
          <w:b w:val="0"/>
          <w:sz w:val="22"/>
          <w:szCs w:val="22"/>
        </w:rPr>
        <w:t>zániku této Smlouvy z jakéhokoliv důvodu Nabyvatel podlicence okamžitě ukončí</w:t>
      </w:r>
      <w:r w:rsidRPr="00AE4D1C">
        <w:rPr>
          <w:b w:val="0"/>
          <w:sz w:val="22"/>
          <w:szCs w:val="22"/>
        </w:rPr>
        <w:t xml:space="preserve"> </w:t>
      </w:r>
      <w:r>
        <w:rPr>
          <w:b w:val="0"/>
          <w:sz w:val="22"/>
          <w:szCs w:val="22"/>
        </w:rPr>
        <w:t>užívání</w:t>
      </w:r>
      <w:r w:rsidRPr="00AE4D1C">
        <w:rPr>
          <w:b w:val="0"/>
          <w:sz w:val="22"/>
          <w:szCs w:val="22"/>
        </w:rPr>
        <w:t xml:space="preserve"> </w:t>
      </w:r>
      <w:r>
        <w:rPr>
          <w:b w:val="0"/>
          <w:sz w:val="22"/>
          <w:szCs w:val="22"/>
        </w:rPr>
        <w:t>aplikace Řízení sítě sociálních služeb</w:t>
      </w:r>
      <w:r w:rsidRPr="00AE4D1C">
        <w:rPr>
          <w:b w:val="0"/>
          <w:sz w:val="22"/>
          <w:szCs w:val="22"/>
        </w:rPr>
        <w:t xml:space="preserve"> a vrátí</w:t>
      </w:r>
      <w:r>
        <w:rPr>
          <w:b w:val="0"/>
          <w:sz w:val="22"/>
          <w:szCs w:val="22"/>
        </w:rPr>
        <w:t xml:space="preserve"> Poskytovateli podlicence a/nebo</w:t>
      </w:r>
      <w:r w:rsidRPr="00AE4D1C">
        <w:rPr>
          <w:b w:val="0"/>
          <w:sz w:val="22"/>
          <w:szCs w:val="22"/>
        </w:rPr>
        <w:t xml:space="preserve"> </w:t>
      </w:r>
      <w:r>
        <w:rPr>
          <w:b w:val="0"/>
          <w:sz w:val="22"/>
          <w:szCs w:val="22"/>
        </w:rPr>
        <w:t xml:space="preserve">zničí </w:t>
      </w:r>
      <w:r w:rsidRPr="00AE4D1C">
        <w:rPr>
          <w:b w:val="0"/>
          <w:sz w:val="22"/>
          <w:szCs w:val="22"/>
        </w:rPr>
        <w:t>všechny hmotné nosiče</w:t>
      </w:r>
      <w:r>
        <w:rPr>
          <w:b w:val="0"/>
          <w:sz w:val="22"/>
          <w:szCs w:val="22"/>
        </w:rPr>
        <w:t xml:space="preserve"> či kopie </w:t>
      </w:r>
      <w:r w:rsidR="001A022A">
        <w:rPr>
          <w:b w:val="0"/>
          <w:sz w:val="22"/>
          <w:szCs w:val="22"/>
        </w:rPr>
        <w:t xml:space="preserve">aplikace Řízení sítě sociálních služeb </w:t>
      </w:r>
      <w:r w:rsidRPr="00AE4D1C">
        <w:rPr>
          <w:b w:val="0"/>
          <w:sz w:val="22"/>
          <w:szCs w:val="22"/>
        </w:rPr>
        <w:t xml:space="preserve">a všechny dokumenty a podklady poskytnuté za účelem </w:t>
      </w:r>
      <w:r w:rsidR="001A022A">
        <w:rPr>
          <w:b w:val="0"/>
          <w:sz w:val="22"/>
          <w:szCs w:val="22"/>
        </w:rPr>
        <w:t xml:space="preserve">jejího </w:t>
      </w:r>
      <w:r w:rsidRPr="00AE4D1C">
        <w:rPr>
          <w:b w:val="0"/>
          <w:sz w:val="22"/>
          <w:szCs w:val="22"/>
        </w:rPr>
        <w:t xml:space="preserve">užívání. </w:t>
      </w:r>
      <w:r w:rsidR="00A86FA2">
        <w:rPr>
          <w:b w:val="0"/>
          <w:sz w:val="22"/>
          <w:szCs w:val="22"/>
        </w:rPr>
        <w:t>Nabyvatel podlicence zároveň zachová</w:t>
      </w:r>
      <w:r w:rsidRPr="00AE4D1C">
        <w:rPr>
          <w:b w:val="0"/>
          <w:sz w:val="22"/>
          <w:szCs w:val="22"/>
        </w:rPr>
        <w:t xml:space="preserve"> mlčenlivost o všech skutečnostech a informacích týkajících se nebo souvisejících </w:t>
      </w:r>
      <w:r w:rsidR="00A86FA2">
        <w:rPr>
          <w:b w:val="0"/>
          <w:sz w:val="22"/>
          <w:szCs w:val="22"/>
        </w:rPr>
        <w:t xml:space="preserve">s aplikací Řízení sítě sociálních služeb, které nejsou známé veřejnosti a které se </w:t>
      </w:r>
      <w:r w:rsidR="00B26AB5">
        <w:rPr>
          <w:b w:val="0"/>
          <w:sz w:val="22"/>
          <w:szCs w:val="22"/>
        </w:rPr>
        <w:t xml:space="preserve">dozvěděl či </w:t>
      </w:r>
      <w:r w:rsidR="00A86FA2">
        <w:rPr>
          <w:b w:val="0"/>
          <w:sz w:val="22"/>
          <w:szCs w:val="22"/>
        </w:rPr>
        <w:t>do</w:t>
      </w:r>
      <w:r w:rsidR="00401405">
        <w:rPr>
          <w:b w:val="0"/>
          <w:sz w:val="22"/>
          <w:szCs w:val="22"/>
        </w:rPr>
        <w:t>z</w:t>
      </w:r>
      <w:r w:rsidR="00A86FA2">
        <w:rPr>
          <w:b w:val="0"/>
          <w:sz w:val="22"/>
          <w:szCs w:val="22"/>
        </w:rPr>
        <w:t>v</w:t>
      </w:r>
      <w:r w:rsidR="00401405">
        <w:rPr>
          <w:b w:val="0"/>
          <w:sz w:val="22"/>
          <w:szCs w:val="22"/>
        </w:rPr>
        <w:t>í</w:t>
      </w:r>
      <w:r w:rsidRPr="00AE4D1C">
        <w:rPr>
          <w:b w:val="0"/>
          <w:sz w:val="22"/>
          <w:szCs w:val="22"/>
        </w:rPr>
        <w:t xml:space="preserve"> </w:t>
      </w:r>
      <w:r w:rsidR="00A86FA2">
        <w:rPr>
          <w:b w:val="0"/>
          <w:sz w:val="22"/>
          <w:szCs w:val="22"/>
        </w:rPr>
        <w:t>v souvislosti s touto Smlouvou</w:t>
      </w:r>
      <w:r w:rsidRPr="00AE4D1C">
        <w:rPr>
          <w:b w:val="0"/>
          <w:sz w:val="22"/>
          <w:szCs w:val="22"/>
        </w:rPr>
        <w:t>.</w:t>
      </w:r>
    </w:p>
    <w:p w:rsidR="00E10F07" w:rsidRPr="00E10F07" w:rsidRDefault="00E10F07" w:rsidP="005424A0">
      <w:pPr>
        <w:rPr>
          <w:lang w:eastAsia="cs-CZ"/>
        </w:rPr>
      </w:pPr>
    </w:p>
    <w:p w:rsidR="00A45DE2" w:rsidRPr="00CE743A" w:rsidRDefault="00CE743A" w:rsidP="005424A0">
      <w:pPr>
        <w:pStyle w:val="Nadpis1"/>
        <w:keepNext w:val="0"/>
        <w:tabs>
          <w:tab w:val="clear" w:pos="1134"/>
          <w:tab w:val="num" w:pos="0"/>
        </w:tabs>
        <w:ind w:left="0" w:hanging="567"/>
        <w:rPr>
          <w:bCs/>
        </w:rPr>
      </w:pPr>
      <w:r>
        <w:rPr>
          <w:bCs/>
        </w:rPr>
        <w:t>Závěrečná ustanovení</w:t>
      </w:r>
    </w:p>
    <w:p w:rsidR="008960DF" w:rsidRPr="000213C3" w:rsidRDefault="00B66636" w:rsidP="005424A0">
      <w:pPr>
        <w:pStyle w:val="Nadpis2"/>
        <w:keepNext w:val="0"/>
        <w:tabs>
          <w:tab w:val="clear" w:pos="1844"/>
        </w:tabs>
        <w:ind w:left="709" w:hanging="709"/>
        <w:jc w:val="both"/>
        <w:rPr>
          <w:b w:val="0"/>
          <w:sz w:val="22"/>
          <w:szCs w:val="22"/>
        </w:rPr>
      </w:pPr>
      <w:r w:rsidRPr="000213C3">
        <w:rPr>
          <w:b w:val="0"/>
          <w:sz w:val="22"/>
          <w:szCs w:val="22"/>
        </w:rPr>
        <w:t>S</w:t>
      </w:r>
      <w:r w:rsidR="008960DF" w:rsidRPr="000213C3">
        <w:rPr>
          <w:b w:val="0"/>
          <w:sz w:val="22"/>
          <w:szCs w:val="22"/>
        </w:rPr>
        <w:t>mlouva nabývá účinnosti dnem podpisu ob</w:t>
      </w:r>
      <w:r w:rsidR="00405174" w:rsidRPr="000213C3">
        <w:rPr>
          <w:b w:val="0"/>
          <w:sz w:val="22"/>
          <w:szCs w:val="22"/>
        </w:rPr>
        <w:t>ěma</w:t>
      </w:r>
      <w:r w:rsidR="008960DF" w:rsidRPr="000213C3">
        <w:rPr>
          <w:b w:val="0"/>
          <w:sz w:val="22"/>
          <w:szCs w:val="22"/>
        </w:rPr>
        <w:t xml:space="preserve"> </w:t>
      </w:r>
      <w:r w:rsidR="00BF6529" w:rsidRPr="000213C3">
        <w:rPr>
          <w:b w:val="0"/>
          <w:sz w:val="22"/>
          <w:szCs w:val="22"/>
        </w:rPr>
        <w:t>s</w:t>
      </w:r>
      <w:r w:rsidR="008960DF" w:rsidRPr="000213C3">
        <w:rPr>
          <w:b w:val="0"/>
          <w:sz w:val="22"/>
          <w:szCs w:val="22"/>
        </w:rPr>
        <w:t>mluvní</w:t>
      </w:r>
      <w:r w:rsidR="00405174" w:rsidRPr="000213C3">
        <w:rPr>
          <w:b w:val="0"/>
          <w:sz w:val="22"/>
          <w:szCs w:val="22"/>
        </w:rPr>
        <w:t>mi</w:t>
      </w:r>
      <w:r w:rsidR="008960DF" w:rsidRPr="000213C3">
        <w:rPr>
          <w:b w:val="0"/>
          <w:sz w:val="22"/>
          <w:szCs w:val="22"/>
        </w:rPr>
        <w:t xml:space="preserve"> stran</w:t>
      </w:r>
      <w:r w:rsidR="00405174" w:rsidRPr="000213C3">
        <w:rPr>
          <w:b w:val="0"/>
          <w:sz w:val="22"/>
          <w:szCs w:val="22"/>
        </w:rPr>
        <w:t>ami</w:t>
      </w:r>
      <w:r w:rsidR="008960DF" w:rsidRPr="000213C3">
        <w:rPr>
          <w:b w:val="0"/>
          <w:sz w:val="22"/>
          <w:szCs w:val="22"/>
        </w:rPr>
        <w:t>.</w:t>
      </w:r>
    </w:p>
    <w:p w:rsidR="008960DF" w:rsidRPr="00BE3922" w:rsidRDefault="00B66636" w:rsidP="005424A0">
      <w:pPr>
        <w:pStyle w:val="Nadpis2"/>
        <w:keepNext w:val="0"/>
        <w:tabs>
          <w:tab w:val="clear" w:pos="1844"/>
        </w:tabs>
        <w:ind w:left="709" w:hanging="709"/>
        <w:jc w:val="both"/>
        <w:rPr>
          <w:b w:val="0"/>
          <w:sz w:val="22"/>
          <w:szCs w:val="22"/>
        </w:rPr>
      </w:pPr>
      <w:r w:rsidRPr="00BE3922">
        <w:rPr>
          <w:b w:val="0"/>
          <w:sz w:val="22"/>
          <w:szCs w:val="22"/>
        </w:rPr>
        <w:t>S</w:t>
      </w:r>
      <w:r w:rsidR="008960DF" w:rsidRPr="00BE3922">
        <w:rPr>
          <w:b w:val="0"/>
          <w:sz w:val="22"/>
          <w:szCs w:val="22"/>
        </w:rPr>
        <w:t xml:space="preserve">mlouva je vyhotovena v </w:t>
      </w:r>
      <w:r w:rsidR="00986A3E">
        <w:rPr>
          <w:b w:val="0"/>
          <w:sz w:val="22"/>
          <w:szCs w:val="22"/>
        </w:rPr>
        <w:t>pěti</w:t>
      </w:r>
      <w:r w:rsidR="008960DF" w:rsidRPr="00BE3922">
        <w:rPr>
          <w:b w:val="0"/>
          <w:sz w:val="22"/>
          <w:szCs w:val="22"/>
        </w:rPr>
        <w:t xml:space="preserve"> stejnopisech</w:t>
      </w:r>
      <w:r w:rsidR="00405174" w:rsidRPr="00BE3922">
        <w:rPr>
          <w:b w:val="0"/>
          <w:sz w:val="22"/>
          <w:szCs w:val="22"/>
        </w:rPr>
        <w:t xml:space="preserve"> s platností </w:t>
      </w:r>
      <w:r w:rsidR="00820EE3" w:rsidRPr="00BE3922">
        <w:rPr>
          <w:b w:val="0"/>
          <w:sz w:val="22"/>
          <w:szCs w:val="22"/>
        </w:rPr>
        <w:t>originál</w:t>
      </w:r>
      <w:r w:rsidR="00405174" w:rsidRPr="00BE3922">
        <w:rPr>
          <w:b w:val="0"/>
          <w:sz w:val="22"/>
          <w:szCs w:val="22"/>
        </w:rPr>
        <w:t>u</w:t>
      </w:r>
      <w:r w:rsidR="008960DF" w:rsidRPr="00BE3922">
        <w:rPr>
          <w:b w:val="0"/>
          <w:sz w:val="22"/>
          <w:szCs w:val="22"/>
        </w:rPr>
        <w:t xml:space="preserve">. </w:t>
      </w:r>
      <w:r w:rsidR="00BF6529" w:rsidRPr="00BE3922">
        <w:rPr>
          <w:b w:val="0"/>
          <w:sz w:val="22"/>
          <w:szCs w:val="22"/>
        </w:rPr>
        <w:t xml:space="preserve">Poskytovatel </w:t>
      </w:r>
      <w:r w:rsidR="00D55C5F" w:rsidRPr="00BE3922">
        <w:rPr>
          <w:b w:val="0"/>
          <w:sz w:val="22"/>
          <w:szCs w:val="22"/>
        </w:rPr>
        <w:t>pod</w:t>
      </w:r>
      <w:r w:rsidR="00BF6529" w:rsidRPr="00BE3922">
        <w:rPr>
          <w:b w:val="0"/>
          <w:sz w:val="22"/>
          <w:szCs w:val="22"/>
        </w:rPr>
        <w:t xml:space="preserve">licence obdrží </w:t>
      </w:r>
      <w:r w:rsidR="00D55C5F" w:rsidRPr="00BE3922">
        <w:rPr>
          <w:b w:val="0"/>
          <w:sz w:val="22"/>
          <w:szCs w:val="22"/>
        </w:rPr>
        <w:t>tři</w:t>
      </w:r>
      <w:r w:rsidR="00BF6529" w:rsidRPr="00BE3922">
        <w:rPr>
          <w:b w:val="0"/>
          <w:sz w:val="22"/>
          <w:szCs w:val="22"/>
        </w:rPr>
        <w:t xml:space="preserve"> a Nabyvatel</w:t>
      </w:r>
      <w:r w:rsidR="00D55C5F" w:rsidRPr="00BE3922">
        <w:rPr>
          <w:b w:val="0"/>
          <w:sz w:val="22"/>
          <w:szCs w:val="22"/>
        </w:rPr>
        <w:t xml:space="preserve"> pod</w:t>
      </w:r>
      <w:r w:rsidR="00BF6529" w:rsidRPr="00BE3922">
        <w:rPr>
          <w:b w:val="0"/>
          <w:sz w:val="22"/>
          <w:szCs w:val="22"/>
        </w:rPr>
        <w:t xml:space="preserve">licence </w:t>
      </w:r>
      <w:r w:rsidR="00BE3922">
        <w:rPr>
          <w:b w:val="0"/>
          <w:sz w:val="22"/>
          <w:szCs w:val="22"/>
        </w:rPr>
        <w:t>dv</w:t>
      </w:r>
      <w:r w:rsidR="00C621FC" w:rsidRPr="00BE3922">
        <w:rPr>
          <w:b w:val="0"/>
          <w:sz w:val="22"/>
          <w:szCs w:val="22"/>
        </w:rPr>
        <w:t>ě</w:t>
      </w:r>
      <w:r w:rsidR="00BA07BB" w:rsidRPr="00BE3922">
        <w:rPr>
          <w:b w:val="0"/>
          <w:sz w:val="22"/>
          <w:szCs w:val="22"/>
        </w:rPr>
        <w:t xml:space="preserve"> vyhotovení Smlouvy.</w:t>
      </w:r>
    </w:p>
    <w:p w:rsidR="00BA07BB" w:rsidRDefault="00BA07BB" w:rsidP="005424A0">
      <w:pPr>
        <w:pStyle w:val="Nadpis2"/>
        <w:keepNext w:val="0"/>
        <w:tabs>
          <w:tab w:val="clear" w:pos="1844"/>
        </w:tabs>
        <w:ind w:left="709" w:hanging="709"/>
        <w:jc w:val="both"/>
        <w:rPr>
          <w:b w:val="0"/>
          <w:sz w:val="22"/>
          <w:szCs w:val="22"/>
        </w:rPr>
      </w:pPr>
      <w:r w:rsidRPr="00BA07BB">
        <w:rPr>
          <w:b w:val="0"/>
          <w:sz w:val="22"/>
          <w:szCs w:val="22"/>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3716AA">
        <w:rPr>
          <w:b w:val="0"/>
          <w:sz w:val="22"/>
          <w:szCs w:val="22"/>
        </w:rPr>
        <w:t>s</w:t>
      </w:r>
      <w:r w:rsidRPr="00BA07BB">
        <w:rPr>
          <w:b w:val="0"/>
          <w:sz w:val="22"/>
          <w:szCs w:val="22"/>
        </w:rPr>
        <w:t xml:space="preserve">mluvní strany zavazují bez zbytečného prodlení dodatečně takové vadné ustanovení vyjasnit ve smyslu </w:t>
      </w:r>
      <w:proofErr w:type="spellStart"/>
      <w:r w:rsidRPr="00BA07BB">
        <w:rPr>
          <w:b w:val="0"/>
          <w:sz w:val="22"/>
          <w:szCs w:val="22"/>
        </w:rPr>
        <w:t>ust</w:t>
      </w:r>
      <w:proofErr w:type="spellEnd"/>
      <w:r w:rsidRPr="00BA07BB">
        <w:rPr>
          <w:b w:val="0"/>
          <w:sz w:val="22"/>
          <w:szCs w:val="22"/>
        </w:rPr>
        <w:t xml:space="preserve">. § 553 </w:t>
      </w:r>
      <w:r w:rsidRPr="00BA07BB">
        <w:rPr>
          <w:b w:val="0"/>
          <w:sz w:val="22"/>
          <w:szCs w:val="22"/>
        </w:rPr>
        <w:lastRenderedPageBreak/>
        <w:t>odst. 2 OZ nebo jej nahradit po vzájemné dohodě novým ustanovením, jež nejblíže, v</w:t>
      </w:r>
      <w:r w:rsidR="00D55C5F">
        <w:rPr>
          <w:b w:val="0"/>
          <w:sz w:val="22"/>
          <w:szCs w:val="22"/>
        </w:rPr>
        <w:t> </w:t>
      </w:r>
      <w:r w:rsidRPr="00BA07BB">
        <w:rPr>
          <w:b w:val="0"/>
          <w:sz w:val="22"/>
          <w:szCs w:val="22"/>
        </w:rPr>
        <w:t xml:space="preserve">rozsahu povoleném právními předpisy České republiky, odpovídá úmyslu </w:t>
      </w:r>
      <w:r w:rsidR="003716AA">
        <w:rPr>
          <w:b w:val="0"/>
          <w:sz w:val="22"/>
          <w:szCs w:val="22"/>
        </w:rPr>
        <w:t>s</w:t>
      </w:r>
      <w:r w:rsidRPr="00BA07BB">
        <w:rPr>
          <w:b w:val="0"/>
          <w:sz w:val="22"/>
          <w:szCs w:val="22"/>
        </w:rPr>
        <w:t>mluvních stran v době uzavření této Smlouvy.</w:t>
      </w:r>
    </w:p>
    <w:p w:rsidR="0023281A" w:rsidRPr="0023281A" w:rsidRDefault="0023281A" w:rsidP="005424A0">
      <w:pPr>
        <w:pStyle w:val="Nadpis2"/>
        <w:keepNext w:val="0"/>
        <w:tabs>
          <w:tab w:val="clear" w:pos="1844"/>
        </w:tabs>
        <w:ind w:left="709" w:hanging="709"/>
        <w:jc w:val="both"/>
        <w:rPr>
          <w:b w:val="0"/>
          <w:sz w:val="22"/>
          <w:szCs w:val="22"/>
        </w:rPr>
      </w:pPr>
      <w:r w:rsidRPr="0023281A">
        <w:rPr>
          <w:b w:val="0"/>
          <w:sz w:val="22"/>
          <w:szCs w:val="22"/>
        </w:rPr>
        <w:t xml:space="preserve">Poruší-li smluvní strana povinnost z této Smlouvy či může-li a má-li o takovém porušení vědět, oznámí to bez zbytečného odkladu druhé Smluvní straně, které z toho může vzniknout újma, a upozorní ji na možné následky; v takovém případě nemá poškozená </w:t>
      </w:r>
      <w:r w:rsidR="00852696">
        <w:rPr>
          <w:b w:val="0"/>
          <w:sz w:val="22"/>
          <w:szCs w:val="22"/>
        </w:rPr>
        <w:t>s</w:t>
      </w:r>
      <w:r w:rsidRPr="0023281A">
        <w:rPr>
          <w:b w:val="0"/>
          <w:sz w:val="22"/>
          <w:szCs w:val="22"/>
        </w:rPr>
        <w:t>mluvní strana právo na náhradu té újmy, které mohla po oznámení zabránit.</w:t>
      </w:r>
    </w:p>
    <w:p w:rsidR="000B273E" w:rsidRPr="000213C3" w:rsidRDefault="00B66636" w:rsidP="005424A0">
      <w:pPr>
        <w:pStyle w:val="Nadpis2"/>
        <w:keepNext w:val="0"/>
        <w:tabs>
          <w:tab w:val="clear" w:pos="1844"/>
        </w:tabs>
        <w:ind w:left="709" w:hanging="709"/>
        <w:jc w:val="both"/>
        <w:rPr>
          <w:b w:val="0"/>
          <w:sz w:val="22"/>
          <w:szCs w:val="22"/>
        </w:rPr>
      </w:pPr>
      <w:r w:rsidRPr="000213C3">
        <w:rPr>
          <w:b w:val="0"/>
          <w:sz w:val="22"/>
          <w:szCs w:val="22"/>
        </w:rPr>
        <w:t>S</w:t>
      </w:r>
      <w:r w:rsidR="000B273E" w:rsidRPr="000213C3">
        <w:rPr>
          <w:b w:val="0"/>
          <w:sz w:val="22"/>
          <w:szCs w:val="22"/>
        </w:rPr>
        <w:t xml:space="preserve">mlouvu je možné měnit pouze písemnou dohodou </w:t>
      </w:r>
      <w:r w:rsidR="009D2C59" w:rsidRPr="000213C3">
        <w:rPr>
          <w:b w:val="0"/>
          <w:sz w:val="22"/>
          <w:szCs w:val="22"/>
        </w:rPr>
        <w:t>s</w:t>
      </w:r>
      <w:r w:rsidR="000B273E" w:rsidRPr="000213C3">
        <w:rPr>
          <w:b w:val="0"/>
          <w:sz w:val="22"/>
          <w:szCs w:val="22"/>
        </w:rPr>
        <w:t>mluvních stran</w:t>
      </w:r>
      <w:r w:rsidR="00BF6529" w:rsidRPr="000213C3">
        <w:rPr>
          <w:b w:val="0"/>
          <w:sz w:val="22"/>
          <w:szCs w:val="22"/>
        </w:rPr>
        <w:t xml:space="preserve"> ve formě vzestupně číslovaných dodatků</w:t>
      </w:r>
      <w:r w:rsidR="000B273E" w:rsidRPr="000213C3">
        <w:rPr>
          <w:b w:val="0"/>
          <w:sz w:val="22"/>
          <w:szCs w:val="22"/>
        </w:rPr>
        <w:t>.</w:t>
      </w:r>
    </w:p>
    <w:p w:rsidR="00A45DE2" w:rsidRPr="000213C3" w:rsidRDefault="000B273E" w:rsidP="005424A0">
      <w:pPr>
        <w:pStyle w:val="Nadpis2"/>
        <w:keepNext w:val="0"/>
        <w:tabs>
          <w:tab w:val="clear" w:pos="1844"/>
        </w:tabs>
        <w:ind w:left="709" w:hanging="709"/>
        <w:jc w:val="both"/>
        <w:rPr>
          <w:b w:val="0"/>
          <w:sz w:val="22"/>
          <w:szCs w:val="22"/>
        </w:rPr>
      </w:pPr>
      <w:r w:rsidRPr="000213C3">
        <w:rPr>
          <w:b w:val="0"/>
          <w:sz w:val="22"/>
          <w:szCs w:val="22"/>
        </w:rPr>
        <w:t xml:space="preserve">Tato </w:t>
      </w:r>
      <w:r w:rsidR="00BF6529" w:rsidRPr="000213C3">
        <w:rPr>
          <w:b w:val="0"/>
          <w:sz w:val="22"/>
          <w:szCs w:val="22"/>
        </w:rPr>
        <w:t>S</w:t>
      </w:r>
      <w:r w:rsidRPr="000213C3">
        <w:rPr>
          <w:b w:val="0"/>
          <w:sz w:val="22"/>
          <w:szCs w:val="22"/>
        </w:rPr>
        <w:t>mlouva se řídí právními předpisy České republiky</w:t>
      </w:r>
      <w:r w:rsidR="00C47824" w:rsidRPr="000213C3">
        <w:rPr>
          <w:b w:val="0"/>
          <w:sz w:val="22"/>
          <w:szCs w:val="22"/>
        </w:rPr>
        <w:t>. Všechny spory, které vzniknou z</w:t>
      </w:r>
      <w:r w:rsidR="00852696">
        <w:rPr>
          <w:b w:val="0"/>
          <w:sz w:val="22"/>
          <w:szCs w:val="22"/>
        </w:rPr>
        <w:t> </w:t>
      </w:r>
      <w:r w:rsidR="00C47824" w:rsidRPr="000213C3">
        <w:rPr>
          <w:b w:val="0"/>
          <w:sz w:val="22"/>
          <w:szCs w:val="22"/>
        </w:rPr>
        <w:t xml:space="preserve">této </w:t>
      </w:r>
      <w:r w:rsidR="00BF6529" w:rsidRPr="000213C3">
        <w:rPr>
          <w:b w:val="0"/>
          <w:sz w:val="22"/>
          <w:szCs w:val="22"/>
        </w:rPr>
        <w:t>S</w:t>
      </w:r>
      <w:r w:rsidR="00C47824" w:rsidRPr="000213C3">
        <w:rPr>
          <w:b w:val="0"/>
          <w:sz w:val="22"/>
          <w:szCs w:val="22"/>
        </w:rPr>
        <w:t>mlouvy nebo v souvislosti s ní, a které se nepodaří vyřešit přednostně smírnou cestou, budou rozhodovány obecnými soudy České republiky.</w:t>
      </w:r>
    </w:p>
    <w:p w:rsidR="00291EC9" w:rsidRDefault="009D43FE" w:rsidP="00291EC9">
      <w:pPr>
        <w:pStyle w:val="Nadpis2"/>
        <w:keepNext w:val="0"/>
        <w:tabs>
          <w:tab w:val="clear" w:pos="1844"/>
        </w:tabs>
        <w:ind w:left="709" w:hanging="709"/>
        <w:jc w:val="both"/>
        <w:rPr>
          <w:b w:val="0"/>
          <w:sz w:val="22"/>
          <w:szCs w:val="22"/>
        </w:rPr>
      </w:pPr>
      <w:r w:rsidRPr="000213C3">
        <w:rPr>
          <w:b w:val="0"/>
          <w:sz w:val="22"/>
          <w:szCs w:val="22"/>
        </w:rPr>
        <w:t>Smluvní strany prohlašují, že</w:t>
      </w:r>
      <w:r w:rsidR="00B66636" w:rsidRPr="000213C3">
        <w:rPr>
          <w:b w:val="0"/>
          <w:sz w:val="22"/>
          <w:szCs w:val="22"/>
        </w:rPr>
        <w:t xml:space="preserve"> tato </w:t>
      </w:r>
      <w:r w:rsidR="000236DA" w:rsidRPr="000213C3">
        <w:rPr>
          <w:b w:val="0"/>
          <w:sz w:val="22"/>
          <w:szCs w:val="22"/>
        </w:rPr>
        <w:t>S</w:t>
      </w:r>
      <w:r w:rsidR="00B66636" w:rsidRPr="000213C3">
        <w:rPr>
          <w:b w:val="0"/>
          <w:sz w:val="22"/>
          <w:szCs w:val="22"/>
        </w:rPr>
        <w:t>mlouva</w:t>
      </w:r>
      <w:r w:rsidRPr="000213C3">
        <w:rPr>
          <w:b w:val="0"/>
          <w:sz w:val="22"/>
          <w:szCs w:val="22"/>
        </w:rPr>
        <w:t xml:space="preserve"> </w:t>
      </w:r>
      <w:r w:rsidR="00B66636" w:rsidRPr="000213C3">
        <w:rPr>
          <w:b w:val="0"/>
          <w:sz w:val="22"/>
          <w:szCs w:val="22"/>
        </w:rPr>
        <w:t xml:space="preserve">byla sepsána na základě jejich pravé a svobodné vůle, nikoli v tísni za nápadně nevýhodných podmínek, že </w:t>
      </w:r>
      <w:r w:rsidR="00D76DC9" w:rsidRPr="000213C3">
        <w:rPr>
          <w:b w:val="0"/>
          <w:sz w:val="22"/>
          <w:szCs w:val="22"/>
        </w:rPr>
        <w:t>si tuto S</w:t>
      </w:r>
      <w:r w:rsidRPr="000213C3">
        <w:rPr>
          <w:b w:val="0"/>
          <w:sz w:val="22"/>
          <w:szCs w:val="22"/>
        </w:rPr>
        <w:t>mlouv</w:t>
      </w:r>
      <w:r w:rsidR="00B66636" w:rsidRPr="000213C3">
        <w:rPr>
          <w:b w:val="0"/>
          <w:sz w:val="22"/>
          <w:szCs w:val="22"/>
        </w:rPr>
        <w:t>u před podpisem přečetly</w:t>
      </w:r>
      <w:r w:rsidRPr="000213C3">
        <w:rPr>
          <w:b w:val="0"/>
          <w:sz w:val="22"/>
          <w:szCs w:val="22"/>
        </w:rPr>
        <w:t xml:space="preserve"> </w:t>
      </w:r>
      <w:r w:rsidR="00B66636" w:rsidRPr="000213C3">
        <w:rPr>
          <w:b w:val="0"/>
          <w:sz w:val="22"/>
          <w:szCs w:val="22"/>
        </w:rPr>
        <w:t xml:space="preserve">a </w:t>
      </w:r>
      <w:r w:rsidRPr="000213C3">
        <w:rPr>
          <w:b w:val="0"/>
          <w:sz w:val="22"/>
          <w:szCs w:val="22"/>
        </w:rPr>
        <w:t>s jejím obsahem souhlasí, a na důkaz toho připojují své podpisy.</w:t>
      </w:r>
    </w:p>
    <w:p w:rsidR="00291EC9" w:rsidRPr="00291EC9" w:rsidRDefault="00291EC9" w:rsidP="00291EC9">
      <w:pPr>
        <w:rPr>
          <w:lang w:eastAsia="cs-CZ"/>
        </w:rPr>
      </w:pPr>
    </w:p>
    <w:p w:rsidR="00986A3E" w:rsidRDefault="00C621FC" w:rsidP="009D6BFA">
      <w:pPr>
        <w:ind w:left="705" w:hanging="705"/>
        <w:jc w:val="both"/>
      </w:pPr>
      <w:r>
        <w:rPr>
          <w:lang w:eastAsia="cs-CZ"/>
        </w:rPr>
        <w:t>6.</w:t>
      </w:r>
      <w:r w:rsidR="00986A3E">
        <w:rPr>
          <w:lang w:eastAsia="cs-CZ"/>
        </w:rPr>
        <w:t xml:space="preserve"> </w:t>
      </w:r>
      <w:r>
        <w:rPr>
          <w:lang w:eastAsia="cs-CZ"/>
        </w:rPr>
        <w:t>8.</w:t>
      </w:r>
      <w:r>
        <w:rPr>
          <w:lang w:eastAsia="cs-CZ"/>
        </w:rPr>
        <w:tab/>
      </w:r>
      <w:r w:rsidRPr="00986A3E">
        <w:rPr>
          <w:lang w:eastAsia="cs-CZ"/>
        </w:rPr>
        <w:t xml:space="preserve">Tato </w:t>
      </w:r>
      <w:r w:rsidRPr="00986A3E">
        <w:t xml:space="preserve">Smlouva byla schválena usnesením Rady </w:t>
      </w:r>
      <w:r w:rsidR="00986A3E">
        <w:t>Karlovarského</w:t>
      </w:r>
      <w:r w:rsidRPr="00986A3E">
        <w:t xml:space="preserve"> kraje č</w:t>
      </w:r>
      <w:r w:rsidR="0071027F">
        <w:t>. RK 1067/09/16</w:t>
      </w:r>
      <w:r w:rsidRPr="00986A3E">
        <w:t xml:space="preserve">             ze </w:t>
      </w:r>
      <w:proofErr w:type="gramStart"/>
      <w:r w:rsidRPr="00986A3E">
        <w:t xml:space="preserve">dne  </w:t>
      </w:r>
      <w:r w:rsidR="0071027F">
        <w:t>12</w:t>
      </w:r>
      <w:proofErr w:type="gramEnd"/>
      <w:r w:rsidR="0071027F">
        <w:t>. 9. 2016</w:t>
      </w:r>
      <w:r w:rsidRPr="00986A3E">
        <w:t xml:space="preserve">    a usnesením Rady Královéhradeckého kraje č.  </w:t>
      </w:r>
      <w:r w:rsidR="00744DB9" w:rsidRPr="00420F7E">
        <w:t xml:space="preserve">č. RK/34/1230/2016 </w:t>
      </w:r>
      <w:r w:rsidR="00986A3E">
        <w:t>ze dne</w:t>
      </w:r>
      <w:r w:rsidRPr="00986A3E">
        <w:t xml:space="preserve"> </w:t>
      </w:r>
      <w:r w:rsidR="00744DB9">
        <w:t>22. 8. 2016.</w:t>
      </w:r>
      <w:r w:rsidRPr="00986A3E">
        <w:t xml:space="preserve">                </w:t>
      </w:r>
    </w:p>
    <w:p w:rsidR="00C621FC" w:rsidRPr="00C621FC" w:rsidRDefault="00C621FC" w:rsidP="005424A0">
      <w:pPr>
        <w:rPr>
          <w:lang w:eastAsia="cs-CZ"/>
        </w:rPr>
      </w:pPr>
    </w:p>
    <w:p w:rsidR="005F684C" w:rsidRDefault="005F684C" w:rsidP="005424A0">
      <w:pPr>
        <w:spacing w:before="60" w:after="60"/>
        <w:ind w:left="360"/>
        <w:jc w:val="both"/>
      </w:pPr>
      <w:bookmarkStart w:id="0" w:name="_GoBack"/>
      <w:bookmarkEnd w:id="0"/>
    </w:p>
    <w:p w:rsidR="007A0131" w:rsidRDefault="007A0131" w:rsidP="005424A0">
      <w:pPr>
        <w:spacing w:before="60" w:after="60"/>
        <w:jc w:val="both"/>
      </w:pPr>
    </w:p>
    <w:p w:rsidR="007A0131" w:rsidRDefault="007A0131" w:rsidP="005424A0">
      <w:pPr>
        <w:spacing w:before="60" w:after="60"/>
        <w:jc w:val="both"/>
      </w:pPr>
      <w:r>
        <w:t>V</w:t>
      </w:r>
      <w:r w:rsidR="00934F45">
        <w:t xml:space="preserve"> Hradci Králové </w:t>
      </w:r>
      <w:r>
        <w:t>dne</w:t>
      </w:r>
      <w:r w:rsidRPr="00986A3E">
        <w:t>_____________</w:t>
      </w:r>
      <w:r>
        <w:tab/>
      </w:r>
      <w:r>
        <w:tab/>
      </w:r>
      <w:r>
        <w:tab/>
        <w:t>V</w:t>
      </w:r>
      <w:r w:rsidR="00AB18E2">
        <w:t xml:space="preserve"> Karlových Varech dne </w:t>
      </w:r>
      <w:r w:rsidR="00C8609D" w:rsidRPr="00986A3E">
        <w:t>_____________</w:t>
      </w:r>
      <w:r w:rsidR="00934F45" w:rsidRPr="00986A3E">
        <w:t xml:space="preserve"> </w:t>
      </w:r>
    </w:p>
    <w:p w:rsidR="007A0131" w:rsidRDefault="007A0131" w:rsidP="005424A0">
      <w:pPr>
        <w:spacing w:before="60" w:after="60"/>
        <w:jc w:val="both"/>
      </w:pPr>
    </w:p>
    <w:p w:rsidR="007A0131" w:rsidRDefault="007A0131" w:rsidP="005424A0">
      <w:pPr>
        <w:spacing w:before="60" w:after="60"/>
        <w:jc w:val="both"/>
      </w:pPr>
    </w:p>
    <w:p w:rsidR="007A0131" w:rsidRDefault="007A0131" w:rsidP="005424A0">
      <w:pPr>
        <w:spacing w:before="60" w:after="60"/>
        <w:jc w:val="both"/>
      </w:pPr>
    </w:p>
    <w:p w:rsidR="007A0131" w:rsidRDefault="007A0131" w:rsidP="005424A0">
      <w:pPr>
        <w:spacing w:before="60" w:after="60"/>
        <w:jc w:val="both"/>
      </w:pPr>
      <w:r>
        <w:t>______________________________</w:t>
      </w:r>
      <w:r>
        <w:tab/>
      </w:r>
      <w:r>
        <w:tab/>
      </w:r>
      <w:r>
        <w:tab/>
        <w:t>______________________________</w:t>
      </w:r>
    </w:p>
    <w:p w:rsidR="00934F45" w:rsidRPr="00934F45" w:rsidRDefault="00C8609D" w:rsidP="005424A0">
      <w:pPr>
        <w:spacing w:before="60" w:after="60"/>
        <w:jc w:val="both"/>
      </w:pPr>
      <w:r w:rsidRPr="00934F45">
        <w:t>Královéhradecký kraj</w:t>
      </w:r>
      <w:r w:rsidR="00934F45" w:rsidRPr="00934F45">
        <w:tab/>
      </w:r>
      <w:r w:rsidR="00934F45" w:rsidRPr="00934F45">
        <w:tab/>
      </w:r>
      <w:r w:rsidR="00934F45" w:rsidRPr="00934F45">
        <w:tab/>
      </w:r>
      <w:r w:rsidR="00934F45" w:rsidRPr="00934F45">
        <w:tab/>
      </w:r>
      <w:r w:rsidR="00934F45" w:rsidRPr="00934F45">
        <w:tab/>
      </w:r>
      <w:r w:rsidR="00986A3E">
        <w:t>Karlovarský kraj</w:t>
      </w:r>
      <w:r w:rsidR="00934F45" w:rsidRPr="00934F45">
        <w:tab/>
      </w:r>
    </w:p>
    <w:p w:rsidR="007A0131" w:rsidRPr="00934F45" w:rsidRDefault="00C8609D" w:rsidP="005424A0">
      <w:pPr>
        <w:spacing w:before="60" w:after="60"/>
        <w:jc w:val="both"/>
      </w:pPr>
      <w:r w:rsidRPr="00934F45">
        <w:t>Bc. Lubomír Franc</w:t>
      </w:r>
      <w:r w:rsidR="007A0131" w:rsidRPr="00934F45">
        <w:t xml:space="preserve">                                 </w:t>
      </w:r>
      <w:r w:rsidR="00BF6529" w:rsidRPr="00934F45">
        <w:tab/>
      </w:r>
      <w:r w:rsidR="00BF6529" w:rsidRPr="00934F45">
        <w:tab/>
      </w:r>
      <w:r w:rsidR="00BF6529" w:rsidRPr="00934F45">
        <w:tab/>
      </w:r>
      <w:r w:rsidR="00AB18E2">
        <w:t>JUDr. Martin Havel</w:t>
      </w:r>
    </w:p>
    <w:p w:rsidR="003A0E20" w:rsidRDefault="00C8609D" w:rsidP="005424A0">
      <w:pPr>
        <w:spacing w:before="60" w:after="60"/>
        <w:jc w:val="both"/>
      </w:pPr>
      <w:r w:rsidRPr="00934F45">
        <w:t>hejtman</w:t>
      </w:r>
      <w:r w:rsidR="007A0131" w:rsidRPr="00934F45">
        <w:t xml:space="preserve">                               </w:t>
      </w:r>
      <w:r w:rsidR="007A0131" w:rsidRPr="00934F45">
        <w:tab/>
      </w:r>
      <w:r w:rsidR="007A0131" w:rsidRPr="00934F45">
        <w:tab/>
      </w:r>
      <w:r w:rsidR="007A0131" w:rsidRPr="00934F45">
        <w:tab/>
      </w:r>
      <w:r w:rsidR="007A0131" w:rsidRPr="00934F45">
        <w:tab/>
      </w:r>
      <w:proofErr w:type="spellStart"/>
      <w:r w:rsidR="00AB18E2">
        <w:t>hejtman</w:t>
      </w:r>
      <w:proofErr w:type="spellEnd"/>
      <w:r w:rsidR="007A0131">
        <w:t xml:space="preserve"> </w:t>
      </w:r>
    </w:p>
    <w:p w:rsidR="003A0E20" w:rsidRDefault="003A0E20" w:rsidP="005424A0">
      <w:pPr>
        <w:spacing w:before="60" w:after="60"/>
        <w:jc w:val="both"/>
      </w:pPr>
    </w:p>
    <w:p w:rsidR="003A0E20" w:rsidRDefault="003A0E20" w:rsidP="005424A0">
      <w:pPr>
        <w:spacing w:before="60" w:after="60"/>
        <w:jc w:val="both"/>
      </w:pPr>
    </w:p>
    <w:p w:rsidR="003A0E20" w:rsidRDefault="003A0E20" w:rsidP="005424A0">
      <w:pPr>
        <w:spacing w:before="60" w:after="60"/>
        <w:jc w:val="both"/>
      </w:pPr>
    </w:p>
    <w:p w:rsidR="00D26BCB" w:rsidRDefault="00D26BCB" w:rsidP="005424A0">
      <w:pPr>
        <w:spacing w:after="0" w:line="240" w:lineRule="auto"/>
      </w:pPr>
    </w:p>
    <w:p w:rsidR="00D26BCB" w:rsidRDefault="00D26BCB" w:rsidP="005424A0">
      <w:pPr>
        <w:spacing w:after="0" w:line="240" w:lineRule="auto"/>
      </w:pPr>
    </w:p>
    <w:p w:rsidR="00D26BCB" w:rsidRDefault="00D26BCB" w:rsidP="005424A0">
      <w:pPr>
        <w:spacing w:after="0" w:line="240" w:lineRule="auto"/>
      </w:pPr>
      <w:r w:rsidRPr="00A542A1">
        <w:rPr>
          <w:u w:val="single"/>
        </w:rPr>
        <w:t>Přílohy</w:t>
      </w:r>
      <w:r>
        <w:t>:</w:t>
      </w:r>
    </w:p>
    <w:p w:rsidR="00D26BCB" w:rsidRDefault="00D26BCB" w:rsidP="005424A0">
      <w:pPr>
        <w:spacing w:after="0" w:line="240" w:lineRule="auto"/>
      </w:pPr>
    </w:p>
    <w:p w:rsidR="003A0E20" w:rsidRDefault="00D26BCB" w:rsidP="005424A0">
      <w:pPr>
        <w:spacing w:after="0" w:line="240" w:lineRule="auto"/>
      </w:pPr>
      <w:r>
        <w:t>1</w:t>
      </w:r>
      <w:r w:rsidRPr="00511043">
        <w:t>. Specifikace autorského díla</w:t>
      </w:r>
      <w:r>
        <w:t xml:space="preserve"> </w:t>
      </w:r>
      <w:r w:rsidR="003A0E20">
        <w:br w:type="page"/>
      </w:r>
    </w:p>
    <w:p w:rsidR="003A0E20" w:rsidRPr="00BD5A71" w:rsidRDefault="003A0E20" w:rsidP="005424A0">
      <w:pPr>
        <w:spacing w:before="60" w:after="60"/>
        <w:jc w:val="right"/>
        <w:rPr>
          <w:b/>
          <w:i/>
        </w:rPr>
      </w:pPr>
      <w:r w:rsidRPr="00BD5A71">
        <w:rPr>
          <w:b/>
          <w:i/>
        </w:rPr>
        <w:lastRenderedPageBreak/>
        <w:t xml:space="preserve">Příloha </w:t>
      </w:r>
      <w:r w:rsidR="00BA07BB" w:rsidRPr="00BD5A71">
        <w:rPr>
          <w:b/>
          <w:i/>
        </w:rPr>
        <w:t xml:space="preserve">č. </w:t>
      </w:r>
      <w:r w:rsidRPr="00BD5A71">
        <w:rPr>
          <w:b/>
          <w:i/>
        </w:rPr>
        <w:t>1</w:t>
      </w:r>
    </w:p>
    <w:p w:rsidR="00BD5A71" w:rsidRPr="00BD5A71" w:rsidRDefault="007A0131" w:rsidP="00BD5A71">
      <w:pPr>
        <w:spacing w:before="60" w:after="60"/>
        <w:jc w:val="both"/>
        <w:rPr>
          <w:highlight w:val="yellow"/>
        </w:rPr>
      </w:pPr>
      <w:r w:rsidRPr="001351BB">
        <w:rPr>
          <w:highlight w:val="yellow"/>
        </w:rPr>
        <w:t xml:space="preserve">                                                   </w:t>
      </w:r>
      <w:r w:rsidR="00BD5A71" w:rsidRPr="00F108F8">
        <w:t xml:space="preserve">                                                      </w:t>
      </w:r>
    </w:p>
    <w:p w:rsidR="00BD5A71" w:rsidRPr="00F108F8" w:rsidRDefault="00BD5A71" w:rsidP="00BD5A71">
      <w:pPr>
        <w:keepNext/>
        <w:keepLines/>
        <w:widowControl w:val="0"/>
        <w:jc w:val="center"/>
        <w:rPr>
          <w:sz w:val="44"/>
        </w:rPr>
      </w:pPr>
      <w:r w:rsidRPr="00F108F8">
        <w:rPr>
          <w:b/>
          <w:smallCaps/>
          <w:sz w:val="44"/>
        </w:rPr>
        <w:t>Specifikace autorského díla</w:t>
      </w:r>
    </w:p>
    <w:p w:rsidR="00BD5A71" w:rsidRPr="00F108F8" w:rsidRDefault="00BD5A71" w:rsidP="00BD5A71">
      <w:pPr>
        <w:keepNext/>
        <w:keepLines/>
        <w:spacing w:after="0" w:line="240" w:lineRule="auto"/>
      </w:pPr>
    </w:p>
    <w:p w:rsidR="00BD5A71" w:rsidRPr="00F108F8" w:rsidRDefault="00BD5A71" w:rsidP="00BD5A71">
      <w:pPr>
        <w:keepNext/>
        <w:keepLines/>
      </w:pPr>
    </w:p>
    <w:p w:rsidR="00BD5A71" w:rsidRPr="00F108F8" w:rsidRDefault="00BD5A71" w:rsidP="00BD5A71">
      <w:pPr>
        <w:keepNext/>
        <w:keepLines/>
        <w:spacing w:after="0" w:line="240" w:lineRule="auto"/>
      </w:pPr>
    </w:p>
    <w:p w:rsidR="00BD5A71" w:rsidRPr="00F108F8" w:rsidRDefault="00BD5A71" w:rsidP="00BD5A71">
      <w:pPr>
        <w:rPr>
          <w:rFonts w:cs="Arial"/>
          <w:iCs/>
          <w:color w:val="222222"/>
          <w:sz w:val="32"/>
          <w:szCs w:val="32"/>
        </w:rPr>
      </w:pPr>
      <w:r w:rsidRPr="00F108F8">
        <w:rPr>
          <w:rFonts w:cs="Arial"/>
          <w:iCs/>
          <w:color w:val="222222"/>
          <w:sz w:val="32"/>
          <w:szCs w:val="32"/>
        </w:rPr>
        <w:t>APLIKACE Řízení sítě sociálních služeb v KHK</w:t>
      </w:r>
    </w:p>
    <w:p w:rsidR="00BD5A71" w:rsidRPr="00F108F8" w:rsidRDefault="00BD5A71" w:rsidP="00BD5A71">
      <w:pPr>
        <w:rPr>
          <w:rFonts w:cs="Arial"/>
          <w:iCs/>
          <w:color w:val="222222"/>
        </w:rPr>
      </w:pPr>
      <w:r w:rsidRPr="00F108F8">
        <w:rPr>
          <w:rFonts w:cs="Arial"/>
          <w:b/>
          <w:iCs/>
          <w:color w:val="222222"/>
          <w:u w:val="single"/>
        </w:rPr>
        <w:t>Prostředí:</w:t>
      </w:r>
      <w:r w:rsidRPr="00F108F8">
        <w:rPr>
          <w:rFonts w:cs="Arial"/>
          <w:iCs/>
          <w:color w:val="222222"/>
        </w:rPr>
        <w:t xml:space="preserve"> kissoshk-test.ders.cz (testovací instance), sitkhk.ders.cz (ostrá instance)</w:t>
      </w:r>
    </w:p>
    <w:p w:rsidR="00BD5A71" w:rsidRPr="00F108F8" w:rsidRDefault="00BD5A71" w:rsidP="00BD5A71">
      <w:pPr>
        <w:rPr>
          <w:rFonts w:cs="Arial"/>
          <w:iCs/>
          <w:color w:val="222222"/>
        </w:rPr>
      </w:pPr>
      <w:r w:rsidRPr="00F108F8">
        <w:rPr>
          <w:rFonts w:cs="Arial"/>
          <w:b/>
          <w:iCs/>
          <w:color w:val="222222"/>
          <w:u w:val="single"/>
        </w:rPr>
        <w:t xml:space="preserve">Požadavky na webový prohlížeč: </w:t>
      </w:r>
      <w:r w:rsidRPr="00F108F8">
        <w:rPr>
          <w:rFonts w:cs="Arial"/>
          <w:iCs/>
          <w:color w:val="222222"/>
        </w:rPr>
        <w:t xml:space="preserve">Aplikace je optimalizována pro použití v prohlížečích Internet Explorer verze 10 a vyšší, </w:t>
      </w:r>
      <w:proofErr w:type="spellStart"/>
      <w:r w:rsidRPr="00F108F8">
        <w:rPr>
          <w:rFonts w:cs="Arial"/>
          <w:iCs/>
          <w:color w:val="222222"/>
        </w:rPr>
        <w:t>Mozilla</w:t>
      </w:r>
      <w:proofErr w:type="spellEnd"/>
      <w:r w:rsidRPr="00F108F8">
        <w:rPr>
          <w:rFonts w:cs="Arial"/>
          <w:iCs/>
          <w:color w:val="222222"/>
        </w:rPr>
        <w:t xml:space="preserve"> </w:t>
      </w:r>
      <w:proofErr w:type="spellStart"/>
      <w:r w:rsidRPr="00F108F8">
        <w:rPr>
          <w:rFonts w:cs="Arial"/>
          <w:iCs/>
          <w:color w:val="222222"/>
        </w:rPr>
        <w:t>Firefox</w:t>
      </w:r>
      <w:proofErr w:type="spellEnd"/>
      <w:r w:rsidRPr="00F108F8">
        <w:rPr>
          <w:rFonts w:cs="Arial"/>
          <w:iCs/>
          <w:color w:val="222222"/>
        </w:rPr>
        <w:t xml:space="preserve"> a Chrome vždy v posledních 2 verzích, v nichž je pro daný server povoleno využití </w:t>
      </w:r>
      <w:proofErr w:type="spellStart"/>
      <w:r w:rsidRPr="00F108F8">
        <w:rPr>
          <w:rFonts w:cs="Arial"/>
          <w:iCs/>
          <w:color w:val="222222"/>
        </w:rPr>
        <w:t>javascriptu</w:t>
      </w:r>
      <w:proofErr w:type="spellEnd"/>
      <w:r w:rsidRPr="00F108F8">
        <w:rPr>
          <w:rFonts w:cs="Arial"/>
          <w:iCs/>
          <w:color w:val="222222"/>
        </w:rPr>
        <w:t xml:space="preserve">, </w:t>
      </w:r>
      <w:proofErr w:type="spellStart"/>
      <w:r w:rsidRPr="00F108F8">
        <w:rPr>
          <w:rFonts w:cs="Arial"/>
          <w:iCs/>
          <w:color w:val="222222"/>
        </w:rPr>
        <w:t>cookies</w:t>
      </w:r>
      <w:proofErr w:type="spellEnd"/>
      <w:r w:rsidRPr="00F108F8">
        <w:rPr>
          <w:rFonts w:cs="Arial"/>
          <w:iCs/>
          <w:color w:val="222222"/>
        </w:rPr>
        <w:t xml:space="preserve"> a pop-up ("vyskakovacích") oken.</w:t>
      </w:r>
    </w:p>
    <w:p w:rsidR="00BD5A71" w:rsidRPr="00F108F8" w:rsidRDefault="00BD5A71" w:rsidP="00BD5A71">
      <w:pPr>
        <w:rPr>
          <w:rFonts w:cs="Arial"/>
          <w:b/>
          <w:iCs/>
          <w:color w:val="222222"/>
          <w:u w:val="single"/>
        </w:rPr>
      </w:pPr>
      <w:r w:rsidRPr="00F108F8">
        <w:rPr>
          <w:rFonts w:cs="Arial"/>
          <w:b/>
          <w:iCs/>
          <w:color w:val="222222"/>
          <w:u w:val="single"/>
        </w:rPr>
        <w:t xml:space="preserve">Technologie: </w:t>
      </w:r>
    </w:p>
    <w:p w:rsidR="00BD5A71" w:rsidRPr="00F108F8" w:rsidRDefault="00BD5A71" w:rsidP="00BD5A71">
      <w:pPr>
        <w:pStyle w:val="Odstavecseseznamem"/>
        <w:numPr>
          <w:ilvl w:val="0"/>
          <w:numId w:val="33"/>
        </w:numPr>
        <w:spacing w:after="160" w:line="259" w:lineRule="auto"/>
        <w:rPr>
          <w:rFonts w:cs="Arial"/>
          <w:iCs/>
          <w:color w:val="222222"/>
        </w:rPr>
      </w:pPr>
      <w:r w:rsidRPr="00F108F8">
        <w:rPr>
          <w:rFonts w:cs="Arial"/>
          <w:iCs/>
          <w:color w:val="222222"/>
        </w:rPr>
        <w:t xml:space="preserve">Databáze: </w:t>
      </w:r>
      <w:proofErr w:type="spellStart"/>
      <w:r w:rsidRPr="00F108F8">
        <w:rPr>
          <w:rFonts w:cs="Arial"/>
          <w:iCs/>
          <w:color w:val="222222"/>
        </w:rPr>
        <w:t>Oracle</w:t>
      </w:r>
      <w:proofErr w:type="spellEnd"/>
      <w:r w:rsidRPr="00F108F8">
        <w:rPr>
          <w:rFonts w:cs="Arial"/>
          <w:iCs/>
          <w:color w:val="222222"/>
        </w:rPr>
        <w:t xml:space="preserve"> 11.2.0.2.0 v kódování AL16UTF16</w:t>
      </w:r>
    </w:p>
    <w:p w:rsidR="00BD5A71" w:rsidRPr="00F108F8" w:rsidRDefault="00BD5A71" w:rsidP="00BD5A71">
      <w:pPr>
        <w:pStyle w:val="Odstavecseseznamem"/>
        <w:numPr>
          <w:ilvl w:val="0"/>
          <w:numId w:val="33"/>
        </w:numPr>
        <w:spacing w:after="160" w:line="259" w:lineRule="auto"/>
        <w:rPr>
          <w:rFonts w:cs="Arial"/>
          <w:iCs/>
          <w:color w:val="222222"/>
        </w:rPr>
      </w:pPr>
      <w:r w:rsidRPr="00F108F8">
        <w:rPr>
          <w:rFonts w:cs="Arial"/>
          <w:iCs/>
          <w:color w:val="222222"/>
        </w:rPr>
        <w:t>Aplikace:</w:t>
      </w:r>
    </w:p>
    <w:p w:rsidR="00BD5A71" w:rsidRPr="00F108F8" w:rsidRDefault="00BD5A71" w:rsidP="00BD5A71">
      <w:pPr>
        <w:pStyle w:val="Odstavecseseznamem"/>
        <w:numPr>
          <w:ilvl w:val="1"/>
          <w:numId w:val="33"/>
        </w:numPr>
        <w:spacing w:after="160" w:line="259" w:lineRule="auto"/>
        <w:rPr>
          <w:rFonts w:cs="Arial"/>
          <w:iCs/>
          <w:color w:val="222222"/>
        </w:rPr>
      </w:pPr>
      <w:r w:rsidRPr="00F108F8">
        <w:rPr>
          <w:rFonts w:cs="Arial"/>
          <w:iCs/>
          <w:color w:val="222222"/>
        </w:rPr>
        <w:t>Správcovské agendy: VERSO</w:t>
      </w:r>
    </w:p>
    <w:p w:rsidR="00BD5A71" w:rsidRPr="00F108F8" w:rsidRDefault="00BD5A71" w:rsidP="00BD5A71">
      <w:pPr>
        <w:pStyle w:val="Odstavecseseznamem"/>
        <w:numPr>
          <w:ilvl w:val="1"/>
          <w:numId w:val="33"/>
        </w:numPr>
        <w:spacing w:after="160" w:line="259" w:lineRule="auto"/>
        <w:rPr>
          <w:rFonts w:cs="Arial"/>
          <w:iCs/>
          <w:color w:val="222222"/>
        </w:rPr>
      </w:pPr>
      <w:r w:rsidRPr="00F108F8">
        <w:rPr>
          <w:rFonts w:cs="Arial"/>
          <w:iCs/>
          <w:color w:val="222222"/>
        </w:rPr>
        <w:t>Uživatelské agendy: PHP</w:t>
      </w:r>
    </w:p>
    <w:p w:rsidR="00BD5A71" w:rsidRPr="00F108F8" w:rsidRDefault="00BD5A71" w:rsidP="00BD5A71">
      <w:pPr>
        <w:pStyle w:val="Odstavecseseznamem"/>
        <w:numPr>
          <w:ilvl w:val="1"/>
          <w:numId w:val="33"/>
        </w:numPr>
        <w:spacing w:after="160" w:line="259" w:lineRule="auto"/>
        <w:rPr>
          <w:rFonts w:cs="Arial"/>
          <w:iCs/>
          <w:color w:val="222222"/>
        </w:rPr>
      </w:pPr>
      <w:r w:rsidRPr="00F108F8">
        <w:rPr>
          <w:rFonts w:cs="Arial"/>
          <w:iCs/>
          <w:color w:val="222222"/>
        </w:rPr>
        <w:t>Tiskové výstupy: BIRT</w:t>
      </w:r>
    </w:p>
    <w:p w:rsidR="00BD5A71" w:rsidRPr="00F108F8" w:rsidRDefault="00BD5A71" w:rsidP="00BD5A71">
      <w:r w:rsidRPr="00F108F8">
        <w:t>Pro přístup do aplikace je třeba mít uživatelské jméno, heslo a příslušnou roli, kterou uděluje správce aplikace. Role v systému jsou:</w:t>
      </w:r>
    </w:p>
    <w:p w:rsidR="00BD5A71" w:rsidRPr="00F108F8" w:rsidRDefault="00BD5A71" w:rsidP="00BD5A71">
      <w:pPr>
        <w:pStyle w:val="Odstavecseseznamem"/>
        <w:numPr>
          <w:ilvl w:val="0"/>
          <w:numId w:val="34"/>
        </w:numPr>
        <w:spacing w:after="160" w:line="259" w:lineRule="auto"/>
      </w:pPr>
      <w:proofErr w:type="spellStart"/>
      <w:r w:rsidRPr="00F108F8">
        <w:rPr>
          <w:b/>
        </w:rPr>
        <w:t>Ks_admin</w:t>
      </w:r>
      <w:proofErr w:type="spellEnd"/>
      <w:r w:rsidRPr="00F108F8">
        <w:rPr>
          <w:b/>
        </w:rPr>
        <w:t>:</w:t>
      </w:r>
      <w:r w:rsidRPr="00F108F8">
        <w:t xml:space="preserve"> správce aplikace, který může zakládat nové osoby, přiřazovat jim role a nastavovat uživatelské agendy pro aktuální rok.</w:t>
      </w:r>
    </w:p>
    <w:p w:rsidR="00BD5A71" w:rsidRPr="00F108F8" w:rsidRDefault="00BD5A71" w:rsidP="00BD5A71">
      <w:pPr>
        <w:pStyle w:val="Odstavecseseznamem"/>
        <w:numPr>
          <w:ilvl w:val="0"/>
          <w:numId w:val="34"/>
        </w:numPr>
        <w:spacing w:after="160" w:line="259" w:lineRule="auto"/>
        <w:rPr>
          <w:b/>
        </w:rPr>
      </w:pPr>
      <w:proofErr w:type="spellStart"/>
      <w:r w:rsidRPr="00F108F8">
        <w:rPr>
          <w:b/>
        </w:rPr>
        <w:t>Kissos_pos_plan</w:t>
      </w:r>
      <w:proofErr w:type="spellEnd"/>
      <w:r w:rsidRPr="00F108F8">
        <w:rPr>
          <w:b/>
        </w:rPr>
        <w:t>:</w:t>
      </w:r>
      <w:r w:rsidRPr="00F108F8">
        <w:t xml:space="preserve"> zástupce poskytovatele, který vidí pouze ty služby, na které má právo a může editovat sloupeček poskytovatel.</w:t>
      </w:r>
    </w:p>
    <w:p w:rsidR="00BD5A71" w:rsidRPr="00F108F8" w:rsidRDefault="00BD5A71" w:rsidP="00BD5A71">
      <w:pPr>
        <w:pStyle w:val="Odstavecseseznamem"/>
        <w:numPr>
          <w:ilvl w:val="0"/>
          <w:numId w:val="34"/>
        </w:numPr>
        <w:spacing w:after="160" w:line="259" w:lineRule="auto"/>
        <w:rPr>
          <w:b/>
        </w:rPr>
      </w:pPr>
      <w:proofErr w:type="spellStart"/>
      <w:r w:rsidRPr="00F108F8">
        <w:rPr>
          <w:b/>
        </w:rPr>
        <w:t>Kissos_zad_plan</w:t>
      </w:r>
      <w:proofErr w:type="spellEnd"/>
      <w:r w:rsidRPr="00F108F8">
        <w:rPr>
          <w:b/>
        </w:rPr>
        <w:t xml:space="preserve">: </w:t>
      </w:r>
      <w:r w:rsidRPr="00F108F8">
        <w:t>zástupce zadavatele, který vidí pouze ty služby, kde je zadavatelem a může editovat sloupeček zadavatel.</w:t>
      </w:r>
    </w:p>
    <w:p w:rsidR="00BD5A71" w:rsidRPr="00F108F8" w:rsidRDefault="00BD5A71" w:rsidP="00BD5A71">
      <w:pPr>
        <w:pStyle w:val="Odstavecseseznamem"/>
        <w:numPr>
          <w:ilvl w:val="0"/>
          <w:numId w:val="34"/>
        </w:numPr>
        <w:spacing w:after="160" w:line="259" w:lineRule="auto"/>
        <w:rPr>
          <w:b/>
        </w:rPr>
      </w:pPr>
      <w:proofErr w:type="spellStart"/>
      <w:r w:rsidRPr="00F108F8">
        <w:rPr>
          <w:b/>
        </w:rPr>
        <w:t>Kissos_ku_plan</w:t>
      </w:r>
      <w:proofErr w:type="spellEnd"/>
      <w:r w:rsidRPr="00F108F8">
        <w:rPr>
          <w:b/>
        </w:rPr>
        <w:t>:</w:t>
      </w:r>
      <w:r w:rsidRPr="00F108F8">
        <w:t xml:space="preserve"> zástupce krajského úřadu, který vidí všechny služby a může editovat sloupeček pracovní prostor KU, návrh </w:t>
      </w:r>
      <w:proofErr w:type="gramStart"/>
      <w:r w:rsidRPr="00F108F8">
        <w:t>KU</w:t>
      </w:r>
      <w:proofErr w:type="gramEnd"/>
      <w:r w:rsidRPr="00F108F8">
        <w:t xml:space="preserve"> a finální hodnotu.</w:t>
      </w:r>
    </w:p>
    <w:p w:rsidR="00BD5A71" w:rsidRPr="00F108F8" w:rsidRDefault="00BD5A71" w:rsidP="00BD5A71">
      <w:r w:rsidRPr="00F108F8">
        <w:t>Aplikace se skládá se dvou částí a to jsou správcovské a uživatelské agendy. Uživatelské agendy se pak skládají z několika na sebe navázaných modulů. Správcovské agendy jsou:</w:t>
      </w:r>
    </w:p>
    <w:p w:rsidR="00BD5A71" w:rsidRPr="00F108F8" w:rsidRDefault="00BD5A71" w:rsidP="00BD5A71">
      <w:pPr>
        <w:pStyle w:val="Odstavecseseznamem"/>
        <w:numPr>
          <w:ilvl w:val="0"/>
          <w:numId w:val="35"/>
        </w:numPr>
        <w:spacing w:after="160" w:line="259" w:lineRule="auto"/>
        <w:rPr>
          <w:b/>
        </w:rPr>
      </w:pPr>
      <w:r w:rsidRPr="00F108F8">
        <w:rPr>
          <w:b/>
        </w:rPr>
        <w:t>Správa uživatelů a osob:</w:t>
      </w:r>
      <w:r w:rsidRPr="00F108F8">
        <w:t xml:space="preserve"> Zde správce vytváří nové osoby a uživatele pro přístup do systému.</w:t>
      </w:r>
    </w:p>
    <w:p w:rsidR="00BD5A71" w:rsidRPr="00F108F8" w:rsidRDefault="00BD5A71" w:rsidP="00BD5A71">
      <w:pPr>
        <w:pStyle w:val="Odstavecseseznamem"/>
        <w:numPr>
          <w:ilvl w:val="0"/>
          <w:numId w:val="35"/>
        </w:numPr>
        <w:spacing w:after="160" w:line="259" w:lineRule="auto"/>
        <w:rPr>
          <w:b/>
        </w:rPr>
      </w:pPr>
      <w:r w:rsidRPr="00F108F8">
        <w:rPr>
          <w:b/>
        </w:rPr>
        <w:t>Definice polí:</w:t>
      </w:r>
      <w:r w:rsidRPr="00F108F8">
        <w:t xml:space="preserve"> Správce zde vytváří nová pole pro jednotlivé moduly. V definici polí je možné vydefinovat, zda pole budou viditelná pro všechny uživatele či nikoliv. Dále je možné u pole zadat vzorec, pole poté nebude editovatelné, ale bude se vyplňovat na základě definovaného vzorce.</w:t>
      </w:r>
    </w:p>
    <w:p w:rsidR="00BD5A71" w:rsidRPr="00F108F8" w:rsidRDefault="00BD5A71" w:rsidP="00BD5A71">
      <w:pPr>
        <w:pStyle w:val="Odstavecseseznamem"/>
        <w:numPr>
          <w:ilvl w:val="0"/>
          <w:numId w:val="35"/>
        </w:numPr>
        <w:spacing w:after="160" w:line="259" w:lineRule="auto"/>
        <w:rPr>
          <w:b/>
        </w:rPr>
      </w:pPr>
      <w:r w:rsidRPr="00F108F8">
        <w:rPr>
          <w:b/>
        </w:rPr>
        <w:t>Síť sociálních služeb – správa:</w:t>
      </w:r>
      <w:r w:rsidRPr="00F108F8">
        <w:t xml:space="preserve"> správce zde vytváří nové zadavatele potřebné pro jednotlivé moduly, přiřazuje zde role uživatelům a spravuje aktuální období, zda je možné v daném období editovat karty, popřípadě zda se mají odesílat e-mailové notifikace při změnách v modulech.</w:t>
      </w:r>
    </w:p>
    <w:p w:rsidR="00BD5A71" w:rsidRPr="00F108F8" w:rsidRDefault="00BD5A71" w:rsidP="00BD5A71">
      <w:pPr>
        <w:pStyle w:val="Odstavecseseznamem"/>
        <w:numPr>
          <w:ilvl w:val="0"/>
          <w:numId w:val="35"/>
        </w:numPr>
        <w:spacing w:after="160" w:line="259" w:lineRule="auto"/>
        <w:rPr>
          <w:b/>
        </w:rPr>
      </w:pPr>
      <w:r w:rsidRPr="00F108F8">
        <w:rPr>
          <w:b/>
        </w:rPr>
        <w:lastRenderedPageBreak/>
        <w:t xml:space="preserve">Síť sociálních služeb – Import: </w:t>
      </w:r>
      <w:r w:rsidRPr="00F108F8">
        <w:t>Správce má možnost importovat záznamy do daného modulu.</w:t>
      </w:r>
    </w:p>
    <w:p w:rsidR="00BD5A71" w:rsidRPr="00F108F8" w:rsidRDefault="00BD5A71" w:rsidP="00BD5A71">
      <w:pPr>
        <w:pStyle w:val="Odstavecseseznamem"/>
        <w:numPr>
          <w:ilvl w:val="0"/>
          <w:numId w:val="35"/>
        </w:numPr>
        <w:spacing w:after="160" w:line="259" w:lineRule="auto"/>
        <w:rPr>
          <w:b/>
        </w:rPr>
      </w:pPr>
      <w:r w:rsidRPr="00F108F8">
        <w:rPr>
          <w:b/>
        </w:rPr>
        <w:t xml:space="preserve">Vyrovnávací platba – Definice vyrovnávací platby: </w:t>
      </w:r>
      <w:r w:rsidRPr="00F108F8">
        <w:t>Správce definuje nové vyrovnávací platby a může editovat stávající.</w:t>
      </w:r>
    </w:p>
    <w:p w:rsidR="00BD5A71" w:rsidRPr="00F108F8" w:rsidRDefault="00BD5A71" w:rsidP="00BD5A71">
      <w:pPr>
        <w:pStyle w:val="Odstavecseseznamem"/>
        <w:numPr>
          <w:ilvl w:val="0"/>
          <w:numId w:val="35"/>
        </w:numPr>
        <w:spacing w:after="160" w:line="259" w:lineRule="auto"/>
        <w:rPr>
          <w:b/>
        </w:rPr>
      </w:pPr>
      <w:r w:rsidRPr="00F108F8">
        <w:rPr>
          <w:b/>
        </w:rPr>
        <w:t xml:space="preserve">Vyrovnávací platba – Import: </w:t>
      </w:r>
      <w:r w:rsidRPr="00F108F8">
        <w:t>Správce má možnost importovat záznamy do daného modulu.</w:t>
      </w:r>
    </w:p>
    <w:p w:rsidR="00BD5A71" w:rsidRPr="00F108F8" w:rsidRDefault="00BD5A71" w:rsidP="00BD5A71">
      <w:pPr>
        <w:pStyle w:val="Odstavecseseznamem"/>
        <w:numPr>
          <w:ilvl w:val="0"/>
          <w:numId w:val="35"/>
        </w:numPr>
        <w:spacing w:after="160" w:line="259" w:lineRule="auto"/>
        <w:rPr>
          <w:b/>
        </w:rPr>
      </w:pPr>
      <w:r w:rsidRPr="00F108F8">
        <w:rPr>
          <w:b/>
        </w:rPr>
        <w:t xml:space="preserve">Podíl zadavatelů – Definice podílu zadavatelů: </w:t>
      </w:r>
      <w:r w:rsidRPr="00F108F8">
        <w:t>Správce definuje nové podíly zadavatelů a může editovat stávající.</w:t>
      </w:r>
    </w:p>
    <w:p w:rsidR="00BD5A71" w:rsidRPr="00F108F8" w:rsidRDefault="00BD5A71" w:rsidP="00BD5A71">
      <w:pPr>
        <w:pStyle w:val="Odstavecseseznamem"/>
        <w:numPr>
          <w:ilvl w:val="0"/>
          <w:numId w:val="35"/>
        </w:numPr>
        <w:spacing w:after="160" w:line="259" w:lineRule="auto"/>
        <w:rPr>
          <w:b/>
        </w:rPr>
      </w:pPr>
      <w:r w:rsidRPr="00F108F8">
        <w:rPr>
          <w:b/>
        </w:rPr>
        <w:t xml:space="preserve">Podíl zadavatelů - Import: </w:t>
      </w:r>
      <w:r w:rsidRPr="00F108F8">
        <w:t>Správce má možnost importovat záznamy do daného modulu.</w:t>
      </w:r>
    </w:p>
    <w:p w:rsidR="00BD5A71" w:rsidRPr="00F108F8" w:rsidRDefault="00BD5A71" w:rsidP="00BD5A71">
      <w:pPr>
        <w:pStyle w:val="Odstavecseseznamem"/>
        <w:numPr>
          <w:ilvl w:val="0"/>
          <w:numId w:val="35"/>
        </w:numPr>
        <w:spacing w:after="160" w:line="259" w:lineRule="auto"/>
        <w:rPr>
          <w:b/>
        </w:rPr>
      </w:pPr>
      <w:r w:rsidRPr="00F108F8">
        <w:rPr>
          <w:b/>
        </w:rPr>
        <w:t xml:space="preserve">Evidence a realizace – Definice evidence a realizace: </w:t>
      </w:r>
      <w:r w:rsidRPr="00F108F8">
        <w:t>Správce definuje nové evidence a realizace a může editovat stávající.</w:t>
      </w:r>
    </w:p>
    <w:p w:rsidR="00BD5A71" w:rsidRPr="00F108F8" w:rsidRDefault="00BD5A71" w:rsidP="00BD5A71">
      <w:pPr>
        <w:pStyle w:val="Odstavecseseznamem"/>
        <w:numPr>
          <w:ilvl w:val="0"/>
          <w:numId w:val="35"/>
        </w:numPr>
        <w:spacing w:after="160" w:line="259" w:lineRule="auto"/>
        <w:rPr>
          <w:b/>
        </w:rPr>
      </w:pPr>
      <w:r w:rsidRPr="00F108F8">
        <w:rPr>
          <w:b/>
        </w:rPr>
        <w:t xml:space="preserve">Evidence a realizace - Import: </w:t>
      </w:r>
      <w:r w:rsidRPr="00F108F8">
        <w:t>Správce má možnost importovat záznamy do daného modulu.</w:t>
      </w:r>
    </w:p>
    <w:p w:rsidR="00BD5A71" w:rsidRPr="00F108F8" w:rsidRDefault="00BD5A71" w:rsidP="00BD5A71">
      <w:pPr>
        <w:pStyle w:val="Odstavecseseznamem"/>
        <w:numPr>
          <w:ilvl w:val="0"/>
          <w:numId w:val="35"/>
        </w:numPr>
        <w:spacing w:after="160" w:line="259" w:lineRule="auto"/>
        <w:rPr>
          <w:b/>
        </w:rPr>
      </w:pPr>
      <w:r w:rsidRPr="00F108F8">
        <w:rPr>
          <w:b/>
        </w:rPr>
        <w:t>Dotace – definice dotace</w:t>
      </w:r>
      <w:r w:rsidRPr="00F108F8">
        <w:t>: Správce má možnost definovat parametry dotačního titulu -</w:t>
      </w:r>
    </w:p>
    <w:p w:rsidR="00BD5A71" w:rsidRPr="00F108F8" w:rsidRDefault="00BD5A71" w:rsidP="00BD5A71">
      <w:r w:rsidRPr="00F108F8">
        <w:t>Uživatelské agendy jsou složeny z těchto modulů, kde uživatelé vidí všechno kromě výše zmíněných správcovských agend.</w:t>
      </w:r>
    </w:p>
    <w:p w:rsidR="00BD5A71" w:rsidRPr="00F108F8" w:rsidRDefault="00BD5A71" w:rsidP="00BD5A71">
      <w:pPr>
        <w:pStyle w:val="Odstavecseseznamem"/>
        <w:numPr>
          <w:ilvl w:val="0"/>
          <w:numId w:val="35"/>
        </w:numPr>
        <w:spacing w:after="160" w:line="259" w:lineRule="auto"/>
        <w:rPr>
          <w:b/>
        </w:rPr>
      </w:pPr>
      <w:r w:rsidRPr="00F108F8">
        <w:rPr>
          <w:b/>
        </w:rPr>
        <w:t>Síť sociálních služeb:</w:t>
      </w:r>
      <w:r w:rsidRPr="00F108F8">
        <w:t xml:space="preserve"> Modul evidenci karet potřebnosti a karet služeb s tím, že zástupce poskytovatele nevidí karty potřebnosti, ale zástupce zadavatele ano.</w:t>
      </w:r>
    </w:p>
    <w:p w:rsidR="00BD5A71" w:rsidRPr="00F108F8" w:rsidRDefault="00BD5A71" w:rsidP="00BD5A71">
      <w:pPr>
        <w:pStyle w:val="Odstavecseseznamem"/>
        <w:numPr>
          <w:ilvl w:val="0"/>
          <w:numId w:val="35"/>
        </w:numPr>
        <w:spacing w:after="160" w:line="259" w:lineRule="auto"/>
        <w:rPr>
          <w:b/>
        </w:rPr>
      </w:pPr>
      <w:r w:rsidRPr="00F108F8">
        <w:rPr>
          <w:b/>
        </w:rPr>
        <w:t>Vyrovnávací platba:</w:t>
      </w:r>
      <w:r w:rsidRPr="00F108F8">
        <w:t xml:space="preserve"> Modul pro evidenci vyrovnávací plateb.</w:t>
      </w:r>
    </w:p>
    <w:p w:rsidR="00BD5A71" w:rsidRPr="00F108F8" w:rsidRDefault="00BD5A71" w:rsidP="00BD5A71">
      <w:pPr>
        <w:pStyle w:val="Odstavecseseznamem"/>
        <w:numPr>
          <w:ilvl w:val="0"/>
          <w:numId w:val="35"/>
        </w:numPr>
        <w:spacing w:after="160" w:line="259" w:lineRule="auto"/>
        <w:rPr>
          <w:b/>
        </w:rPr>
      </w:pPr>
      <w:r w:rsidRPr="00F108F8">
        <w:rPr>
          <w:b/>
        </w:rPr>
        <w:t>Podíl zadavatelů:</w:t>
      </w:r>
      <w:r w:rsidRPr="00F108F8">
        <w:t xml:space="preserve"> Modul pro evidenci podílu zadavatelů.</w:t>
      </w:r>
    </w:p>
    <w:p w:rsidR="00BD5A71" w:rsidRPr="00F108F8" w:rsidRDefault="00BD5A71" w:rsidP="00BD5A71">
      <w:pPr>
        <w:pStyle w:val="Odstavecseseznamem"/>
        <w:numPr>
          <w:ilvl w:val="0"/>
          <w:numId w:val="35"/>
        </w:numPr>
        <w:spacing w:after="160" w:line="259" w:lineRule="auto"/>
        <w:rPr>
          <w:b/>
        </w:rPr>
      </w:pPr>
      <w:r w:rsidRPr="00F108F8">
        <w:rPr>
          <w:b/>
        </w:rPr>
        <w:t>Evidence a realizace:</w:t>
      </w:r>
      <w:r w:rsidRPr="00F108F8">
        <w:t xml:space="preserve"> Modul pro evidenci evidence a realizace</w:t>
      </w:r>
    </w:p>
    <w:p w:rsidR="00BD5A71" w:rsidRPr="00F108F8" w:rsidRDefault="00BD5A71" w:rsidP="00BD5A71">
      <w:pPr>
        <w:pStyle w:val="Odstavecseseznamem"/>
        <w:numPr>
          <w:ilvl w:val="0"/>
          <w:numId w:val="35"/>
        </w:numPr>
        <w:spacing w:after="160" w:line="259" w:lineRule="auto"/>
        <w:rPr>
          <w:b/>
        </w:rPr>
      </w:pPr>
      <w:r w:rsidRPr="00F108F8">
        <w:rPr>
          <w:b/>
        </w:rPr>
        <w:t>Dokumenty</w:t>
      </w:r>
      <w:r w:rsidRPr="00F108F8">
        <w:t xml:space="preserve">: Modul pro zobrazení dostupných tiskových výstupů jako například Žádost o dotaci, Dodatky, </w:t>
      </w:r>
      <w:proofErr w:type="gramStart"/>
      <w:r w:rsidRPr="00F108F8">
        <w:t>Smlouvy,... Tiskové</w:t>
      </w:r>
      <w:proofErr w:type="gramEnd"/>
      <w:r w:rsidRPr="00F108F8">
        <w:t xml:space="preserve"> výstupy zobrazují data z jednotlivých modulů, záleží zde na definici tiskové sestavy.</w:t>
      </w:r>
    </w:p>
    <w:p w:rsidR="00BD5A71" w:rsidRPr="00F108F8" w:rsidRDefault="00BD5A71" w:rsidP="00BD5A71">
      <w:pPr>
        <w:pStyle w:val="Odstavecseseznamem"/>
        <w:numPr>
          <w:ilvl w:val="0"/>
          <w:numId w:val="35"/>
        </w:numPr>
        <w:spacing w:after="160" w:line="259" w:lineRule="auto"/>
        <w:rPr>
          <w:b/>
        </w:rPr>
      </w:pPr>
      <w:r w:rsidRPr="00F108F8">
        <w:rPr>
          <w:b/>
        </w:rPr>
        <w:t>Dotace:</w:t>
      </w:r>
      <w:r w:rsidRPr="00F108F8">
        <w:t xml:space="preserve"> Modul pro tvorbu a tisk žádostí o dotace</w:t>
      </w:r>
    </w:p>
    <w:p w:rsidR="00BD5A71" w:rsidRPr="00F108F8" w:rsidRDefault="00BD5A71" w:rsidP="00BD5A71">
      <w:r w:rsidRPr="00F108F8">
        <w:t xml:space="preserve">Nabídky v aplikaci obsahují vždy seznam záznamů dle vybraného modulu, kde je možné filtrovat podle kritérií daného modulu. Pro zobrazení konkrétního záznamu je třeba kliknout na lupičku na seznamu záznamů. </w:t>
      </w:r>
      <w:proofErr w:type="spellStart"/>
      <w:r w:rsidRPr="00F108F8">
        <w:t>Editovatelnost</w:t>
      </w:r>
      <w:proofErr w:type="spellEnd"/>
      <w:r w:rsidRPr="00F108F8">
        <w:t xml:space="preserve"> záznamů je závislá na roli uživatele. Při otevření nabídky je vždy na výběr ze záznamů, na které má daný uživatel právo a které jsou buď aktuální pro daný </w:t>
      </w:r>
      <w:proofErr w:type="gramStart"/>
      <w:r w:rsidRPr="00F108F8">
        <w:t>rok a nebo uzavřené</w:t>
      </w:r>
      <w:proofErr w:type="gramEnd"/>
      <w:r w:rsidRPr="00F108F8">
        <w:t>, tedy záznamy, které již uživatel ani správce nemůže editovat. Dále některé nabídky umožňují export dat do XLS.</w:t>
      </w:r>
    </w:p>
    <w:p w:rsidR="00BD5A71" w:rsidRPr="00F108F8" w:rsidRDefault="00BD5A71" w:rsidP="00BD5A71">
      <w:pPr>
        <w:rPr>
          <w:b/>
          <w:u w:val="single"/>
        </w:rPr>
      </w:pPr>
      <w:r w:rsidRPr="00F108F8">
        <w:rPr>
          <w:b/>
          <w:u w:val="single"/>
        </w:rPr>
        <w:t>Moduly: Karty potřebnosti, Karty služeb, Vyrovnávací platby</w:t>
      </w:r>
    </w:p>
    <w:p w:rsidR="00BD5A71" w:rsidRPr="00F108F8" w:rsidRDefault="00BD5A71" w:rsidP="00BD5A71">
      <w:r w:rsidRPr="00F108F8">
        <w:t xml:space="preserve">Všechny tři moduly mají úplně stejné chování, rozdílem jsou pouze pole, která se vyplňují a která jsou v každém modulu jiná a mají jiný význam. </w:t>
      </w:r>
    </w:p>
    <w:p w:rsidR="00BD5A71" w:rsidRPr="00F108F8" w:rsidRDefault="00BD5A71" w:rsidP="00BD5A71">
      <w:r w:rsidRPr="00F108F8">
        <w:t>Karty se vždy skládají z hlavičky, která obsahuje základní informace o vybrané poskytované službě a seznamu polí, které se zobrazují na základě definice karty, respektive polí, které tam správce naimportuje. V seznamu polí, systém uživateli zpřístupní k editaci pole, dle přidělené role. Systém šedou barvou zvýrazňuje pole, která nejsou určená k pořizování. V případě, že je u pole nadefinován vzorec, tak pole nejde vyplnit, hodnoty se přepočítají po uložení karty.</w:t>
      </w:r>
    </w:p>
    <w:p w:rsidR="00BD5A71" w:rsidRPr="00F108F8" w:rsidRDefault="00BD5A71" w:rsidP="00BD5A71">
      <w:pPr>
        <w:rPr>
          <w:b/>
          <w:u w:val="single"/>
        </w:rPr>
      </w:pPr>
      <w:r w:rsidRPr="00F108F8">
        <w:rPr>
          <w:b/>
          <w:u w:val="single"/>
        </w:rPr>
        <w:t>Modul: Podíl zadavatelů</w:t>
      </w:r>
    </w:p>
    <w:p w:rsidR="00BD5A71" w:rsidRPr="00F108F8" w:rsidRDefault="00BD5A71" w:rsidP="00BD5A71">
      <w:r w:rsidRPr="00F108F8">
        <w:lastRenderedPageBreak/>
        <w:t>Stejně jako v předchozích modulech se i modul podíl zadavatelů skládá z hlavičky a seznamu polí, které je možné vyplnit. Jsou zde pole z vyrovnávací platby, které byly zvoleny pro podíl zadavatele v definici podílu. Tato pole zobrazují finální hodnoty z vyrovnávací platby dané služby.</w:t>
      </w:r>
    </w:p>
    <w:p w:rsidR="00BD5A71" w:rsidRPr="00F108F8" w:rsidRDefault="00BD5A71" w:rsidP="00BD5A71">
      <w:r w:rsidRPr="00F108F8">
        <w:t xml:space="preserve">Sumační řádek říká, že toto pole z vyrovnávací platby bylo označeno jako Suma dotací a označuje částku, která zbývá do vykrytí vypočtené vyrovnávací platby. </w:t>
      </w:r>
    </w:p>
    <w:p w:rsidR="00BD5A71" w:rsidRPr="00F108F8" w:rsidRDefault="00BD5A71" w:rsidP="00BD5A71">
      <w:r w:rsidRPr="00F108F8">
        <w:t xml:space="preserve">Hodnoty jednotlivých dotací jsou vždy složeny z políček Dotace KHK, MPSV a hlavního zadavatele, který se na jednotlivých kartách může lišit. </w:t>
      </w:r>
    </w:p>
    <w:p w:rsidR="00BD5A71" w:rsidRPr="00F108F8" w:rsidRDefault="00BD5A71" w:rsidP="00BD5A71">
      <w:r w:rsidRPr="00F108F8">
        <w:t>V případě, že je třeba, aby do podílu zadavatelů zasáhla dotace i od ostatních zadavatelů než jsou uvedení na podílu zadavatelů, tak je zde možnost vybrat zadavatele ze seznamu. V případě, že uživatel nenajde zadavatele, kterého by potřeboval, aby se vyjádřil k podílu, je zde možnost poslat požadavek na přidání zadavatele na Krajský úřad.</w:t>
      </w:r>
    </w:p>
    <w:p w:rsidR="00BD5A71" w:rsidRPr="00F108F8" w:rsidRDefault="00BD5A71" w:rsidP="00BD5A71"/>
    <w:p w:rsidR="00BD5A71" w:rsidRPr="00F108F8" w:rsidRDefault="00BD5A71" w:rsidP="00BD5A71"/>
    <w:p w:rsidR="00BD5A71" w:rsidRPr="00F108F8" w:rsidRDefault="00BD5A71" w:rsidP="00BD5A71">
      <w:pPr>
        <w:rPr>
          <w:b/>
          <w:u w:val="single"/>
        </w:rPr>
      </w:pPr>
      <w:r w:rsidRPr="00F108F8">
        <w:rPr>
          <w:b/>
          <w:u w:val="single"/>
        </w:rPr>
        <w:t>Modul: Evidence a realizace</w:t>
      </w:r>
    </w:p>
    <w:p w:rsidR="00BD5A71" w:rsidRPr="00F108F8" w:rsidRDefault="00BD5A71" w:rsidP="00BD5A71">
      <w:r w:rsidRPr="00F108F8">
        <w:t>Stejně jako v předchozích modulech se i tento modul skládá z hlavičky a seznamu polí, které je možné vyplnit.</w:t>
      </w:r>
    </w:p>
    <w:p w:rsidR="00BD5A71" w:rsidRPr="00F108F8" w:rsidRDefault="00BD5A71" w:rsidP="00BD5A71">
      <w:r w:rsidRPr="00F108F8">
        <w:t xml:space="preserve">Na formuláři jsou hodnoty z modulu vyrovnávací platba, tato sekce je rozdělena do čtyř částí. Vrchní část formuláře má právo editovat poskytovatel, zadavatel tuto možnost nemá. </w:t>
      </w:r>
    </w:p>
    <w:p w:rsidR="00BD5A71" w:rsidRPr="00F108F8" w:rsidRDefault="00BD5A71" w:rsidP="00BD5A71">
      <w:pPr>
        <w:pStyle w:val="Odstavecseseznamem"/>
        <w:numPr>
          <w:ilvl w:val="0"/>
          <w:numId w:val="38"/>
        </w:numPr>
        <w:spacing w:after="160" w:line="259" w:lineRule="auto"/>
      </w:pPr>
      <w:r w:rsidRPr="00F108F8">
        <w:t xml:space="preserve">První sloupeček jsou Hodnoty z finálního návrhu KÚ, kde jsou zobrazeny finální hodnoty z vyrovnávací platby, které byly zvoleny pro evidenci a realizaci v definici evidence. </w:t>
      </w:r>
    </w:p>
    <w:p w:rsidR="00BD5A71" w:rsidRPr="00F108F8" w:rsidRDefault="00BD5A71" w:rsidP="00BD5A71">
      <w:pPr>
        <w:pStyle w:val="Odstavecseseznamem"/>
        <w:numPr>
          <w:ilvl w:val="0"/>
          <w:numId w:val="38"/>
        </w:numPr>
        <w:spacing w:after="160" w:line="259" w:lineRule="auto"/>
      </w:pPr>
      <w:r w:rsidRPr="00F108F8">
        <w:t xml:space="preserve">Druhá a třetí část je skutečnost a roční výhled, kde jednotlivé sloupečky je možné vyplnit v závislosti na termínu uvedeném v názvu sloupečku. V případě, že je u pole nadefinován vzorec, tak pole nejde vyplnit, hodnoty se přepočítají po uložení detailu. </w:t>
      </w:r>
    </w:p>
    <w:p w:rsidR="00BD5A71" w:rsidRPr="00F108F8" w:rsidRDefault="00BD5A71" w:rsidP="00BD5A71">
      <w:pPr>
        <w:pStyle w:val="Odstavecseseznamem"/>
        <w:numPr>
          <w:ilvl w:val="0"/>
          <w:numId w:val="38"/>
        </w:numPr>
        <w:spacing w:after="160" w:line="259" w:lineRule="auto"/>
      </w:pPr>
      <w:r w:rsidRPr="00F108F8">
        <w:t xml:space="preserve">Poslední částí je výhled do konce kalendářního roku. </w:t>
      </w:r>
    </w:p>
    <w:p w:rsidR="00BD5A71" w:rsidRPr="00F108F8" w:rsidRDefault="00BD5A71" w:rsidP="00BD5A71">
      <w:r w:rsidRPr="00F108F8">
        <w:t>V části Zbývá pokrýt je zobrazen rozdíl hodnot Vypočtená vyrovnávací platba minus zadaná skutečnost v části Hodnoty z modulu Podíl zadavatelů.</w:t>
      </w:r>
    </w:p>
    <w:p w:rsidR="00BD5A71" w:rsidRPr="00F108F8" w:rsidRDefault="00BD5A71" w:rsidP="00BD5A71">
      <w:r w:rsidRPr="00F108F8">
        <w:t xml:space="preserve">Spodní část formuláře jsou hodnoty z modulu Podíl zadavatelů, tato sekce je také rozdělena do několika částí. Zadavatelé jsou přidáváni na základě toho, jak jsou nadefinovány v podílu zadavatelů u dané služby. V případě, že je zadán nový zadavatel v podílu zadavatelů, tak se zde automaticky také přidá. </w:t>
      </w:r>
    </w:p>
    <w:p w:rsidR="00BD5A71" w:rsidRPr="00F108F8" w:rsidRDefault="00BD5A71" w:rsidP="00BD5A71">
      <w:pPr>
        <w:pStyle w:val="Odstavecseseznamem"/>
        <w:numPr>
          <w:ilvl w:val="0"/>
          <w:numId w:val="37"/>
        </w:numPr>
        <w:spacing w:after="160" w:line="259" w:lineRule="auto"/>
      </w:pPr>
      <w:r w:rsidRPr="00F108F8">
        <w:t xml:space="preserve">První a druhý sloupeček jsou hodnoty z finálního návrhu KÚ z podílu zadavatelů. </w:t>
      </w:r>
    </w:p>
    <w:p w:rsidR="00BD5A71" w:rsidRPr="00F108F8" w:rsidRDefault="00BD5A71" w:rsidP="00BD5A71">
      <w:pPr>
        <w:pStyle w:val="Odstavecseseznamem"/>
        <w:numPr>
          <w:ilvl w:val="0"/>
          <w:numId w:val="36"/>
        </w:numPr>
        <w:spacing w:after="160" w:line="259" w:lineRule="auto"/>
      </w:pPr>
      <w:r w:rsidRPr="00F108F8">
        <w:t xml:space="preserve">V třetím sloupečku je možné vyplnit skutečnost pro každého zadavatele zvlášť a přidat poznámku. </w:t>
      </w:r>
    </w:p>
    <w:p w:rsidR="00BD5A71" w:rsidRPr="00F108F8" w:rsidRDefault="00BD5A71" w:rsidP="00BD5A71">
      <w:pPr>
        <w:pStyle w:val="Odstavecseseznamem"/>
        <w:numPr>
          <w:ilvl w:val="0"/>
          <w:numId w:val="36"/>
        </w:numPr>
        <w:spacing w:after="160" w:line="259" w:lineRule="auto"/>
      </w:pPr>
      <w:r w:rsidRPr="00F108F8">
        <w:t>Poslední sloupeček se jmenuje potvrzeno a poskytovatel ho vidí prázdný. Pokud se ale přihlásí zadavatel, tak zde vidí zaškrtávátko pro uzamčení hodnoty. V případě, že zadavatel vepíše hodnotu a zaškrtávátko zaškrtne, tak pole už není možné editovat ani poskytovatele a ani zadavatelem.</w:t>
      </w:r>
    </w:p>
    <w:p w:rsidR="00BD5A71" w:rsidRPr="00F108F8" w:rsidRDefault="00BD5A71" w:rsidP="00BD5A71">
      <w:pPr>
        <w:rPr>
          <w:b/>
          <w:u w:val="single"/>
        </w:rPr>
      </w:pPr>
      <w:r w:rsidRPr="00F108F8">
        <w:lastRenderedPageBreak/>
        <w:t>Stejně jako v případě podílu zadavatelů je zde možnosti přidat nového zadavatele nebo odeslat požadavek na přidání nového zadavatele.</w:t>
      </w:r>
    </w:p>
    <w:p w:rsidR="00BD5A71" w:rsidRPr="00F108F8" w:rsidRDefault="00BD5A71" w:rsidP="00BD5A71">
      <w:pPr>
        <w:rPr>
          <w:b/>
          <w:u w:val="single"/>
        </w:rPr>
      </w:pPr>
      <w:r w:rsidRPr="00F108F8">
        <w:rPr>
          <w:b/>
          <w:u w:val="single"/>
        </w:rPr>
        <w:t>Modul: Dokumenty</w:t>
      </w:r>
    </w:p>
    <w:p w:rsidR="00BD5A71" w:rsidRPr="00F108F8" w:rsidRDefault="00BD5A71" w:rsidP="00BD5A71">
      <w:r w:rsidRPr="00F108F8">
        <w:t xml:space="preserve">V tomto modulu je pak přehled všech dostupných dokumentů a tiskových sestav, které si může uživatel vytisknout. </w:t>
      </w:r>
    </w:p>
    <w:p w:rsidR="00BD5A71" w:rsidRPr="00F108F8" w:rsidRDefault="00BD5A71" w:rsidP="00BD5A71">
      <w:pPr>
        <w:rPr>
          <w:b/>
          <w:u w:val="single"/>
        </w:rPr>
      </w:pPr>
      <w:r w:rsidRPr="00F108F8">
        <w:rPr>
          <w:b/>
          <w:u w:val="single"/>
        </w:rPr>
        <w:t>Modul: Dotace</w:t>
      </w:r>
    </w:p>
    <w:p w:rsidR="00BD5A71" w:rsidRPr="00F108F8" w:rsidRDefault="00BD5A71" w:rsidP="00BD5A71">
      <w:r w:rsidRPr="00F108F8">
        <w:t>Modul dotace slouží k definici a tvorbě podkladů pro tisk dotační žádosti. Žádosti o dotace se vztahují k zadavateli. Je tady možné poskytnout tento prostor pro více zadavatelů. Tímto způsobem se dají získat data o dotacích, která je možné systémově použít jako hodnoty polí pro další moduly.</w:t>
      </w:r>
    </w:p>
    <w:p w:rsidR="00BD5A71" w:rsidRPr="00F108F8" w:rsidRDefault="00BD5A71" w:rsidP="00BD5A71">
      <w:r w:rsidRPr="00F108F8">
        <w:t>Modul je rozdělen na správcovskou a uživatelskou část.</w:t>
      </w:r>
    </w:p>
    <w:p w:rsidR="00BD5A71" w:rsidRPr="00F108F8" w:rsidRDefault="00BD5A71" w:rsidP="00BD5A71">
      <w:r w:rsidRPr="00F108F8">
        <w:t>Ve správcovské části se definují základní parametry dotačního titulu – pole, tiskové sestavy, zadavatele dotačního titulu, termíny a období dat z ostatních modulů.</w:t>
      </w:r>
    </w:p>
    <w:p w:rsidR="00BD5A71" w:rsidRDefault="00BD5A71" w:rsidP="00BD5A71">
      <w:r w:rsidRPr="00F108F8">
        <w:t>V uživatelské části si uživatele vyplňují potřebná pole a mají k dispozici možnost si vytisknout nadefinovanou ziskovou sestavu</w:t>
      </w:r>
      <w:r>
        <w:t>.</w:t>
      </w:r>
    </w:p>
    <w:sectPr w:rsidR="00BD5A71" w:rsidSect="00104434">
      <w:footerReference w:type="even" r:id="rId9"/>
      <w:footerReference w:type="default" r:id="rId10"/>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DD" w:rsidRDefault="00D519DD">
      <w:r>
        <w:separator/>
      </w:r>
    </w:p>
  </w:endnote>
  <w:endnote w:type="continuationSeparator" w:id="0">
    <w:p w:rsidR="00D519DD" w:rsidRDefault="00D5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1C" w:rsidRDefault="00F14AFA" w:rsidP="004E7AC5">
    <w:pPr>
      <w:pStyle w:val="Zpat"/>
      <w:framePr w:wrap="around" w:vAnchor="text" w:hAnchor="margin" w:xAlign="right" w:y="1"/>
    </w:pPr>
    <w:r>
      <w:fldChar w:fldCharType="begin"/>
    </w:r>
    <w:r w:rsidR="00AE4D1C">
      <w:instrText xml:space="preserve">PAGE  </w:instrText>
    </w:r>
    <w:r>
      <w:fldChar w:fldCharType="end"/>
    </w:r>
  </w:p>
  <w:p w:rsidR="00AE4D1C" w:rsidRDefault="00AE4D1C" w:rsidP="000403E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1C" w:rsidRDefault="003F27A8" w:rsidP="00841BD3">
    <w:pPr>
      <w:pStyle w:val="Zpat"/>
      <w:framePr w:wrap="around" w:vAnchor="text" w:hAnchor="margin" w:xAlign="center" w:y="1"/>
    </w:pPr>
    <w:r>
      <w:fldChar w:fldCharType="begin"/>
    </w:r>
    <w:r>
      <w:instrText xml:space="preserve">PAGE  </w:instrText>
    </w:r>
    <w:r>
      <w:fldChar w:fldCharType="separate"/>
    </w:r>
    <w:r w:rsidR="0071027F">
      <w:rPr>
        <w:noProof/>
      </w:rPr>
      <w:t>2</w:t>
    </w:r>
    <w:r>
      <w:rPr>
        <w:noProof/>
      </w:rPr>
      <w:fldChar w:fldCharType="end"/>
    </w:r>
  </w:p>
  <w:p w:rsidR="00AE4D1C" w:rsidRDefault="00AE4D1C" w:rsidP="000403E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DD" w:rsidRDefault="00D519DD">
      <w:r>
        <w:separator/>
      </w:r>
    </w:p>
  </w:footnote>
  <w:footnote w:type="continuationSeparator" w:id="0">
    <w:p w:rsidR="00D519DD" w:rsidRDefault="00D51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nsid w:val="039C2E22"/>
    <w:multiLevelType w:val="hybridMultilevel"/>
    <w:tmpl w:val="135E4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B82671"/>
    <w:multiLevelType w:val="hybridMultilevel"/>
    <w:tmpl w:val="F2E86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4">
    <w:nsid w:val="18064377"/>
    <w:multiLevelType w:val="hybridMultilevel"/>
    <w:tmpl w:val="D8A25212"/>
    <w:lvl w:ilvl="0" w:tplc="7C5C5F1C">
      <w:start w:val="1"/>
      <w:numFmt w:val="decimal"/>
      <w:lvlText w:val="%1."/>
      <w:lvlJc w:val="left"/>
      <w:pPr>
        <w:ind w:left="36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nsid w:val="40DD1596"/>
    <w:multiLevelType w:val="multilevel"/>
    <w:tmpl w:val="E528D9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440664D4"/>
    <w:multiLevelType w:val="hybridMultilevel"/>
    <w:tmpl w:val="BAA4B5B6"/>
    <w:lvl w:ilvl="0" w:tplc="DE0C01DA">
      <w:start w:val="1"/>
      <w:numFmt w:val="decimal"/>
      <w:lvlText w:val="%1."/>
      <w:lvlJc w:val="left"/>
      <w:pPr>
        <w:ind w:left="36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4D854A3"/>
    <w:multiLevelType w:val="hybridMultilevel"/>
    <w:tmpl w:val="57EA3430"/>
    <w:lvl w:ilvl="0" w:tplc="16B2F39E">
      <w:start w:val="1"/>
      <w:numFmt w:val="decimal"/>
      <w:lvlText w:val="%1."/>
      <w:lvlJc w:val="left"/>
      <w:pPr>
        <w:ind w:left="360" w:hanging="360"/>
      </w:pPr>
      <w:rPr>
        <w:rFonts w:hint="default"/>
        <w:b w:val="0"/>
        <w:i w:val="0"/>
        <w:color w:val="00000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5C6081B"/>
    <w:multiLevelType w:val="hybridMultilevel"/>
    <w:tmpl w:val="4D447EF2"/>
    <w:lvl w:ilvl="0" w:tplc="638A11CE">
      <w:start w:val="1"/>
      <w:numFmt w:val="decimal"/>
      <w:lvlText w:val="%1."/>
      <w:lvlJc w:val="left"/>
      <w:pPr>
        <w:ind w:left="36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897716F"/>
    <w:multiLevelType w:val="multilevel"/>
    <w:tmpl w:val="EF1C8FF2"/>
    <w:lvl w:ilvl="0">
      <w:start w:val="1"/>
      <w:numFmt w:val="decimal"/>
      <w:pStyle w:val="Nadpis1"/>
      <w:lvlText w:val="%1."/>
      <w:lvlJc w:val="left"/>
      <w:pPr>
        <w:tabs>
          <w:tab w:val="num" w:pos="1134"/>
        </w:tabs>
        <w:ind w:left="1134" w:hanging="1134"/>
      </w:pPr>
      <w:rPr>
        <w:rFonts w:hint="default"/>
        <w:b/>
      </w:rPr>
    </w:lvl>
    <w:lvl w:ilvl="1">
      <w:start w:val="1"/>
      <w:numFmt w:val="decimal"/>
      <w:pStyle w:val="Nadpis2"/>
      <w:lvlText w:val="%1.%2."/>
      <w:lvlJc w:val="left"/>
      <w:pPr>
        <w:tabs>
          <w:tab w:val="num" w:pos="1844"/>
        </w:tabs>
        <w:ind w:left="1844" w:hanging="1134"/>
      </w:pPr>
      <w:rPr>
        <w:rFonts w:hint="default"/>
        <w:b w:val="0"/>
        <w:i w:val="0"/>
        <w:sz w:val="22"/>
        <w:szCs w:val="22"/>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5CCC527D"/>
    <w:multiLevelType w:val="hybridMultilevel"/>
    <w:tmpl w:val="8A4E4256"/>
    <w:lvl w:ilvl="0" w:tplc="8410F222">
      <w:start w:val="1"/>
      <w:numFmt w:val="decimal"/>
      <w:lvlText w:val="%1."/>
      <w:lvlJc w:val="left"/>
      <w:pPr>
        <w:ind w:left="36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B10964"/>
    <w:multiLevelType w:val="hybridMultilevel"/>
    <w:tmpl w:val="D51E66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CD5077E"/>
    <w:multiLevelType w:val="hybridMultilevel"/>
    <w:tmpl w:val="29AE8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D8B335A"/>
    <w:multiLevelType w:val="hybridMultilevel"/>
    <w:tmpl w:val="893C38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E00363C"/>
    <w:multiLevelType w:val="hybridMultilevel"/>
    <w:tmpl w:val="A3104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E64379B"/>
    <w:multiLevelType w:val="hybridMultilevel"/>
    <w:tmpl w:val="FE0A5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1"/>
  </w:num>
  <w:num w:numId="6">
    <w:abstractNumId w:val="12"/>
  </w:num>
  <w:num w:numId="7">
    <w:abstractNumId w:val="7"/>
  </w:num>
  <w:num w:numId="8">
    <w:abstractNumId w:val="9"/>
  </w:num>
  <w:num w:numId="9">
    <w:abstractNumId w:val="13"/>
  </w:num>
  <w:num w:numId="10">
    <w:abstractNumId w:val="4"/>
  </w:num>
  <w:num w:numId="11">
    <w:abstractNumId w:val="10"/>
  </w:num>
  <w:num w:numId="12">
    <w:abstractNumId w:val="8"/>
  </w:num>
  <w:num w:numId="13">
    <w:abstractNumId w:val="14"/>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6"/>
  </w:num>
  <w:num w:numId="34">
    <w:abstractNumId w:val="15"/>
  </w:num>
  <w:num w:numId="35">
    <w:abstractNumId w:val="1"/>
  </w:num>
  <w:num w:numId="36">
    <w:abstractNumId w:val="2"/>
  </w:num>
  <w:num w:numId="37">
    <w:abstractNumId w:val="17"/>
  </w:num>
  <w:num w:numId="3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84"/>
    <w:rsid w:val="00000A5C"/>
    <w:rsid w:val="00001266"/>
    <w:rsid w:val="00001C5F"/>
    <w:rsid w:val="00005658"/>
    <w:rsid w:val="00006CF1"/>
    <w:rsid w:val="00011D73"/>
    <w:rsid w:val="00017183"/>
    <w:rsid w:val="000213C3"/>
    <w:rsid w:val="00023656"/>
    <w:rsid w:val="000236DA"/>
    <w:rsid w:val="00025BE0"/>
    <w:rsid w:val="00034DAC"/>
    <w:rsid w:val="000378CD"/>
    <w:rsid w:val="000403EA"/>
    <w:rsid w:val="00052AF6"/>
    <w:rsid w:val="00054B1A"/>
    <w:rsid w:val="000616F8"/>
    <w:rsid w:val="000625FE"/>
    <w:rsid w:val="00065B4A"/>
    <w:rsid w:val="00070148"/>
    <w:rsid w:val="00071E3C"/>
    <w:rsid w:val="00073DFC"/>
    <w:rsid w:val="000820BB"/>
    <w:rsid w:val="00085432"/>
    <w:rsid w:val="000957B6"/>
    <w:rsid w:val="00096A66"/>
    <w:rsid w:val="000974A7"/>
    <w:rsid w:val="000A22D7"/>
    <w:rsid w:val="000B273E"/>
    <w:rsid w:val="000B3354"/>
    <w:rsid w:val="000B4EF9"/>
    <w:rsid w:val="000D2B13"/>
    <w:rsid w:val="000D424D"/>
    <w:rsid w:val="000E3E63"/>
    <w:rsid w:val="000F11EE"/>
    <w:rsid w:val="000F7A45"/>
    <w:rsid w:val="00104434"/>
    <w:rsid w:val="00105289"/>
    <w:rsid w:val="00110B87"/>
    <w:rsid w:val="00117237"/>
    <w:rsid w:val="00117B76"/>
    <w:rsid w:val="0012273C"/>
    <w:rsid w:val="00124777"/>
    <w:rsid w:val="00125D0A"/>
    <w:rsid w:val="00125F8A"/>
    <w:rsid w:val="001351BB"/>
    <w:rsid w:val="00137DFC"/>
    <w:rsid w:val="00143987"/>
    <w:rsid w:val="001542D6"/>
    <w:rsid w:val="00155016"/>
    <w:rsid w:val="001568BE"/>
    <w:rsid w:val="00160616"/>
    <w:rsid w:val="00170D32"/>
    <w:rsid w:val="00170F61"/>
    <w:rsid w:val="001825F0"/>
    <w:rsid w:val="0018319F"/>
    <w:rsid w:val="00190FA7"/>
    <w:rsid w:val="001973BE"/>
    <w:rsid w:val="001A022A"/>
    <w:rsid w:val="001A183C"/>
    <w:rsid w:val="001A1EA5"/>
    <w:rsid w:val="001A54B7"/>
    <w:rsid w:val="001B3244"/>
    <w:rsid w:val="001B52CB"/>
    <w:rsid w:val="001B5722"/>
    <w:rsid w:val="001C3C4F"/>
    <w:rsid w:val="001C72F1"/>
    <w:rsid w:val="001D44B9"/>
    <w:rsid w:val="001D5A62"/>
    <w:rsid w:val="001D6419"/>
    <w:rsid w:val="001E2636"/>
    <w:rsid w:val="001E443D"/>
    <w:rsid w:val="001F083E"/>
    <w:rsid w:val="00204DB8"/>
    <w:rsid w:val="00204F3B"/>
    <w:rsid w:val="00215545"/>
    <w:rsid w:val="00215B8C"/>
    <w:rsid w:val="002231E5"/>
    <w:rsid w:val="002254B4"/>
    <w:rsid w:val="002273D4"/>
    <w:rsid w:val="00232738"/>
    <w:rsid w:val="0023281A"/>
    <w:rsid w:val="00237B15"/>
    <w:rsid w:val="00240FD7"/>
    <w:rsid w:val="002411BD"/>
    <w:rsid w:val="00246A80"/>
    <w:rsid w:val="00246CEB"/>
    <w:rsid w:val="0025258A"/>
    <w:rsid w:val="00257B53"/>
    <w:rsid w:val="00261FDE"/>
    <w:rsid w:val="002650DC"/>
    <w:rsid w:val="00266A93"/>
    <w:rsid w:val="00274753"/>
    <w:rsid w:val="002752C7"/>
    <w:rsid w:val="00287E96"/>
    <w:rsid w:val="00291EC9"/>
    <w:rsid w:val="00294664"/>
    <w:rsid w:val="00296881"/>
    <w:rsid w:val="002A2B24"/>
    <w:rsid w:val="002B3EC3"/>
    <w:rsid w:val="002C3014"/>
    <w:rsid w:val="002D63C2"/>
    <w:rsid w:val="002E0499"/>
    <w:rsid w:val="002F1B06"/>
    <w:rsid w:val="003024C0"/>
    <w:rsid w:val="0030440D"/>
    <w:rsid w:val="003104C0"/>
    <w:rsid w:val="00310887"/>
    <w:rsid w:val="00311216"/>
    <w:rsid w:val="00312984"/>
    <w:rsid w:val="0032045D"/>
    <w:rsid w:val="003248E3"/>
    <w:rsid w:val="003308B2"/>
    <w:rsid w:val="0033095C"/>
    <w:rsid w:val="00330DEF"/>
    <w:rsid w:val="00332282"/>
    <w:rsid w:val="003344C4"/>
    <w:rsid w:val="00336331"/>
    <w:rsid w:val="003522EA"/>
    <w:rsid w:val="00353585"/>
    <w:rsid w:val="0036100B"/>
    <w:rsid w:val="00366455"/>
    <w:rsid w:val="00366D08"/>
    <w:rsid w:val="003675CC"/>
    <w:rsid w:val="0037076D"/>
    <w:rsid w:val="003716AA"/>
    <w:rsid w:val="00373E78"/>
    <w:rsid w:val="00382B1F"/>
    <w:rsid w:val="003830DA"/>
    <w:rsid w:val="00383174"/>
    <w:rsid w:val="00385872"/>
    <w:rsid w:val="00394056"/>
    <w:rsid w:val="00394C73"/>
    <w:rsid w:val="00395E85"/>
    <w:rsid w:val="00396678"/>
    <w:rsid w:val="003A0E20"/>
    <w:rsid w:val="003A5F87"/>
    <w:rsid w:val="003B1893"/>
    <w:rsid w:val="003B1986"/>
    <w:rsid w:val="003B77C0"/>
    <w:rsid w:val="003B7B10"/>
    <w:rsid w:val="003C709D"/>
    <w:rsid w:val="003D00EC"/>
    <w:rsid w:val="003D1957"/>
    <w:rsid w:val="003D21CD"/>
    <w:rsid w:val="003D73ED"/>
    <w:rsid w:val="003D7459"/>
    <w:rsid w:val="003F239B"/>
    <w:rsid w:val="003F27A8"/>
    <w:rsid w:val="003F4D15"/>
    <w:rsid w:val="00401405"/>
    <w:rsid w:val="00405174"/>
    <w:rsid w:val="00405280"/>
    <w:rsid w:val="0040619E"/>
    <w:rsid w:val="00407C51"/>
    <w:rsid w:val="00412560"/>
    <w:rsid w:val="0041274F"/>
    <w:rsid w:val="00415699"/>
    <w:rsid w:val="00415A19"/>
    <w:rsid w:val="004160BE"/>
    <w:rsid w:val="00417ECC"/>
    <w:rsid w:val="00420F7E"/>
    <w:rsid w:val="00425979"/>
    <w:rsid w:val="00425EAD"/>
    <w:rsid w:val="00425F8D"/>
    <w:rsid w:val="00427879"/>
    <w:rsid w:val="00427B4E"/>
    <w:rsid w:val="00430575"/>
    <w:rsid w:val="004316B6"/>
    <w:rsid w:val="00431C16"/>
    <w:rsid w:val="00431EEA"/>
    <w:rsid w:val="00432360"/>
    <w:rsid w:val="00437C18"/>
    <w:rsid w:val="0044445E"/>
    <w:rsid w:val="004457FB"/>
    <w:rsid w:val="0044770F"/>
    <w:rsid w:val="00451AD3"/>
    <w:rsid w:val="00453892"/>
    <w:rsid w:val="00465937"/>
    <w:rsid w:val="00473882"/>
    <w:rsid w:val="00473DB2"/>
    <w:rsid w:val="00494D61"/>
    <w:rsid w:val="004A0DC1"/>
    <w:rsid w:val="004A12AD"/>
    <w:rsid w:val="004A55AD"/>
    <w:rsid w:val="004B723E"/>
    <w:rsid w:val="004C0592"/>
    <w:rsid w:val="004C51FA"/>
    <w:rsid w:val="004D7ECE"/>
    <w:rsid w:val="004E6D2B"/>
    <w:rsid w:val="004E7788"/>
    <w:rsid w:val="004E7AC5"/>
    <w:rsid w:val="004F23AE"/>
    <w:rsid w:val="004F39EB"/>
    <w:rsid w:val="004F6F09"/>
    <w:rsid w:val="00503DD0"/>
    <w:rsid w:val="00506579"/>
    <w:rsid w:val="00511043"/>
    <w:rsid w:val="00515DE7"/>
    <w:rsid w:val="00525727"/>
    <w:rsid w:val="005262B2"/>
    <w:rsid w:val="005424A0"/>
    <w:rsid w:val="00550BAE"/>
    <w:rsid w:val="005516A8"/>
    <w:rsid w:val="00552C3E"/>
    <w:rsid w:val="00553EE3"/>
    <w:rsid w:val="00571C9A"/>
    <w:rsid w:val="00574983"/>
    <w:rsid w:val="00582398"/>
    <w:rsid w:val="005823F9"/>
    <w:rsid w:val="005859A2"/>
    <w:rsid w:val="005863DC"/>
    <w:rsid w:val="00586906"/>
    <w:rsid w:val="00597730"/>
    <w:rsid w:val="005A7A18"/>
    <w:rsid w:val="005B056B"/>
    <w:rsid w:val="005B39FA"/>
    <w:rsid w:val="005B6D5C"/>
    <w:rsid w:val="005C14F5"/>
    <w:rsid w:val="005C210E"/>
    <w:rsid w:val="005C478B"/>
    <w:rsid w:val="005E0ECD"/>
    <w:rsid w:val="005F2EC9"/>
    <w:rsid w:val="005F5E5F"/>
    <w:rsid w:val="005F684C"/>
    <w:rsid w:val="005F7351"/>
    <w:rsid w:val="005F7472"/>
    <w:rsid w:val="005F78D4"/>
    <w:rsid w:val="005F7DB5"/>
    <w:rsid w:val="0060183E"/>
    <w:rsid w:val="0060385E"/>
    <w:rsid w:val="0060508B"/>
    <w:rsid w:val="006061DF"/>
    <w:rsid w:val="006112FF"/>
    <w:rsid w:val="00611CE2"/>
    <w:rsid w:val="00613F84"/>
    <w:rsid w:val="006165A0"/>
    <w:rsid w:val="00617E9B"/>
    <w:rsid w:val="00621574"/>
    <w:rsid w:val="00632FFF"/>
    <w:rsid w:val="0063611B"/>
    <w:rsid w:val="0064187D"/>
    <w:rsid w:val="00642C01"/>
    <w:rsid w:val="0064436A"/>
    <w:rsid w:val="006445E0"/>
    <w:rsid w:val="00654FEF"/>
    <w:rsid w:val="006613CB"/>
    <w:rsid w:val="00663F2B"/>
    <w:rsid w:val="006641DA"/>
    <w:rsid w:val="00664760"/>
    <w:rsid w:val="006657E1"/>
    <w:rsid w:val="00672667"/>
    <w:rsid w:val="00674DB7"/>
    <w:rsid w:val="006779C7"/>
    <w:rsid w:val="006877BC"/>
    <w:rsid w:val="006901C0"/>
    <w:rsid w:val="006959DF"/>
    <w:rsid w:val="006A0BE3"/>
    <w:rsid w:val="006A1727"/>
    <w:rsid w:val="006A6962"/>
    <w:rsid w:val="006A7C4F"/>
    <w:rsid w:val="006B51D2"/>
    <w:rsid w:val="006B572D"/>
    <w:rsid w:val="006C1AA6"/>
    <w:rsid w:val="006C527F"/>
    <w:rsid w:val="006C556D"/>
    <w:rsid w:val="006D1484"/>
    <w:rsid w:val="006D1758"/>
    <w:rsid w:val="006E0E84"/>
    <w:rsid w:val="006E45F4"/>
    <w:rsid w:val="006E45FB"/>
    <w:rsid w:val="006E4DB1"/>
    <w:rsid w:val="006E7C85"/>
    <w:rsid w:val="006F0A59"/>
    <w:rsid w:val="006F504A"/>
    <w:rsid w:val="00702429"/>
    <w:rsid w:val="0071027F"/>
    <w:rsid w:val="00712D40"/>
    <w:rsid w:val="00716236"/>
    <w:rsid w:val="00717225"/>
    <w:rsid w:val="00724009"/>
    <w:rsid w:val="00731E66"/>
    <w:rsid w:val="007325BE"/>
    <w:rsid w:val="00732D27"/>
    <w:rsid w:val="00733E58"/>
    <w:rsid w:val="00734BAB"/>
    <w:rsid w:val="00736372"/>
    <w:rsid w:val="00743019"/>
    <w:rsid w:val="00744DB9"/>
    <w:rsid w:val="00750225"/>
    <w:rsid w:val="00765FF7"/>
    <w:rsid w:val="00771E0A"/>
    <w:rsid w:val="0077327E"/>
    <w:rsid w:val="00775BD9"/>
    <w:rsid w:val="007816A5"/>
    <w:rsid w:val="00782CAE"/>
    <w:rsid w:val="00792DDE"/>
    <w:rsid w:val="0079729D"/>
    <w:rsid w:val="00797CD5"/>
    <w:rsid w:val="007A0131"/>
    <w:rsid w:val="007A476A"/>
    <w:rsid w:val="007A5138"/>
    <w:rsid w:val="007A59DC"/>
    <w:rsid w:val="007A65F9"/>
    <w:rsid w:val="007A6D9D"/>
    <w:rsid w:val="007B03C3"/>
    <w:rsid w:val="007B412B"/>
    <w:rsid w:val="007D0A13"/>
    <w:rsid w:val="007D4B6A"/>
    <w:rsid w:val="007E0498"/>
    <w:rsid w:val="007E2910"/>
    <w:rsid w:val="007F1AE4"/>
    <w:rsid w:val="007F7D2E"/>
    <w:rsid w:val="008024F0"/>
    <w:rsid w:val="00820EE3"/>
    <w:rsid w:val="008301D8"/>
    <w:rsid w:val="00835093"/>
    <w:rsid w:val="00841BD3"/>
    <w:rsid w:val="00841C97"/>
    <w:rsid w:val="008465D7"/>
    <w:rsid w:val="00852696"/>
    <w:rsid w:val="008618EE"/>
    <w:rsid w:val="00861CEC"/>
    <w:rsid w:val="00863159"/>
    <w:rsid w:val="0088199D"/>
    <w:rsid w:val="00883C43"/>
    <w:rsid w:val="00885890"/>
    <w:rsid w:val="008960DF"/>
    <w:rsid w:val="00897288"/>
    <w:rsid w:val="00897781"/>
    <w:rsid w:val="008A1239"/>
    <w:rsid w:val="008B0BCE"/>
    <w:rsid w:val="008B1A1B"/>
    <w:rsid w:val="008B5902"/>
    <w:rsid w:val="008C09E0"/>
    <w:rsid w:val="008E44E9"/>
    <w:rsid w:val="008F0271"/>
    <w:rsid w:val="008F24E4"/>
    <w:rsid w:val="008F5B46"/>
    <w:rsid w:val="008F74B5"/>
    <w:rsid w:val="009001AB"/>
    <w:rsid w:val="00902188"/>
    <w:rsid w:val="009120C4"/>
    <w:rsid w:val="00921697"/>
    <w:rsid w:val="00923009"/>
    <w:rsid w:val="00923CE1"/>
    <w:rsid w:val="0092740F"/>
    <w:rsid w:val="00934F45"/>
    <w:rsid w:val="0095098C"/>
    <w:rsid w:val="009773D1"/>
    <w:rsid w:val="009804C0"/>
    <w:rsid w:val="00984E19"/>
    <w:rsid w:val="00986A3E"/>
    <w:rsid w:val="00995C08"/>
    <w:rsid w:val="009A1CA5"/>
    <w:rsid w:val="009A4DCB"/>
    <w:rsid w:val="009C5300"/>
    <w:rsid w:val="009D1850"/>
    <w:rsid w:val="009D2C59"/>
    <w:rsid w:val="009D2C7A"/>
    <w:rsid w:val="009D43FE"/>
    <w:rsid w:val="009D6BFA"/>
    <w:rsid w:val="009E3CEC"/>
    <w:rsid w:val="009E510E"/>
    <w:rsid w:val="009E6FEF"/>
    <w:rsid w:val="009F3F32"/>
    <w:rsid w:val="009F6127"/>
    <w:rsid w:val="00A019CD"/>
    <w:rsid w:val="00A030C1"/>
    <w:rsid w:val="00A04A3B"/>
    <w:rsid w:val="00A05F2E"/>
    <w:rsid w:val="00A07712"/>
    <w:rsid w:val="00A1165E"/>
    <w:rsid w:val="00A12AAE"/>
    <w:rsid w:val="00A14312"/>
    <w:rsid w:val="00A252BD"/>
    <w:rsid w:val="00A32949"/>
    <w:rsid w:val="00A35EFF"/>
    <w:rsid w:val="00A3737C"/>
    <w:rsid w:val="00A41429"/>
    <w:rsid w:val="00A45DE2"/>
    <w:rsid w:val="00A51F93"/>
    <w:rsid w:val="00A5356D"/>
    <w:rsid w:val="00A60051"/>
    <w:rsid w:val="00A75FD7"/>
    <w:rsid w:val="00A76FF3"/>
    <w:rsid w:val="00A823DD"/>
    <w:rsid w:val="00A85564"/>
    <w:rsid w:val="00A86FA2"/>
    <w:rsid w:val="00AB18E2"/>
    <w:rsid w:val="00AB2A5F"/>
    <w:rsid w:val="00AC11E5"/>
    <w:rsid w:val="00AD6149"/>
    <w:rsid w:val="00AD6631"/>
    <w:rsid w:val="00AE3772"/>
    <w:rsid w:val="00AE4D1C"/>
    <w:rsid w:val="00AE68B6"/>
    <w:rsid w:val="00B0280A"/>
    <w:rsid w:val="00B0413F"/>
    <w:rsid w:val="00B1339C"/>
    <w:rsid w:val="00B142B4"/>
    <w:rsid w:val="00B14FC0"/>
    <w:rsid w:val="00B22A57"/>
    <w:rsid w:val="00B25548"/>
    <w:rsid w:val="00B269DC"/>
    <w:rsid w:val="00B26AB5"/>
    <w:rsid w:val="00B35B1C"/>
    <w:rsid w:val="00B37F31"/>
    <w:rsid w:val="00B43415"/>
    <w:rsid w:val="00B50BEC"/>
    <w:rsid w:val="00B51432"/>
    <w:rsid w:val="00B51BCD"/>
    <w:rsid w:val="00B5723D"/>
    <w:rsid w:val="00B57E05"/>
    <w:rsid w:val="00B64705"/>
    <w:rsid w:val="00B66636"/>
    <w:rsid w:val="00B701BC"/>
    <w:rsid w:val="00B731C6"/>
    <w:rsid w:val="00B75BF7"/>
    <w:rsid w:val="00B81A67"/>
    <w:rsid w:val="00B84656"/>
    <w:rsid w:val="00B92C64"/>
    <w:rsid w:val="00B96DDB"/>
    <w:rsid w:val="00BA07BB"/>
    <w:rsid w:val="00BA16B5"/>
    <w:rsid w:val="00BA3980"/>
    <w:rsid w:val="00BA6DED"/>
    <w:rsid w:val="00BB1E04"/>
    <w:rsid w:val="00BB3798"/>
    <w:rsid w:val="00BB49C1"/>
    <w:rsid w:val="00BB75E7"/>
    <w:rsid w:val="00BC5757"/>
    <w:rsid w:val="00BD0209"/>
    <w:rsid w:val="00BD5A71"/>
    <w:rsid w:val="00BE0F3F"/>
    <w:rsid w:val="00BE3922"/>
    <w:rsid w:val="00BF1E23"/>
    <w:rsid w:val="00BF629B"/>
    <w:rsid w:val="00BF6529"/>
    <w:rsid w:val="00BF698A"/>
    <w:rsid w:val="00BF7352"/>
    <w:rsid w:val="00C04CD2"/>
    <w:rsid w:val="00C111EB"/>
    <w:rsid w:val="00C118FD"/>
    <w:rsid w:val="00C12981"/>
    <w:rsid w:val="00C13129"/>
    <w:rsid w:val="00C16EC5"/>
    <w:rsid w:val="00C22C58"/>
    <w:rsid w:val="00C22C68"/>
    <w:rsid w:val="00C2336F"/>
    <w:rsid w:val="00C31ADC"/>
    <w:rsid w:val="00C3794F"/>
    <w:rsid w:val="00C4607E"/>
    <w:rsid w:val="00C47824"/>
    <w:rsid w:val="00C561BE"/>
    <w:rsid w:val="00C605C6"/>
    <w:rsid w:val="00C61F60"/>
    <w:rsid w:val="00C62118"/>
    <w:rsid w:val="00C621FC"/>
    <w:rsid w:val="00C62C02"/>
    <w:rsid w:val="00C62E93"/>
    <w:rsid w:val="00C6381D"/>
    <w:rsid w:val="00C638E1"/>
    <w:rsid w:val="00C659F8"/>
    <w:rsid w:val="00C6792F"/>
    <w:rsid w:val="00C73546"/>
    <w:rsid w:val="00C75885"/>
    <w:rsid w:val="00C7738B"/>
    <w:rsid w:val="00C8039E"/>
    <w:rsid w:val="00C82CAA"/>
    <w:rsid w:val="00C83588"/>
    <w:rsid w:val="00C8609D"/>
    <w:rsid w:val="00C860E0"/>
    <w:rsid w:val="00C865F0"/>
    <w:rsid w:val="00C87384"/>
    <w:rsid w:val="00CA3942"/>
    <w:rsid w:val="00CA5EB2"/>
    <w:rsid w:val="00CB5069"/>
    <w:rsid w:val="00CB5814"/>
    <w:rsid w:val="00CC163F"/>
    <w:rsid w:val="00CD16F0"/>
    <w:rsid w:val="00CD1F9A"/>
    <w:rsid w:val="00CD25AB"/>
    <w:rsid w:val="00CD295C"/>
    <w:rsid w:val="00CE743A"/>
    <w:rsid w:val="00CF12D0"/>
    <w:rsid w:val="00CF5AB3"/>
    <w:rsid w:val="00CF641C"/>
    <w:rsid w:val="00D021AB"/>
    <w:rsid w:val="00D10614"/>
    <w:rsid w:val="00D10F2C"/>
    <w:rsid w:val="00D1691C"/>
    <w:rsid w:val="00D255F3"/>
    <w:rsid w:val="00D264C2"/>
    <w:rsid w:val="00D26BCB"/>
    <w:rsid w:val="00D36536"/>
    <w:rsid w:val="00D41E2A"/>
    <w:rsid w:val="00D43304"/>
    <w:rsid w:val="00D43B78"/>
    <w:rsid w:val="00D45DDB"/>
    <w:rsid w:val="00D50097"/>
    <w:rsid w:val="00D519DD"/>
    <w:rsid w:val="00D52D89"/>
    <w:rsid w:val="00D54EBD"/>
    <w:rsid w:val="00D55C5F"/>
    <w:rsid w:val="00D65014"/>
    <w:rsid w:val="00D72C7C"/>
    <w:rsid w:val="00D73BDE"/>
    <w:rsid w:val="00D76DC9"/>
    <w:rsid w:val="00D81000"/>
    <w:rsid w:val="00D817FF"/>
    <w:rsid w:val="00D81FD0"/>
    <w:rsid w:val="00D84F61"/>
    <w:rsid w:val="00D86349"/>
    <w:rsid w:val="00D875AA"/>
    <w:rsid w:val="00D922A1"/>
    <w:rsid w:val="00DA0B10"/>
    <w:rsid w:val="00DA27C9"/>
    <w:rsid w:val="00DA7D60"/>
    <w:rsid w:val="00DB05A0"/>
    <w:rsid w:val="00DB4725"/>
    <w:rsid w:val="00DB522B"/>
    <w:rsid w:val="00DC137C"/>
    <w:rsid w:val="00DC1879"/>
    <w:rsid w:val="00DC1A1C"/>
    <w:rsid w:val="00DC1B58"/>
    <w:rsid w:val="00DC2981"/>
    <w:rsid w:val="00DE47B8"/>
    <w:rsid w:val="00DF0ED2"/>
    <w:rsid w:val="00DF2B9F"/>
    <w:rsid w:val="00DF4322"/>
    <w:rsid w:val="00E018C5"/>
    <w:rsid w:val="00E10F07"/>
    <w:rsid w:val="00E10FD4"/>
    <w:rsid w:val="00E11807"/>
    <w:rsid w:val="00E12574"/>
    <w:rsid w:val="00E2202F"/>
    <w:rsid w:val="00E23498"/>
    <w:rsid w:val="00E2600C"/>
    <w:rsid w:val="00E26FF1"/>
    <w:rsid w:val="00E44595"/>
    <w:rsid w:val="00E52408"/>
    <w:rsid w:val="00E53056"/>
    <w:rsid w:val="00E571C2"/>
    <w:rsid w:val="00E57702"/>
    <w:rsid w:val="00E57F70"/>
    <w:rsid w:val="00E606C9"/>
    <w:rsid w:val="00E646B4"/>
    <w:rsid w:val="00E6535F"/>
    <w:rsid w:val="00E74120"/>
    <w:rsid w:val="00E74CEF"/>
    <w:rsid w:val="00E7665D"/>
    <w:rsid w:val="00E76B41"/>
    <w:rsid w:val="00E80337"/>
    <w:rsid w:val="00E821F8"/>
    <w:rsid w:val="00E8596E"/>
    <w:rsid w:val="00E9440D"/>
    <w:rsid w:val="00E9669B"/>
    <w:rsid w:val="00E97192"/>
    <w:rsid w:val="00EA7912"/>
    <w:rsid w:val="00EB0D8A"/>
    <w:rsid w:val="00EC1B66"/>
    <w:rsid w:val="00ED320A"/>
    <w:rsid w:val="00EE2038"/>
    <w:rsid w:val="00EE31D2"/>
    <w:rsid w:val="00EF37E8"/>
    <w:rsid w:val="00EF4567"/>
    <w:rsid w:val="00EF74FC"/>
    <w:rsid w:val="00F049D1"/>
    <w:rsid w:val="00F131C4"/>
    <w:rsid w:val="00F14AFA"/>
    <w:rsid w:val="00F15793"/>
    <w:rsid w:val="00F31BAA"/>
    <w:rsid w:val="00F377AB"/>
    <w:rsid w:val="00F404DA"/>
    <w:rsid w:val="00F40DDF"/>
    <w:rsid w:val="00F4471D"/>
    <w:rsid w:val="00F47489"/>
    <w:rsid w:val="00F55287"/>
    <w:rsid w:val="00F700AF"/>
    <w:rsid w:val="00F72FF8"/>
    <w:rsid w:val="00F834A1"/>
    <w:rsid w:val="00F840E8"/>
    <w:rsid w:val="00F85F6B"/>
    <w:rsid w:val="00F95F3D"/>
    <w:rsid w:val="00F97F84"/>
    <w:rsid w:val="00FA0D96"/>
    <w:rsid w:val="00FA0FF0"/>
    <w:rsid w:val="00FA1BB4"/>
    <w:rsid w:val="00FA2FF0"/>
    <w:rsid w:val="00FA55C9"/>
    <w:rsid w:val="00FA6B97"/>
    <w:rsid w:val="00FB59D4"/>
    <w:rsid w:val="00FB5A74"/>
    <w:rsid w:val="00FC1783"/>
    <w:rsid w:val="00FC1B6B"/>
    <w:rsid w:val="00FC26E7"/>
    <w:rsid w:val="00FC3C8D"/>
    <w:rsid w:val="00FE291C"/>
    <w:rsid w:val="00FE2C8C"/>
    <w:rsid w:val="00FE434D"/>
    <w:rsid w:val="00FE4EFC"/>
    <w:rsid w:val="00FE56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7384"/>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A019CD"/>
    <w:pPr>
      <w:keepNext/>
      <w:numPr>
        <w:numId w:val="5"/>
      </w:numPr>
      <w:spacing w:before="240" w:after="60"/>
      <w:outlineLvl w:val="0"/>
    </w:pPr>
    <w:rPr>
      <w:rFonts w:eastAsia="Times New Roman" w:cs="Arial"/>
      <w:b/>
      <w:sz w:val="26"/>
      <w:szCs w:val="32"/>
      <w:lang w:eastAsia="cs-CZ"/>
    </w:rPr>
  </w:style>
  <w:style w:type="paragraph" w:styleId="Nadpis2">
    <w:name w:val="heading 2"/>
    <w:basedOn w:val="Nadpis1"/>
    <w:next w:val="Normln"/>
    <w:qFormat/>
    <w:rsid w:val="00A019CD"/>
    <w:pPr>
      <w:numPr>
        <w:ilvl w:val="1"/>
      </w:numPr>
      <w:outlineLvl w:val="1"/>
    </w:pPr>
    <w:rPr>
      <w:bCs/>
      <w:iCs/>
      <w:sz w:val="24"/>
      <w:szCs w:val="28"/>
    </w:rPr>
  </w:style>
  <w:style w:type="paragraph" w:styleId="Nadpis3">
    <w:name w:val="heading 3"/>
    <w:basedOn w:val="Nadpis2"/>
    <w:next w:val="Normln"/>
    <w:qFormat/>
    <w:rsid w:val="00A019CD"/>
    <w:pPr>
      <w:numPr>
        <w:ilvl w:val="2"/>
      </w:numPr>
      <w:tabs>
        <w:tab w:val="clear" w:pos="1134"/>
      </w:tabs>
      <w:ind w:left="0" w:hanging="709"/>
      <w:outlineLvl w:val="2"/>
    </w:pPr>
    <w:rPr>
      <w:bCs w:val="0"/>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rsid w:val="00861CEC"/>
    <w:pPr>
      <w:spacing w:before="60" w:after="120"/>
    </w:pPr>
    <w:rPr>
      <w:rFonts w:eastAsia="Times New Roman"/>
      <w:bCs/>
      <w:szCs w:val="24"/>
      <w:lang w:eastAsia="cs-CZ"/>
    </w:rPr>
  </w:style>
  <w:style w:type="paragraph" w:customStyle="1" w:styleId="zzAdresa">
    <w:name w:val="zz Adresa"/>
    <w:basedOn w:val="Normln"/>
    <w:rsid w:val="00F131C4"/>
    <w:pPr>
      <w:spacing w:before="60" w:after="120"/>
    </w:pPr>
    <w:rPr>
      <w:rFonts w:eastAsia="Times New Roman"/>
      <w:bCs/>
      <w:szCs w:val="24"/>
      <w:lang w:eastAsia="cs-CZ"/>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spacing w:before="60" w:after="60"/>
    </w:pPr>
    <w:rPr>
      <w:rFonts w:eastAsia="Times New Roman"/>
      <w:szCs w:val="24"/>
      <w:lang w:eastAsia="cs-CZ"/>
    </w:r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rsid w:val="00ED320A"/>
    <w:pPr>
      <w:spacing w:before="240" w:after="60"/>
      <w:outlineLvl w:val="0"/>
    </w:pPr>
    <w:rPr>
      <w:rFonts w:eastAsia="Times New Roman" w:cs="Arial"/>
      <w:b/>
      <w:bCs/>
      <w:kern w:val="28"/>
      <w:sz w:val="28"/>
      <w:szCs w:val="32"/>
      <w:lang w:eastAsia="cs-CZ"/>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spacing w:before="60" w:after="60"/>
    </w:pPr>
    <w:rPr>
      <w:rFonts w:eastAsia="Times New Roman"/>
      <w:szCs w:val="24"/>
      <w:lang w:eastAsia="cs-CZ"/>
    </w:rPr>
  </w:style>
  <w:style w:type="paragraph" w:styleId="Zhlav">
    <w:name w:val="header"/>
    <w:basedOn w:val="Normln"/>
    <w:rsid w:val="00841BD3"/>
    <w:pPr>
      <w:tabs>
        <w:tab w:val="center" w:pos="4536"/>
        <w:tab w:val="right" w:pos="9072"/>
      </w:tabs>
      <w:spacing w:before="60" w:after="60"/>
    </w:pPr>
    <w:rPr>
      <w:rFonts w:eastAsia="Times New Roman"/>
      <w:szCs w:val="24"/>
      <w:lang w:eastAsia="cs-CZ"/>
    </w:rPr>
  </w:style>
  <w:style w:type="numbering" w:customStyle="1" w:styleId="SeznamHolec">
    <w:name w:val="Seznam Holec"/>
    <w:rsid w:val="00CA5EB2"/>
    <w:pPr>
      <w:numPr>
        <w:numId w:val="4"/>
      </w:numPr>
    </w:pPr>
  </w:style>
  <w:style w:type="paragraph" w:styleId="Textkomente">
    <w:name w:val="annotation text"/>
    <w:basedOn w:val="Normln"/>
    <w:link w:val="TextkomenteChar"/>
    <w:rsid w:val="00D84F61"/>
    <w:pPr>
      <w:spacing w:before="60" w:after="60"/>
    </w:pPr>
    <w:rPr>
      <w:rFonts w:eastAsia="Times New Roman"/>
      <w:sz w:val="20"/>
      <w:szCs w:val="20"/>
      <w:lang w:eastAsia="cs-CZ"/>
    </w:rPr>
  </w:style>
  <w:style w:type="character" w:customStyle="1" w:styleId="TextkomenteChar">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b/>
      <w:bCs/>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after="0"/>
    </w:pPr>
    <w:rPr>
      <w:rFonts w:ascii="Tahoma" w:eastAsia="Times New Roman" w:hAnsi="Tahoma" w:cs="Tahoma"/>
      <w:sz w:val="16"/>
      <w:szCs w:val="16"/>
      <w:lang w:eastAsia="cs-CZ"/>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1E2636"/>
    <w:pPr>
      <w:numPr>
        <w:numId w:val="7"/>
      </w:numPr>
      <w:spacing w:before="60" w:after="60"/>
    </w:pPr>
    <w:rPr>
      <w:rFonts w:eastAsia="Times New Roman"/>
      <w:szCs w:val="24"/>
      <w:lang w:eastAsia="cs-CZ"/>
    </w:rPr>
  </w:style>
  <w:style w:type="character" w:customStyle="1" w:styleId="Odrazka1Char">
    <w:name w:val="Odrazka 1 Char"/>
    <w:link w:val="Odrazka1"/>
    <w:rsid w:val="001E2636"/>
    <w:rPr>
      <w:rFonts w:ascii="Calibri" w:hAnsi="Calibri"/>
      <w:sz w:val="22"/>
      <w:szCs w:val="24"/>
    </w:rPr>
  </w:style>
  <w:style w:type="paragraph" w:customStyle="1" w:styleId="Odrazka2">
    <w:name w:val="Odrazka 2"/>
    <w:basedOn w:val="Odrazka1"/>
    <w:link w:val="Odrazka2Char"/>
    <w:qFormat/>
    <w:rsid w:val="001E2636"/>
    <w:pPr>
      <w:numPr>
        <w:ilvl w:val="1"/>
      </w:numPr>
    </w:pPr>
  </w:style>
  <w:style w:type="character" w:customStyle="1" w:styleId="Odrazka2Char">
    <w:name w:val="Odrazka 2 Char"/>
    <w:link w:val="Odrazka2"/>
    <w:rsid w:val="001E2636"/>
    <w:rPr>
      <w:rFonts w:ascii="Calibri" w:hAnsi="Calibri"/>
      <w:sz w:val="22"/>
      <w:szCs w:val="24"/>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link w:val="Odrazka3"/>
    <w:rsid w:val="00841C97"/>
    <w:rPr>
      <w:rFonts w:ascii="Calibri" w:hAnsi="Calibri"/>
      <w:sz w:val="22"/>
      <w:szCs w:val="24"/>
    </w:rPr>
  </w:style>
  <w:style w:type="paragraph" w:styleId="Odstavecseseznamem">
    <w:name w:val="List Paragraph"/>
    <w:basedOn w:val="Normln"/>
    <w:uiPriority w:val="34"/>
    <w:qFormat/>
    <w:rsid w:val="00F72FF8"/>
    <w:pPr>
      <w:ind w:left="720"/>
      <w:contextualSpacing/>
    </w:pPr>
  </w:style>
  <w:style w:type="character" w:styleId="Odkaznakoment">
    <w:name w:val="annotation reference"/>
    <w:rsid w:val="0064187D"/>
    <w:rPr>
      <w:sz w:val="16"/>
      <w:szCs w:val="16"/>
    </w:rPr>
  </w:style>
  <w:style w:type="character" w:styleId="Hypertextovodkaz">
    <w:name w:val="Hyperlink"/>
    <w:rsid w:val="00A45DE2"/>
    <w:rPr>
      <w:color w:val="0000FF"/>
      <w:u w:val="single"/>
    </w:rPr>
  </w:style>
  <w:style w:type="character" w:styleId="Zstupntext">
    <w:name w:val="Placeholder Text"/>
    <w:basedOn w:val="Standardnpsmoodstavce"/>
    <w:uiPriority w:val="99"/>
    <w:semiHidden/>
    <w:rsid w:val="006E4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7384"/>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A019CD"/>
    <w:pPr>
      <w:keepNext/>
      <w:numPr>
        <w:numId w:val="5"/>
      </w:numPr>
      <w:spacing w:before="240" w:after="60"/>
      <w:outlineLvl w:val="0"/>
    </w:pPr>
    <w:rPr>
      <w:rFonts w:eastAsia="Times New Roman" w:cs="Arial"/>
      <w:b/>
      <w:sz w:val="26"/>
      <w:szCs w:val="32"/>
      <w:lang w:eastAsia="cs-CZ"/>
    </w:rPr>
  </w:style>
  <w:style w:type="paragraph" w:styleId="Nadpis2">
    <w:name w:val="heading 2"/>
    <w:basedOn w:val="Nadpis1"/>
    <w:next w:val="Normln"/>
    <w:qFormat/>
    <w:rsid w:val="00A019CD"/>
    <w:pPr>
      <w:numPr>
        <w:ilvl w:val="1"/>
      </w:numPr>
      <w:outlineLvl w:val="1"/>
    </w:pPr>
    <w:rPr>
      <w:bCs/>
      <w:iCs/>
      <w:sz w:val="24"/>
      <w:szCs w:val="28"/>
    </w:rPr>
  </w:style>
  <w:style w:type="paragraph" w:styleId="Nadpis3">
    <w:name w:val="heading 3"/>
    <w:basedOn w:val="Nadpis2"/>
    <w:next w:val="Normln"/>
    <w:qFormat/>
    <w:rsid w:val="00A019CD"/>
    <w:pPr>
      <w:numPr>
        <w:ilvl w:val="2"/>
      </w:numPr>
      <w:tabs>
        <w:tab w:val="clear" w:pos="1134"/>
      </w:tabs>
      <w:ind w:left="0" w:hanging="709"/>
      <w:outlineLvl w:val="2"/>
    </w:pPr>
    <w:rPr>
      <w:bCs w:val="0"/>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rsid w:val="00861CEC"/>
    <w:pPr>
      <w:spacing w:before="60" w:after="120"/>
    </w:pPr>
    <w:rPr>
      <w:rFonts w:eastAsia="Times New Roman"/>
      <w:bCs/>
      <w:szCs w:val="24"/>
      <w:lang w:eastAsia="cs-CZ"/>
    </w:rPr>
  </w:style>
  <w:style w:type="paragraph" w:customStyle="1" w:styleId="zzAdresa">
    <w:name w:val="zz Adresa"/>
    <w:basedOn w:val="Normln"/>
    <w:rsid w:val="00F131C4"/>
    <w:pPr>
      <w:spacing w:before="60" w:after="120"/>
    </w:pPr>
    <w:rPr>
      <w:rFonts w:eastAsia="Times New Roman"/>
      <w:bCs/>
      <w:szCs w:val="24"/>
      <w:lang w:eastAsia="cs-CZ"/>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spacing w:before="60" w:after="60"/>
    </w:pPr>
    <w:rPr>
      <w:rFonts w:eastAsia="Times New Roman"/>
      <w:szCs w:val="24"/>
      <w:lang w:eastAsia="cs-CZ"/>
    </w:r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rsid w:val="00ED320A"/>
    <w:pPr>
      <w:spacing w:before="240" w:after="60"/>
      <w:outlineLvl w:val="0"/>
    </w:pPr>
    <w:rPr>
      <w:rFonts w:eastAsia="Times New Roman" w:cs="Arial"/>
      <w:b/>
      <w:bCs/>
      <w:kern w:val="28"/>
      <w:sz w:val="28"/>
      <w:szCs w:val="32"/>
      <w:lang w:eastAsia="cs-CZ"/>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spacing w:before="60" w:after="60"/>
    </w:pPr>
    <w:rPr>
      <w:rFonts w:eastAsia="Times New Roman"/>
      <w:szCs w:val="24"/>
      <w:lang w:eastAsia="cs-CZ"/>
    </w:rPr>
  </w:style>
  <w:style w:type="paragraph" w:styleId="Zhlav">
    <w:name w:val="header"/>
    <w:basedOn w:val="Normln"/>
    <w:rsid w:val="00841BD3"/>
    <w:pPr>
      <w:tabs>
        <w:tab w:val="center" w:pos="4536"/>
        <w:tab w:val="right" w:pos="9072"/>
      </w:tabs>
      <w:spacing w:before="60" w:after="60"/>
    </w:pPr>
    <w:rPr>
      <w:rFonts w:eastAsia="Times New Roman"/>
      <w:szCs w:val="24"/>
      <w:lang w:eastAsia="cs-CZ"/>
    </w:rPr>
  </w:style>
  <w:style w:type="numbering" w:customStyle="1" w:styleId="SeznamHolec">
    <w:name w:val="Seznam Holec"/>
    <w:rsid w:val="00CA5EB2"/>
    <w:pPr>
      <w:numPr>
        <w:numId w:val="4"/>
      </w:numPr>
    </w:pPr>
  </w:style>
  <w:style w:type="paragraph" w:styleId="Textkomente">
    <w:name w:val="annotation text"/>
    <w:basedOn w:val="Normln"/>
    <w:link w:val="TextkomenteChar"/>
    <w:rsid w:val="00D84F61"/>
    <w:pPr>
      <w:spacing w:before="60" w:after="60"/>
    </w:pPr>
    <w:rPr>
      <w:rFonts w:eastAsia="Times New Roman"/>
      <w:sz w:val="20"/>
      <w:szCs w:val="20"/>
      <w:lang w:eastAsia="cs-CZ"/>
    </w:rPr>
  </w:style>
  <w:style w:type="character" w:customStyle="1" w:styleId="TextkomenteChar">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b/>
      <w:bCs/>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after="0"/>
    </w:pPr>
    <w:rPr>
      <w:rFonts w:ascii="Tahoma" w:eastAsia="Times New Roman" w:hAnsi="Tahoma" w:cs="Tahoma"/>
      <w:sz w:val="16"/>
      <w:szCs w:val="16"/>
      <w:lang w:eastAsia="cs-CZ"/>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1E2636"/>
    <w:pPr>
      <w:numPr>
        <w:numId w:val="7"/>
      </w:numPr>
      <w:spacing w:before="60" w:after="60"/>
    </w:pPr>
    <w:rPr>
      <w:rFonts w:eastAsia="Times New Roman"/>
      <w:szCs w:val="24"/>
      <w:lang w:eastAsia="cs-CZ"/>
    </w:rPr>
  </w:style>
  <w:style w:type="character" w:customStyle="1" w:styleId="Odrazka1Char">
    <w:name w:val="Odrazka 1 Char"/>
    <w:link w:val="Odrazka1"/>
    <w:rsid w:val="001E2636"/>
    <w:rPr>
      <w:rFonts w:ascii="Calibri" w:hAnsi="Calibri"/>
      <w:sz w:val="22"/>
      <w:szCs w:val="24"/>
    </w:rPr>
  </w:style>
  <w:style w:type="paragraph" w:customStyle="1" w:styleId="Odrazka2">
    <w:name w:val="Odrazka 2"/>
    <w:basedOn w:val="Odrazka1"/>
    <w:link w:val="Odrazka2Char"/>
    <w:qFormat/>
    <w:rsid w:val="001E2636"/>
    <w:pPr>
      <w:numPr>
        <w:ilvl w:val="1"/>
      </w:numPr>
    </w:pPr>
  </w:style>
  <w:style w:type="character" w:customStyle="1" w:styleId="Odrazka2Char">
    <w:name w:val="Odrazka 2 Char"/>
    <w:link w:val="Odrazka2"/>
    <w:rsid w:val="001E2636"/>
    <w:rPr>
      <w:rFonts w:ascii="Calibri" w:hAnsi="Calibri"/>
      <w:sz w:val="22"/>
      <w:szCs w:val="24"/>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link w:val="Odrazka3"/>
    <w:rsid w:val="00841C97"/>
    <w:rPr>
      <w:rFonts w:ascii="Calibri" w:hAnsi="Calibri"/>
      <w:sz w:val="22"/>
      <w:szCs w:val="24"/>
    </w:rPr>
  </w:style>
  <w:style w:type="paragraph" w:styleId="Odstavecseseznamem">
    <w:name w:val="List Paragraph"/>
    <w:basedOn w:val="Normln"/>
    <w:uiPriority w:val="34"/>
    <w:qFormat/>
    <w:rsid w:val="00F72FF8"/>
    <w:pPr>
      <w:ind w:left="720"/>
      <w:contextualSpacing/>
    </w:pPr>
  </w:style>
  <w:style w:type="character" w:styleId="Odkaznakoment">
    <w:name w:val="annotation reference"/>
    <w:rsid w:val="0064187D"/>
    <w:rPr>
      <w:sz w:val="16"/>
      <w:szCs w:val="16"/>
    </w:rPr>
  </w:style>
  <w:style w:type="character" w:styleId="Hypertextovodkaz">
    <w:name w:val="Hyperlink"/>
    <w:rsid w:val="00A45DE2"/>
    <w:rPr>
      <w:color w:val="0000FF"/>
      <w:u w:val="single"/>
    </w:rPr>
  </w:style>
  <w:style w:type="character" w:styleId="Zstupntext">
    <w:name w:val="Placeholder Text"/>
    <w:basedOn w:val="Standardnpsmoodstavce"/>
    <w:uiPriority w:val="99"/>
    <w:semiHidden/>
    <w:rsid w:val="006E4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70004">
      <w:bodyDiv w:val="1"/>
      <w:marLeft w:val="0"/>
      <w:marRight w:val="0"/>
      <w:marTop w:val="0"/>
      <w:marBottom w:val="0"/>
      <w:divBdr>
        <w:top w:val="none" w:sz="0" w:space="0" w:color="auto"/>
        <w:left w:val="none" w:sz="0" w:space="0" w:color="auto"/>
        <w:bottom w:val="none" w:sz="0" w:space="0" w:color="auto"/>
        <w:right w:val="none" w:sz="0" w:space="0" w:color="auto"/>
      </w:divBdr>
    </w:div>
    <w:div w:id="547256537">
      <w:bodyDiv w:val="1"/>
      <w:marLeft w:val="0"/>
      <w:marRight w:val="0"/>
      <w:marTop w:val="0"/>
      <w:marBottom w:val="0"/>
      <w:divBdr>
        <w:top w:val="none" w:sz="0" w:space="0" w:color="auto"/>
        <w:left w:val="none" w:sz="0" w:space="0" w:color="auto"/>
        <w:bottom w:val="none" w:sz="0" w:space="0" w:color="auto"/>
        <w:right w:val="none" w:sz="0" w:space="0" w:color="auto"/>
      </w:divBdr>
    </w:div>
    <w:div w:id="980571367">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2284D-12FB-46CB-8F79-24CD62C0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2569</Words>
  <Characters>15374</Characters>
  <Application>Microsoft Office Word</Application>
  <DocSecurity>0</DocSecurity>
  <Lines>128</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HZP</dc:creator>
  <cp:lastModifiedBy>Nováková Petra</cp:lastModifiedBy>
  <cp:revision>3</cp:revision>
  <cp:lastPrinted>2014-04-30T09:59:00Z</cp:lastPrinted>
  <dcterms:created xsi:type="dcterms:W3CDTF">2016-08-31T13:45:00Z</dcterms:created>
  <dcterms:modified xsi:type="dcterms:W3CDTF">2016-09-19T14:45:00Z</dcterms:modified>
</cp:coreProperties>
</file>