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 xml:space="preserve">Úštěcký potok - Vědlice, kácení nebezpečných stromů </w:t>
      </w: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Úštěcký potok - Vědlice, kácení nebezpečných stromů</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Petr Horyna, IČO: 46793721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180" w:line="240" w:lineRule="auto"/>
        <w:ind w:left="0" w:right="0" w:firstLine="0"/>
        <w:jc w:val="both"/>
      </w:pPr>
      <w:r>
        <w:rPr>
          <w:color w:val="000000"/>
          <w:spacing w:val="0"/>
          <w:w w:val="100"/>
          <w:position w:val="0"/>
          <w:shd w:val="clear" w:color="auto" w:fill="auto"/>
          <w:lang w:val="cs-CZ" w:eastAsia="cs-CZ" w:bidi="cs-CZ"/>
        </w:rPr>
        <w:t>Datum:…………….</w:t>
      </w:r>
    </w:p>
    <w:tbl>
      <w:tblPr>
        <w:tblOverlap w:val="never"/>
        <w:jc w:val="left"/>
        <w:tblLayout w:type="fixed"/>
      </w:tblPr>
      <w:tblGrid>
        <w:gridCol w:w="1080"/>
        <w:gridCol w:w="2861"/>
      </w:tblGrid>
      <w:tr>
        <w:trPr>
          <w:trHeight w:val="61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8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Petr Horyna</w:t>
            </w:r>
          </w:p>
        </w:tc>
      </w:tr>
    </w:tbl>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