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59" w:lineRule="exact"/>
        <w:rPr>
          <w:sz w:val="13"/>
          <w:szCs w:val="13"/>
        </w:rPr>
      </w:pPr>
    </w:p>
    <w:p>
      <w:pPr>
        <w:widowControl w:val="0"/>
        <w:spacing w:line="1" w:lineRule="exact"/>
        <w:sectPr>
          <w:footerReference w:type="default" r:id="rId5"/>
          <w:footnotePr>
            <w:pos w:val="pageBottom"/>
            <w:numFmt w:val="decimal"/>
            <w:numRestart w:val="continuous"/>
          </w:footnotePr>
          <w:pgSz w:w="11909" w:h="16838"/>
          <w:pgMar w:top="873" w:left="1392" w:right="1387" w:bottom="1239" w:header="0" w:footer="3" w:gutter="0"/>
          <w:pgNumType w:start="1"/>
          <w:cols w:space="720"/>
          <w:noEndnote/>
          <w:rtlGutter w:val="0"/>
          <w:docGrid w:linePitch="360"/>
        </w:sectPr>
      </w:pPr>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1"/>
        <w:keepNext/>
        <w:keepLines/>
        <w:widowControl w:val="0"/>
        <w:shd w:val="clear" w:color="auto" w:fill="auto"/>
        <w:bidi w:val="0"/>
        <w:spacing w:before="0" w:after="180" w:line="240" w:lineRule="auto"/>
        <w:ind w:left="0" w:right="0" w:firstLine="0"/>
        <w:jc w:val="left"/>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1"/>
      <w:bookmarkEnd w:id="2"/>
      <w:bookmarkEnd w:id="3"/>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232/2025</w:t>
      </w:r>
    </w:p>
    <w:p>
      <w:pPr>
        <w:pStyle w:val="Style6"/>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406400</wp:posOffset>
                </wp:positionV>
                <wp:extent cx="1085215" cy="1112520"/>
                <wp:wrapSquare wrapText="bothSides"/>
                <wp:docPr id="3" name="Shape 3"/>
                <a:graphic xmlns:a="http://schemas.openxmlformats.org/drawingml/2006/main">
                  <a:graphicData uri="http://schemas.microsoft.com/office/word/2010/wordprocessingShape">
                    <wps:wsp>
                      <wps:cNvSpPr txBox="1"/>
                      <wps:spPr>
                        <a:xfrm>
                          <a:ext cx="1085215" cy="1112520"/>
                        </a:xfrm>
                        <a:prstGeom prst="rect"/>
                        <a:noFill/>
                      </wps:spPr>
                      <wps:txbx>
                        <w:txbxContent>
                          <w:p>
                            <w:pPr>
                              <w:pStyle w:val="Style6"/>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29" type="#_x0000_t202" style="position:absolute;margin-left:69.950000000000003pt;margin-top:32.pt;width:85.450000000000003pt;height:87.60000000000000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Úštěcký potok - Vědlice, kácení nebezpečných stromů</w:t>
      </w:r>
    </w:p>
    <w:p>
      <w:pPr>
        <w:pStyle w:val="Style6"/>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6"/>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557530"/>
                <wp:wrapSquare wrapText="bothSides"/>
                <wp:docPr id="5" name="Shape 5"/>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31" type="#_x0000_t202" style="position:absolute;margin-left:69.950000000000003pt;margin-top:1.pt;width:59.050000000000004pt;height:43.899999999999999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Petr Horyna</w:t>
      </w:r>
    </w:p>
    <w:p>
      <w:pPr>
        <w:pStyle w:val="Style6"/>
        <w:keepNext w:val="0"/>
        <w:keepLines w:val="0"/>
        <w:widowControl w:val="0"/>
        <w:shd w:val="clear" w:color="auto" w:fill="auto"/>
        <w:bidi w:val="0"/>
        <w:spacing w:before="0" w:after="320" w:line="240" w:lineRule="auto"/>
        <w:ind w:left="2620" w:right="0" w:firstLine="0"/>
        <w:jc w:val="both"/>
      </w:pPr>
      <w:r>
        <w:rPr>
          <w:color w:val="000000"/>
          <w:spacing w:val="0"/>
          <w:w w:val="100"/>
          <w:position w:val="0"/>
          <w:shd w:val="clear" w:color="auto" w:fill="auto"/>
          <w:lang w:val="cs-CZ" w:eastAsia="cs-CZ" w:bidi="cs-CZ"/>
        </w:rPr>
        <w:t>Valkeřická 536, 407 22 Benešov nad Ploučnicí 46793721</w:t>
      </w:r>
    </w:p>
    <w:p>
      <w:pPr>
        <w:pStyle w:val="Style6"/>
        <w:keepNext w:val="0"/>
        <w:keepLines w:val="0"/>
        <w:widowControl w:val="0"/>
        <w:shd w:val="clear" w:color="auto" w:fill="auto"/>
        <w:bidi w:val="0"/>
        <w:spacing w:before="0" w:after="58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1"/>
        <w:keepNext/>
        <w:keepLines/>
        <w:widowControl w:val="0"/>
        <w:numPr>
          <w:ilvl w:val="0"/>
          <w:numId w:val="1"/>
        </w:numPr>
        <w:shd w:val="clear" w:color="auto" w:fill="auto"/>
        <w:tabs>
          <w:tab w:pos="382" w:val="left"/>
        </w:tabs>
        <w:bidi w:val="0"/>
        <w:spacing w:before="0" w:after="200" w:line="240" w:lineRule="auto"/>
        <w:ind w:right="0" w:hanging="38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Úštěcký potok - Vědlice, kácení nebezpečných stromů</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1"/>
        <w:keepNext/>
        <w:keepLines/>
        <w:widowControl w:val="0"/>
        <w:shd w:val="clear" w:color="auto" w:fill="auto"/>
        <w:bidi w:val="0"/>
        <w:spacing w:before="0" w:after="0" w:line="240" w:lineRule="auto"/>
        <w:ind w:right="0" w:hanging="380"/>
        <w:jc w:val="both"/>
      </w:pPr>
      <w:bookmarkStart w:id="10" w:name="bookmark10"/>
      <w:bookmarkStart w:id="8" w:name="bookmark8"/>
      <w:bookmarkStart w:id="9" w:name="bookmark9"/>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Předmětem veřejné zakázky je </w:t>
      </w:r>
      <w:r>
        <w:rPr>
          <w:b/>
          <w:bCs/>
          <w:color w:val="000000"/>
          <w:spacing w:val="0"/>
          <w:w w:val="100"/>
          <w:position w:val="0"/>
          <w:shd w:val="clear" w:color="auto" w:fill="auto"/>
          <w:lang w:val="cs-CZ" w:eastAsia="cs-CZ" w:bidi="cs-CZ"/>
        </w:rPr>
        <w:t>kácení 37 ks nebezpečných stromů</w:t>
      </w:r>
      <w:r>
        <w:rPr>
          <w:color w:val="000000"/>
          <w:spacing w:val="0"/>
          <w:w w:val="100"/>
          <w:position w:val="0"/>
          <w:shd w:val="clear" w:color="auto" w:fill="auto"/>
          <w:lang w:val="cs-CZ" w:eastAsia="cs-CZ" w:bidi="cs-CZ"/>
        </w:rPr>
        <w:t>, které tvoří břehový porost vodního toku Úštěcký potok v k. ú. Vědlice (ř. km 12,700-12,800). Předmětné stromy jsou v terénu označeny reflexní barvou a byly zhotoviteli ukázány fyzicky v terénu. Jedná se o tyto práce:</w:t>
      </w:r>
      <w:bookmarkEnd w:id="10"/>
      <w:bookmarkEnd w:id="8"/>
      <w:bookmarkEnd w:id="9"/>
    </w:p>
    <w:p>
      <w:pPr>
        <w:pStyle w:val="Style6"/>
        <w:keepNext w:val="0"/>
        <w:keepLines w:val="0"/>
        <w:widowControl w:val="0"/>
        <w:shd w:val="clear" w:color="auto" w:fill="auto"/>
        <w:bidi w:val="0"/>
        <w:spacing w:before="0" w:after="0" w:line="276" w:lineRule="auto"/>
        <w:ind w:left="80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Směrové kácení 13 ks stromů o průměru kmene do 30 cm (2 ks olše, 3 ks jasan, 2 ks jilm, 2 ks javor, 1 ks akát, 1 ks střem, 2 ks bez)</w:t>
      </w:r>
    </w:p>
    <w:p>
      <w:pPr>
        <w:pStyle w:val="Style6"/>
        <w:keepNext w:val="0"/>
        <w:keepLines w:val="0"/>
        <w:widowControl w:val="0"/>
        <w:shd w:val="clear" w:color="auto" w:fill="auto"/>
        <w:bidi w:val="0"/>
        <w:spacing w:before="0" w:after="0" w:line="276" w:lineRule="auto"/>
        <w:ind w:left="80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Postupné kácení 15 ks stromů o průměru kmene do 50 cm (12 ks olše, 1 ks vrba, 2 ks akát)</w:t>
      </w:r>
    </w:p>
    <w:p>
      <w:pPr>
        <w:pStyle w:val="Style6"/>
        <w:keepNext w:val="0"/>
        <w:keepLines w:val="0"/>
        <w:widowControl w:val="0"/>
        <w:shd w:val="clear" w:color="auto" w:fill="auto"/>
        <w:bidi w:val="0"/>
        <w:spacing w:before="0" w:after="0" w:line="264"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Postupné kácení 8 ks stromů o průměru kmene do 70 cm (8 ks olše)</w:t>
      </w:r>
    </w:p>
    <w:p>
      <w:pPr>
        <w:pStyle w:val="Style6"/>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Postupné kácení 1 ks stromu o průměru kmene do 90 cm (1 ks olše)</w:t>
      </w:r>
    </w:p>
    <w:p>
      <w:pPr>
        <w:pStyle w:val="Style6"/>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Redukční ořez 1 ks vrby o průměru kmene 68 cm</w:t>
      </w:r>
    </w:p>
    <w:p>
      <w:pPr>
        <w:pStyle w:val="Style6"/>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Odstranění 1 ks polomu z průtočného profilu vodního toku</w:t>
      </w:r>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Nevyužitelná dřevní hmota bude štěpkována nebo spálena na hromadách v místě plnění.</w:t>
      </w:r>
    </w:p>
    <w:p>
      <w:pPr>
        <w:pStyle w:val="Style11"/>
        <w:keepNext/>
        <w:keepLines/>
        <w:widowControl w:val="0"/>
        <w:shd w:val="clear" w:color="auto" w:fill="auto"/>
        <w:bidi w:val="0"/>
        <w:spacing w:before="0" w:after="200" w:line="240" w:lineRule="auto"/>
        <w:ind w:right="0" w:firstLine="40"/>
        <w:jc w:val="both"/>
      </w:pPr>
      <w:bookmarkStart w:id="11" w:name="bookmark11"/>
      <w:bookmarkStart w:id="12" w:name="bookmark12"/>
      <w:bookmarkStart w:id="13" w:name="bookmark13"/>
      <w:r>
        <w:rPr>
          <w:color w:val="000000"/>
          <w:spacing w:val="0"/>
          <w:w w:val="100"/>
          <w:position w:val="0"/>
          <w:shd w:val="clear" w:color="auto" w:fill="auto"/>
          <w:lang w:val="cs-CZ" w:eastAsia="cs-CZ" w:bidi="cs-CZ"/>
        </w:rPr>
        <w:t xml:space="preserve">Zhotovitel odkoupí vytěženou dřevní hmotu o celkovém objemu </w:t>
      </w:r>
      <w:r>
        <w:rPr>
          <w:b/>
          <w:bCs/>
          <w:color w:val="000000"/>
          <w:spacing w:val="0"/>
          <w:w w:val="100"/>
          <w:position w:val="0"/>
          <w:shd w:val="clear" w:color="auto" w:fill="auto"/>
          <w:lang w:val="cs-CZ" w:eastAsia="cs-CZ" w:bidi="cs-CZ"/>
        </w:rPr>
        <w:t xml:space="preserve">36,3 plm (m3) </w:t>
      </w:r>
      <w:r>
        <w:rPr>
          <w:color w:val="000000"/>
          <w:spacing w:val="0"/>
          <w:w w:val="100"/>
          <w:position w:val="0"/>
          <w:shd w:val="clear" w:color="auto" w:fill="auto"/>
          <w:lang w:val="cs-CZ" w:eastAsia="cs-CZ" w:bidi="cs-CZ"/>
        </w:rPr>
        <w:t>za jednotkovou cenu 700 Kč bez DPH za 1 plm</w:t>
      </w:r>
      <w:bookmarkEnd w:id="11"/>
      <w:bookmarkEnd w:id="12"/>
      <w:bookmarkEnd w:id="13"/>
    </w:p>
    <w:p>
      <w:pPr>
        <w:pStyle w:val="Style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Místo provádění díla:</w:t>
      </w:r>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Pravý břeh vodního toku Úštěcký potok v intravilánu obce Vědlice podél silnice II/2609 (ř. km 12,700-12,800).</w:t>
      </w:r>
    </w:p>
    <w:p>
      <w:pPr>
        <w:pStyle w:val="Style6"/>
        <w:keepNext w:val="0"/>
        <w:keepLines w:val="0"/>
        <w:widowControl w:val="0"/>
        <w:shd w:val="clear" w:color="auto" w:fill="auto"/>
        <w:tabs>
          <w:tab w:pos="285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GPS začátek úseku:</w:t>
        <w:tab/>
        <w:t>………</w:t>
      </w:r>
    </w:p>
    <w:p>
      <w:pPr>
        <w:pStyle w:val="Style6"/>
        <w:keepNext w:val="0"/>
        <w:keepLines w:val="0"/>
        <w:widowControl w:val="0"/>
        <w:shd w:val="clear" w:color="auto" w:fill="auto"/>
        <w:tabs>
          <w:tab w:pos="285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GPS konec úseku:</w:t>
        <w:tab/>
        <w:t>……..</w:t>
      </w:r>
    </w:p>
    <w:p>
      <w:pPr>
        <w:pStyle w:val="Style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Jde o tyto pozemky ve správě Povodí Ohře, státní podnik:</w:t>
      </w:r>
    </w:p>
    <w:p>
      <w:pPr>
        <w:pStyle w:val="Style6"/>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 v k. ú. Vědlice</w:t>
      </w:r>
    </w:p>
    <w:p>
      <w:pPr>
        <w:pStyle w:val="Style11"/>
        <w:keepNext/>
        <w:keepLines/>
        <w:widowControl w:val="0"/>
        <w:numPr>
          <w:ilvl w:val="0"/>
          <w:numId w:val="3"/>
        </w:numPr>
        <w:shd w:val="clear" w:color="auto" w:fill="auto"/>
        <w:tabs>
          <w:tab w:pos="382" w:val="left"/>
        </w:tabs>
        <w:bidi w:val="0"/>
        <w:spacing w:before="0" w:after="0" w:line="240" w:lineRule="auto"/>
        <w:ind w:left="0" w:right="0" w:firstLine="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Za předmět díla se dále považuje:</w:t>
      </w:r>
      <w:bookmarkEnd w:id="14"/>
      <w:bookmarkEnd w:id="15"/>
      <w:bookmarkEnd w:id="17"/>
    </w:p>
    <w:p>
      <w:pPr>
        <w:pStyle w:val="Style11"/>
        <w:keepNext/>
        <w:keepLines/>
        <w:widowControl w:val="0"/>
        <w:numPr>
          <w:ilvl w:val="0"/>
          <w:numId w:val="5"/>
        </w:numPr>
        <w:shd w:val="clear" w:color="auto" w:fill="auto"/>
        <w:tabs>
          <w:tab w:pos="772" w:val="left"/>
        </w:tabs>
        <w:bidi w:val="0"/>
        <w:spacing w:before="0" w:after="0" w:line="240" w:lineRule="auto"/>
        <w:ind w:left="0" w:right="0" w:firstLine="380"/>
        <w:jc w:val="both"/>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zdokumentování současného stavu, pro pozdější porovnání stavu po dokončení díla.</w:t>
      </w:r>
      <w:bookmarkEnd w:id="18"/>
      <w:bookmarkEnd w:id="19"/>
      <w:bookmarkEnd w:id="21"/>
    </w:p>
    <w:p>
      <w:pPr>
        <w:pStyle w:val="Style11"/>
        <w:keepNext/>
        <w:keepLines/>
        <w:widowControl w:val="0"/>
        <w:numPr>
          <w:ilvl w:val="0"/>
          <w:numId w:val="5"/>
        </w:numPr>
        <w:shd w:val="clear" w:color="auto" w:fill="auto"/>
        <w:tabs>
          <w:tab w:pos="786" w:val="left"/>
        </w:tabs>
        <w:bidi w:val="0"/>
        <w:spacing w:before="0" w:after="0" w:line="240" w:lineRule="auto"/>
        <w:ind w:left="0" w:right="0" w:firstLine="38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pravidelné čištění a úklid příjezdových a manipulačních ploch,</w:t>
      </w:r>
      <w:bookmarkEnd w:id="22"/>
      <w:bookmarkEnd w:id="23"/>
      <w:bookmarkEnd w:id="25"/>
    </w:p>
    <w:p>
      <w:pPr>
        <w:pStyle w:val="Style11"/>
        <w:keepNext/>
        <w:keepLines/>
        <w:widowControl w:val="0"/>
        <w:numPr>
          <w:ilvl w:val="0"/>
          <w:numId w:val="5"/>
        </w:numPr>
        <w:shd w:val="clear" w:color="auto" w:fill="auto"/>
        <w:tabs>
          <w:tab w:pos="826" w:val="left"/>
        </w:tabs>
        <w:bidi w:val="0"/>
        <w:spacing w:before="0" w:after="0" w:line="240" w:lineRule="auto"/>
        <w:ind w:left="800" w:right="0" w:hanging="38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26"/>
      <w:bookmarkEnd w:id="27"/>
      <w:bookmarkEnd w:id="29"/>
    </w:p>
    <w:p>
      <w:pPr>
        <w:pStyle w:val="Style11"/>
        <w:keepNext/>
        <w:keepLines/>
        <w:widowControl w:val="0"/>
        <w:numPr>
          <w:ilvl w:val="0"/>
          <w:numId w:val="5"/>
        </w:numPr>
        <w:shd w:val="clear" w:color="auto" w:fill="auto"/>
        <w:tabs>
          <w:tab w:pos="826" w:val="left"/>
        </w:tabs>
        <w:bidi w:val="0"/>
        <w:spacing w:before="0" w:after="0" w:line="240" w:lineRule="auto"/>
        <w:ind w:left="800" w:right="0" w:hanging="38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0"/>
      <w:bookmarkEnd w:id="31"/>
      <w:bookmarkEnd w:id="33"/>
    </w:p>
    <w:p>
      <w:pPr>
        <w:pStyle w:val="Style11"/>
        <w:keepNext/>
        <w:keepLines/>
        <w:widowControl w:val="0"/>
        <w:numPr>
          <w:ilvl w:val="0"/>
          <w:numId w:val="5"/>
        </w:numPr>
        <w:shd w:val="clear" w:color="auto" w:fill="auto"/>
        <w:tabs>
          <w:tab w:pos="786" w:val="left"/>
        </w:tabs>
        <w:bidi w:val="0"/>
        <w:spacing w:before="0" w:after="0" w:line="240" w:lineRule="auto"/>
        <w:ind w:left="0" w:right="0" w:firstLine="38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zajištění povolení zvláštního užívání silnic, bude-li potřeba,</w:t>
      </w:r>
      <w:bookmarkEnd w:id="34"/>
      <w:bookmarkEnd w:id="35"/>
      <w:bookmarkEnd w:id="37"/>
    </w:p>
    <w:p>
      <w:pPr>
        <w:pStyle w:val="Style11"/>
        <w:keepNext/>
        <w:keepLines/>
        <w:widowControl w:val="0"/>
        <w:numPr>
          <w:ilvl w:val="0"/>
          <w:numId w:val="5"/>
        </w:numPr>
        <w:shd w:val="clear" w:color="auto" w:fill="auto"/>
        <w:tabs>
          <w:tab w:pos="786" w:val="left"/>
        </w:tabs>
        <w:bidi w:val="0"/>
        <w:spacing w:before="0" w:after="0" w:line="240" w:lineRule="auto"/>
        <w:ind w:left="0" w:right="0" w:firstLine="38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zajištění povolení pálení a nahlášení pálení dřevní hmoty příslušným orgánům,</w:t>
      </w:r>
      <w:bookmarkEnd w:id="38"/>
      <w:bookmarkEnd w:id="39"/>
      <w:bookmarkEnd w:id="41"/>
    </w:p>
    <w:p>
      <w:pPr>
        <w:pStyle w:val="Style11"/>
        <w:keepNext/>
        <w:keepLines/>
        <w:widowControl w:val="0"/>
        <w:numPr>
          <w:ilvl w:val="0"/>
          <w:numId w:val="5"/>
        </w:numPr>
        <w:shd w:val="clear" w:color="auto" w:fill="auto"/>
        <w:tabs>
          <w:tab w:pos="786" w:val="left"/>
        </w:tabs>
        <w:bidi w:val="0"/>
        <w:spacing w:before="0" w:after="0" w:line="240" w:lineRule="auto"/>
        <w:ind w:left="0" w:right="0" w:firstLine="38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průběžná taxace vytěžené dřevní hmoty,</w:t>
      </w:r>
      <w:bookmarkEnd w:id="42"/>
      <w:bookmarkEnd w:id="43"/>
      <w:bookmarkEnd w:id="45"/>
    </w:p>
    <w:p>
      <w:pPr>
        <w:pStyle w:val="Style11"/>
        <w:keepNext/>
        <w:keepLines/>
        <w:widowControl w:val="0"/>
        <w:numPr>
          <w:ilvl w:val="0"/>
          <w:numId w:val="5"/>
        </w:numPr>
        <w:shd w:val="clear" w:color="auto" w:fill="auto"/>
        <w:tabs>
          <w:tab w:pos="826" w:val="left"/>
        </w:tabs>
        <w:bidi w:val="0"/>
        <w:spacing w:before="0" w:after="0" w:line="240" w:lineRule="auto"/>
        <w:ind w:left="800" w:right="0" w:hanging="38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46"/>
      <w:bookmarkEnd w:id="47"/>
      <w:bookmarkEnd w:id="49"/>
    </w:p>
    <w:p>
      <w:pPr>
        <w:pStyle w:val="Style11"/>
        <w:keepNext/>
        <w:keepLines/>
        <w:widowControl w:val="0"/>
        <w:numPr>
          <w:ilvl w:val="0"/>
          <w:numId w:val="5"/>
        </w:numPr>
        <w:shd w:val="clear" w:color="auto" w:fill="auto"/>
        <w:tabs>
          <w:tab w:pos="826" w:val="left"/>
        </w:tabs>
        <w:bidi w:val="0"/>
        <w:spacing w:before="0" w:after="0" w:line="240" w:lineRule="auto"/>
        <w:ind w:left="800" w:right="0" w:hanging="38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50"/>
      <w:bookmarkEnd w:id="51"/>
      <w:bookmarkEnd w:id="53"/>
    </w:p>
    <w:p>
      <w:pPr>
        <w:pStyle w:val="Style11"/>
        <w:keepNext/>
        <w:keepLines/>
        <w:widowControl w:val="0"/>
        <w:numPr>
          <w:ilvl w:val="0"/>
          <w:numId w:val="5"/>
        </w:numPr>
        <w:shd w:val="clear" w:color="auto" w:fill="auto"/>
        <w:tabs>
          <w:tab w:pos="826" w:val="left"/>
        </w:tabs>
        <w:bidi w:val="0"/>
        <w:spacing w:before="0" w:after="0" w:line="240" w:lineRule="auto"/>
        <w:ind w:left="800" w:right="0" w:hanging="38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54"/>
      <w:bookmarkEnd w:id="55"/>
      <w:bookmarkEnd w:id="57"/>
    </w:p>
    <w:p>
      <w:pPr>
        <w:pStyle w:val="Style6"/>
        <w:keepNext w:val="0"/>
        <w:keepLines w:val="0"/>
        <w:widowControl w:val="0"/>
        <w:numPr>
          <w:ilvl w:val="0"/>
          <w:numId w:val="5"/>
        </w:numPr>
        <w:shd w:val="clear" w:color="auto" w:fill="auto"/>
        <w:tabs>
          <w:tab w:pos="826" w:val="left"/>
        </w:tabs>
        <w:bidi w:val="0"/>
        <w:spacing w:before="0" w:after="0" w:line="240" w:lineRule="auto"/>
        <w:ind w:left="800" w:right="0" w:hanging="380"/>
        <w:jc w:val="both"/>
      </w:pPr>
      <w:bookmarkStart w:id="58" w:name="bookmark58"/>
      <w:bookmarkStart w:id="59" w:name="bookmark59"/>
      <w:bookmarkEnd w:id="58"/>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w:t>
      </w:r>
      <w:bookmarkEnd w:id="5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prováděných zhotovitelem i všemi podzhotoviteli, v souladu s § 101 odst. 3 zákona č. 262/2006 Sb., zákoník práce, ve znění pozdějších předpisů,</w:t>
      </w:r>
    </w:p>
    <w:p>
      <w:pPr>
        <w:pStyle w:val="Style11"/>
        <w:keepNext/>
        <w:keepLines/>
        <w:widowControl w:val="0"/>
        <w:numPr>
          <w:ilvl w:val="0"/>
          <w:numId w:val="5"/>
        </w:numPr>
        <w:shd w:val="clear" w:color="auto" w:fill="auto"/>
        <w:tabs>
          <w:tab w:pos="750" w:val="left"/>
        </w:tabs>
        <w:bidi w:val="0"/>
        <w:spacing w:before="0" w:after="0" w:line="240" w:lineRule="auto"/>
        <w:ind w:left="720" w:right="0" w:hanging="30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60"/>
      <w:bookmarkEnd w:id="61"/>
      <w:bookmarkEnd w:id="63"/>
    </w:p>
    <w:p>
      <w:pPr>
        <w:pStyle w:val="Style11"/>
        <w:keepNext/>
        <w:keepLines/>
        <w:widowControl w:val="0"/>
        <w:numPr>
          <w:ilvl w:val="0"/>
          <w:numId w:val="5"/>
        </w:numPr>
        <w:shd w:val="clear" w:color="auto" w:fill="auto"/>
        <w:tabs>
          <w:tab w:pos="884" w:val="left"/>
        </w:tabs>
        <w:bidi w:val="0"/>
        <w:spacing w:before="0" w:after="0" w:line="240" w:lineRule="auto"/>
        <w:ind w:left="720" w:right="0" w:hanging="30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64"/>
      <w:bookmarkEnd w:id="65"/>
      <w:bookmarkEnd w:id="67"/>
    </w:p>
    <w:p>
      <w:pPr>
        <w:pStyle w:val="Style11"/>
        <w:keepNext/>
        <w:keepLines/>
        <w:widowControl w:val="0"/>
        <w:numPr>
          <w:ilvl w:val="0"/>
          <w:numId w:val="5"/>
        </w:numPr>
        <w:shd w:val="clear" w:color="auto" w:fill="auto"/>
        <w:tabs>
          <w:tab w:pos="844" w:val="left"/>
        </w:tabs>
        <w:bidi w:val="0"/>
        <w:spacing w:before="0" w:after="0" w:line="240" w:lineRule="auto"/>
        <w:ind w:left="0" w:right="0" w:firstLine="38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zhotovitel zodpovídá za místo realizace zakázky i v době přerušení prací,</w:t>
      </w:r>
      <w:bookmarkEnd w:id="68"/>
      <w:bookmarkEnd w:id="69"/>
      <w:bookmarkEnd w:id="71"/>
    </w:p>
    <w:p>
      <w:pPr>
        <w:pStyle w:val="Style11"/>
        <w:keepNext/>
        <w:keepLines/>
        <w:widowControl w:val="0"/>
        <w:numPr>
          <w:ilvl w:val="0"/>
          <w:numId w:val="5"/>
        </w:numPr>
        <w:shd w:val="clear" w:color="auto" w:fill="auto"/>
        <w:tabs>
          <w:tab w:pos="884" w:val="left"/>
        </w:tabs>
        <w:bidi w:val="0"/>
        <w:spacing w:before="0" w:after="200" w:line="240" w:lineRule="auto"/>
        <w:ind w:left="720" w:right="0" w:hanging="30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72"/>
      <w:bookmarkEnd w:id="73"/>
      <w:bookmarkEnd w:id="75"/>
    </w:p>
    <w:p>
      <w:pPr>
        <w:pStyle w:val="Style11"/>
        <w:keepNext/>
        <w:keepLines/>
        <w:widowControl w:val="0"/>
        <w:numPr>
          <w:ilvl w:val="0"/>
          <w:numId w:val="3"/>
        </w:numPr>
        <w:shd w:val="clear" w:color="auto" w:fill="auto"/>
        <w:tabs>
          <w:tab w:pos="382" w:val="left"/>
        </w:tabs>
        <w:bidi w:val="0"/>
        <w:spacing w:before="0" w:after="200" w:line="240" w:lineRule="auto"/>
        <w:ind w:right="0" w:hanging="38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6"/>
      <w:bookmarkEnd w:id="77"/>
      <w:bookmarkEnd w:id="79"/>
    </w:p>
    <w:p>
      <w:pPr>
        <w:pStyle w:val="Style11"/>
        <w:keepNext/>
        <w:keepLines/>
        <w:widowControl w:val="0"/>
        <w:numPr>
          <w:ilvl w:val="0"/>
          <w:numId w:val="3"/>
        </w:numPr>
        <w:shd w:val="clear" w:color="auto" w:fill="auto"/>
        <w:tabs>
          <w:tab w:pos="382" w:val="left"/>
        </w:tabs>
        <w:bidi w:val="0"/>
        <w:spacing w:before="0" w:after="200" w:line="240" w:lineRule="auto"/>
        <w:ind w:right="0" w:hanging="38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Zhotovitel dále prohlašuje, že si prohlédl pracoviště díla a že se přesvědčil o jeho skutečném stavu a že jsou mu známé všechny okolnosti pro řádné plnění díla.</w:t>
      </w:r>
      <w:bookmarkEnd w:id="80"/>
      <w:bookmarkEnd w:id="81"/>
      <w:bookmarkEnd w:id="83"/>
    </w:p>
    <w:p>
      <w:pPr>
        <w:pStyle w:val="Style11"/>
        <w:keepNext/>
        <w:keepLines/>
        <w:widowControl w:val="0"/>
        <w:numPr>
          <w:ilvl w:val="0"/>
          <w:numId w:val="3"/>
        </w:numPr>
        <w:shd w:val="clear" w:color="auto" w:fill="auto"/>
        <w:tabs>
          <w:tab w:pos="382" w:val="left"/>
        </w:tabs>
        <w:bidi w:val="0"/>
        <w:spacing w:before="0" w:after="0" w:line="240" w:lineRule="auto"/>
        <w:ind w:right="0" w:hanging="38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Objednatel předá zhotoviteli pracoviště (nebo jeho ucelenou část) prosté práv třetích osob.</w:t>
      </w:r>
      <w:bookmarkEnd w:id="84"/>
      <w:bookmarkEnd w:id="85"/>
      <w:bookmarkEnd w:id="87"/>
    </w:p>
    <w:p>
      <w:pPr>
        <w:pStyle w:val="Style11"/>
        <w:keepNext/>
        <w:keepLines/>
        <w:widowControl w:val="0"/>
        <w:shd w:val="clear" w:color="auto" w:fill="auto"/>
        <w:bidi w:val="0"/>
        <w:spacing w:before="0" w:after="200" w:line="240" w:lineRule="auto"/>
        <w:ind w:right="0" w:firstLine="40"/>
        <w:jc w:val="both"/>
      </w:pPr>
      <w:bookmarkStart w:id="88" w:name="bookmark88"/>
      <w:bookmarkStart w:id="89" w:name="bookmark89"/>
      <w:bookmarkStart w:id="90" w:name="bookmark90"/>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88"/>
      <w:bookmarkEnd w:id="89"/>
      <w:bookmarkEnd w:id="90"/>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6"/>
        <w:keepNext w:val="0"/>
        <w:keepLines w:val="0"/>
        <w:widowControl w:val="0"/>
        <w:numPr>
          <w:ilvl w:val="0"/>
          <w:numId w:val="7"/>
        </w:numPr>
        <w:shd w:val="clear" w:color="auto" w:fill="auto"/>
        <w:tabs>
          <w:tab w:pos="382" w:val="left"/>
        </w:tabs>
        <w:bidi w:val="0"/>
        <w:spacing w:before="0" w:after="14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Smluvní strany se dohodly na následujících lhůtách a podmínkách pro realizaci díla.</w:t>
      </w:r>
    </w:p>
    <w:p>
      <w:pPr>
        <w:pStyle w:val="Style6"/>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6"/>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92" w:name="bookmark92"/>
      <w:bookmarkEnd w:id="92"/>
      <w:r>
        <w:rPr>
          <w:b/>
          <w:bCs/>
          <w:color w:val="000000"/>
          <w:spacing w:val="0"/>
          <w:w w:val="100"/>
          <w:position w:val="0"/>
          <w:shd w:val="clear" w:color="auto" w:fill="auto"/>
          <w:lang w:val="cs-CZ" w:eastAsia="cs-CZ" w:bidi="cs-CZ"/>
        </w:rPr>
        <w:t>převzetí pracoviště</w:t>
      </w:r>
      <w:r>
        <w:rPr>
          <w:b/>
          <w:bCs/>
          <w:color w:val="80808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720" w:right="0" w:firstLine="60"/>
        <w:jc w:val="both"/>
      </w:pPr>
      <w:r>
        <w:rPr>
          <w:color w:val="000000"/>
          <w:spacing w:val="0"/>
          <w:w w:val="100"/>
          <w:position w:val="0"/>
          <w:shd w:val="clear" w:color="auto" w:fill="auto"/>
          <w:lang w:val="cs-CZ" w:eastAsia="cs-CZ" w:bidi="cs-CZ"/>
        </w:rPr>
        <w:t>Zhotovitel je povinen si převzít pracoviště nejpozději do 7 kalendářních dnů od písemné výzvy TDI.</w:t>
      </w:r>
    </w:p>
    <w:p>
      <w:pPr>
        <w:pStyle w:val="Style6"/>
        <w:keepNext w:val="0"/>
        <w:keepLines w:val="0"/>
        <w:widowControl w:val="0"/>
        <w:shd w:val="clear" w:color="auto" w:fill="auto"/>
        <w:bidi w:val="0"/>
        <w:spacing w:before="0" w:after="240" w:line="240" w:lineRule="auto"/>
        <w:ind w:left="720" w:right="0" w:firstLine="60"/>
        <w:jc w:val="both"/>
      </w:pPr>
      <w:r>
        <w:rPr>
          <w:color w:val="000000"/>
          <w:spacing w:val="0"/>
          <w:w w:val="100"/>
          <w:position w:val="0"/>
          <w:shd w:val="clear" w:color="auto" w:fill="auto"/>
          <w:lang w:val="cs-CZ" w:eastAsia="cs-CZ" w:bidi="cs-CZ"/>
        </w:rPr>
        <w:t>Výzva bude odeslána na e-mail zhotovitele: ………….</w:t>
      </w:r>
    </w:p>
    <w:p>
      <w:pPr>
        <w:pStyle w:val="Style6"/>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93" w:name="bookmark93"/>
      <w:bookmarkEnd w:id="93"/>
      <w:r>
        <w:rPr>
          <w:b/>
          <w:bCs/>
          <w:color w:val="000000"/>
          <w:spacing w:val="0"/>
          <w:w w:val="100"/>
          <w:position w:val="0"/>
          <w:shd w:val="clear" w:color="auto" w:fill="auto"/>
          <w:lang w:val="cs-CZ" w:eastAsia="cs-CZ" w:bidi="cs-CZ"/>
        </w:rPr>
        <w:t>zahájení prací:</w:t>
      </w:r>
    </w:p>
    <w:p>
      <w:pPr>
        <w:pStyle w:val="Style6"/>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Bez zbytečného odkladu po převzetí pracoviště.</w:t>
      </w:r>
    </w:p>
    <w:p>
      <w:pPr>
        <w:pStyle w:val="Style6"/>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94" w:name="bookmark94"/>
      <w:bookmarkEnd w:id="94"/>
      <w:r>
        <w:rPr>
          <w:b/>
          <w:bCs/>
          <w:color w:val="000000"/>
          <w:spacing w:val="0"/>
          <w:w w:val="100"/>
          <w:position w:val="0"/>
          <w:shd w:val="clear" w:color="auto" w:fill="auto"/>
          <w:lang w:val="cs-CZ" w:eastAsia="cs-CZ" w:bidi="cs-CZ"/>
        </w:rPr>
        <w:t>dílčí termín pro dokončení kácení:</w:t>
      </w:r>
    </w:p>
    <w:p>
      <w:pPr>
        <w:pStyle w:val="Style6"/>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31.3.2025</w:t>
      </w:r>
    </w:p>
    <w:p>
      <w:pPr>
        <w:pStyle w:val="Style6"/>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95" w:name="bookmark95"/>
      <w:bookmarkEnd w:id="95"/>
      <w:r>
        <w:rPr>
          <w:b/>
          <w:bCs/>
          <w:color w:val="000000"/>
          <w:spacing w:val="0"/>
          <w:w w:val="100"/>
          <w:position w:val="0"/>
          <w:shd w:val="clear" w:color="auto" w:fill="auto"/>
          <w:lang w:val="cs-CZ" w:eastAsia="cs-CZ" w:bidi="cs-CZ"/>
        </w:rPr>
        <w:t>předání a převzetí dokončeného díla (úklid lokality):</w:t>
      </w:r>
    </w:p>
    <w:p>
      <w:pPr>
        <w:pStyle w:val="Style6"/>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15.04.2025</w:t>
      </w:r>
    </w:p>
    <w:p>
      <w:pPr>
        <w:pStyle w:val="Style6"/>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96" w:name="bookmark96"/>
      <w:bookmarkEnd w:id="96"/>
      <w:r>
        <w:rPr>
          <w:b/>
          <w:bCs/>
          <w:color w:val="000000"/>
          <w:spacing w:val="0"/>
          <w:w w:val="100"/>
          <w:position w:val="0"/>
          <w:shd w:val="clear" w:color="auto" w:fill="auto"/>
          <w:lang w:val="cs-CZ" w:eastAsia="cs-CZ" w:bidi="cs-CZ"/>
        </w:rPr>
        <w:t>vyklizení pracoviště:</w:t>
      </w:r>
    </w:p>
    <w:p>
      <w:pPr>
        <w:pStyle w:val="Style6"/>
        <w:keepNext w:val="0"/>
        <w:keepLines w:val="0"/>
        <w:widowControl w:val="0"/>
        <w:shd w:val="clear" w:color="auto" w:fill="auto"/>
        <w:bidi w:val="0"/>
        <w:spacing w:before="0" w:after="200" w:line="240" w:lineRule="auto"/>
        <w:ind w:left="720" w:right="0" w:firstLine="60"/>
        <w:jc w:val="both"/>
      </w:pPr>
      <w:r>
        <w:rPr>
          <w:color w:val="000000"/>
          <w:spacing w:val="0"/>
          <w:w w:val="100"/>
          <w:position w:val="0"/>
          <w:shd w:val="clear" w:color="auto" w:fill="auto"/>
          <w:lang w:val="cs-CZ" w:eastAsia="cs-CZ" w:bidi="cs-CZ"/>
        </w:rPr>
        <w:t>Zhotovitel je povinen ke dni předání a převzetí dokončeného díla vyklidit pracoviště a upravit do původního stavu nebo do stavu, který odsouhlasí TDI.</w:t>
      </w:r>
    </w:p>
    <w:p>
      <w:pPr>
        <w:pStyle w:val="Style6"/>
        <w:keepNext w:val="0"/>
        <w:keepLines w:val="0"/>
        <w:widowControl w:val="0"/>
        <w:numPr>
          <w:ilvl w:val="0"/>
          <w:numId w:val="7"/>
        </w:numPr>
        <w:shd w:val="clear" w:color="auto" w:fill="auto"/>
        <w:tabs>
          <w:tab w:pos="382" w:val="left"/>
        </w:tabs>
        <w:bidi w:val="0"/>
        <w:spacing w:before="0" w:after="80" w:line="288" w:lineRule="auto"/>
        <w:ind w:left="380" w:right="0" w:hanging="380"/>
        <w:jc w:val="both"/>
      </w:pPr>
      <w:bookmarkStart w:id="97" w:name="bookmark97"/>
      <w:bookmarkEnd w:id="9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6"/>
        <w:keepNext w:val="0"/>
        <w:keepLines w:val="0"/>
        <w:widowControl w:val="0"/>
        <w:numPr>
          <w:ilvl w:val="0"/>
          <w:numId w:val="7"/>
        </w:numPr>
        <w:shd w:val="clear" w:color="auto" w:fill="auto"/>
        <w:tabs>
          <w:tab w:pos="382" w:val="left"/>
        </w:tabs>
        <w:bidi w:val="0"/>
        <w:spacing w:before="0" w:after="80" w:line="288" w:lineRule="auto"/>
        <w:ind w:left="380" w:right="0" w:hanging="380"/>
        <w:jc w:val="both"/>
      </w:pPr>
      <w:bookmarkStart w:id="98" w:name="bookmark98"/>
      <w:bookmarkEnd w:id="98"/>
      <w:r>
        <w:rPr>
          <w:color w:val="000000"/>
          <w:spacing w:val="0"/>
          <w:w w:val="100"/>
          <w:position w:val="0"/>
          <w:shd w:val="clear" w:color="auto" w:fill="auto"/>
          <w:lang w:val="cs-CZ" w:eastAsia="cs-CZ" w:bidi="cs-CZ"/>
        </w:rPr>
        <w:t>Dohoda smluvních stran o prodloužení termínu dokončení díla musí mít formu dodatku k této smlouvě.</w:t>
      </w:r>
    </w:p>
    <w:p>
      <w:pPr>
        <w:pStyle w:val="Style6"/>
        <w:keepNext w:val="0"/>
        <w:keepLines w:val="0"/>
        <w:widowControl w:val="0"/>
        <w:numPr>
          <w:ilvl w:val="0"/>
          <w:numId w:val="7"/>
        </w:numPr>
        <w:shd w:val="clear" w:color="auto" w:fill="auto"/>
        <w:tabs>
          <w:tab w:pos="382" w:val="left"/>
        </w:tabs>
        <w:bidi w:val="0"/>
        <w:spacing w:before="0" w:after="340" w:line="288" w:lineRule="auto"/>
        <w:ind w:left="380" w:right="0" w:hanging="380"/>
        <w:jc w:val="both"/>
      </w:pPr>
      <w:bookmarkStart w:id="99" w:name="bookmark99"/>
      <w:bookmarkEnd w:id="9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6"/>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6"/>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Cena za dílo: 142.400,00 Kč bez DPH</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6"/>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03" w:name="bookmark103"/>
      <w:bookmarkEnd w:id="103"/>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25.410,00 Kč bez DPH </w:t>
      </w:r>
      <w:r>
        <w:rPr>
          <w:color w:val="000000"/>
          <w:spacing w:val="0"/>
          <w:w w:val="100"/>
          <w:position w:val="0"/>
          <w:shd w:val="clear" w:color="auto" w:fill="auto"/>
          <w:lang w:val="cs-CZ" w:eastAsia="cs-CZ" w:bidi="cs-CZ"/>
        </w:rPr>
        <w:t>(výpočet: 700,00 Kč bez DPH x 36,3 plm). K ceně vytěžené dřevní hmoty bude připočtena DPH ve výši odpovídající zákonné úpravě v době uskutečnění zdanitelného plnění.</w:t>
      </w:r>
    </w:p>
    <w:p>
      <w:pPr>
        <w:pStyle w:val="Style6"/>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6"/>
        <w:keepNext w:val="0"/>
        <w:keepLines w:val="0"/>
        <w:widowControl w:val="0"/>
        <w:numPr>
          <w:ilvl w:val="0"/>
          <w:numId w:val="13"/>
        </w:numPr>
        <w:shd w:val="clear" w:color="auto" w:fill="auto"/>
        <w:tabs>
          <w:tab w:pos="382" w:val="left"/>
        </w:tabs>
        <w:bidi w:val="0"/>
        <w:spacing w:before="0" w:line="240" w:lineRule="auto"/>
        <w:ind w:left="0" w:right="0" w:firstLine="0"/>
        <w:jc w:val="both"/>
      </w:pPr>
      <w:bookmarkStart w:id="105" w:name="bookmark105"/>
      <w:bookmarkEnd w:id="105"/>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6"/>
        <w:keepNext w:val="0"/>
        <w:keepLines w:val="0"/>
        <w:widowControl w:val="0"/>
        <w:numPr>
          <w:ilvl w:val="0"/>
          <w:numId w:val="13"/>
        </w:numPr>
        <w:shd w:val="clear" w:color="auto" w:fill="auto"/>
        <w:tabs>
          <w:tab w:pos="382" w:val="left"/>
        </w:tabs>
        <w:bidi w:val="0"/>
        <w:spacing w:before="0" w:line="240" w:lineRule="auto"/>
        <w:ind w:left="0" w:right="0" w:firstLine="0"/>
        <w:jc w:val="both"/>
      </w:pPr>
      <w:bookmarkStart w:id="107" w:name="bookmark107"/>
      <w:bookmarkEnd w:id="107"/>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 xml:space="preserve">Datem uskutečnění zdanitelného plnění bude po dokončení díla dnem předání a převzetí díla. Přílohou konečné faktury bude protokol o předání a převzetí díla bez vad </w:t>
      </w:r>
      <w:r>
        <w:rPr>
          <w:color w:val="000000"/>
          <w:spacing w:val="0"/>
          <w:w w:val="100"/>
          <w:position w:val="0"/>
          <w:shd w:val="clear" w:color="auto" w:fill="auto"/>
          <w:lang w:val="cs-CZ" w:eastAsia="cs-CZ" w:bidi="cs-CZ"/>
        </w:rPr>
        <w:t>a nedodělků. Konečná faktura musí obsahovat celkovou smluvní cenu dokončeného díla.</w:t>
      </w:r>
    </w:p>
    <w:p>
      <w:pPr>
        <w:pStyle w:val="Style6"/>
        <w:keepNext w:val="0"/>
        <w:keepLines w:val="0"/>
        <w:widowControl w:val="0"/>
        <w:numPr>
          <w:ilvl w:val="0"/>
          <w:numId w:val="13"/>
        </w:numPr>
        <w:shd w:val="clear" w:color="auto" w:fill="auto"/>
        <w:tabs>
          <w:tab w:pos="360" w:val="left"/>
        </w:tabs>
        <w:bidi w:val="0"/>
        <w:spacing w:before="0" w:after="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6"/>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6"/>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3"/>
        </w:numPr>
        <w:shd w:val="clear" w:color="auto" w:fill="auto"/>
        <w:tabs>
          <w:tab w:pos="360" w:val="left"/>
        </w:tabs>
        <w:bidi w:val="0"/>
        <w:spacing w:before="0" w:line="240" w:lineRule="auto"/>
        <w:ind w:left="0" w:right="0" w:firstLine="0"/>
        <w:jc w:val="both"/>
      </w:pPr>
      <w:bookmarkStart w:id="112" w:name="bookmark112"/>
      <w:bookmarkEnd w:id="11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6"/>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Pokud bude zhotovitel v prodlení proti dílčímu termínu předání a převzetí dokončené dílčí části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 dílčí části díla.</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Při nesplnění termínu vyklizení pracoviště, oproti dohodnutému termínu v čl. II. odst.1. písm. e) této smlouvy, zaplatí zhotovitel objednateli smluvní pokutu ve výši 1 000,- Kč za každý i započatý kalendářní den prodlení, až do dne splnění této povinnosti.</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6"/>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5"/>
        </w:numPr>
        <w:shd w:val="clear" w:color="auto" w:fill="auto"/>
        <w:tabs>
          <w:tab w:pos="502" w:val="left"/>
        </w:tabs>
        <w:bidi w:val="0"/>
        <w:spacing w:before="0" w:after="20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5"/>
        </w:numPr>
        <w:shd w:val="clear" w:color="auto" w:fill="auto"/>
        <w:tabs>
          <w:tab w:pos="502" w:val="left"/>
        </w:tabs>
        <w:bidi w:val="0"/>
        <w:spacing w:before="0" w:after="20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5"/>
        </w:numPr>
        <w:shd w:val="clear" w:color="auto" w:fill="auto"/>
        <w:tabs>
          <w:tab w:pos="502" w:val="left"/>
        </w:tabs>
        <w:bidi w:val="0"/>
        <w:spacing w:before="0" w:after="20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6"/>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126" w:name="bookmark126"/>
      <w:bookmarkEnd w:id="126"/>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19"/>
        </w:numPr>
        <w:shd w:val="clear" w:color="auto" w:fill="auto"/>
        <w:tabs>
          <w:tab w:pos="973" w:val="left"/>
        </w:tabs>
        <w:bidi w:val="0"/>
        <w:spacing w:before="0" w:after="0" w:line="240" w:lineRule="auto"/>
        <w:ind w:left="0" w:right="0" w:firstLine="380"/>
        <w:jc w:val="both"/>
      </w:pPr>
      <w:bookmarkStart w:id="127" w:name="bookmark127"/>
      <w:bookmarkEnd w:id="127"/>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28" w:name="bookmark128"/>
      <w:bookmarkEnd w:id="12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29" w:name="bookmark129"/>
      <w:bookmarkEnd w:id="12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6"/>
        <w:keepNext w:val="0"/>
        <w:keepLines w:val="0"/>
        <w:widowControl w:val="0"/>
        <w:numPr>
          <w:ilvl w:val="0"/>
          <w:numId w:val="21"/>
        </w:numPr>
        <w:shd w:val="clear" w:color="auto" w:fill="auto"/>
        <w:tabs>
          <w:tab w:pos="382" w:val="left"/>
        </w:tabs>
        <w:bidi w:val="0"/>
        <w:spacing w:before="0" w:after="20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6"/>
        <w:keepNext w:val="0"/>
        <w:keepLines w:val="0"/>
        <w:widowControl w:val="0"/>
        <w:numPr>
          <w:ilvl w:val="0"/>
          <w:numId w:val="21"/>
        </w:numPr>
        <w:shd w:val="clear" w:color="auto" w:fill="auto"/>
        <w:tabs>
          <w:tab w:pos="382" w:val="left"/>
        </w:tabs>
        <w:bidi w:val="0"/>
        <w:spacing w:before="0" w:after="20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6"/>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6"/>
        <w:keepNext w:val="0"/>
        <w:keepLines w:val="0"/>
        <w:widowControl w:val="0"/>
        <w:shd w:val="clear" w:color="auto" w:fill="auto"/>
        <w:bidi w:val="0"/>
        <w:spacing w:before="0" w:after="20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17"/>
        </w:numPr>
        <w:shd w:val="clear" w:color="auto" w:fill="auto"/>
        <w:tabs>
          <w:tab w:pos="358" w:val="left"/>
        </w:tabs>
        <w:bidi w:val="0"/>
        <w:spacing w:before="0" w:after="20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17"/>
        </w:numPr>
        <w:shd w:val="clear" w:color="auto" w:fill="auto"/>
        <w:tabs>
          <w:tab w:pos="358" w:val="left"/>
        </w:tabs>
        <w:bidi w:val="0"/>
        <w:spacing w:before="0" w:after="20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6"/>
        <w:keepNext w:val="0"/>
        <w:keepLines w:val="0"/>
        <w:widowControl w:val="0"/>
        <w:numPr>
          <w:ilvl w:val="0"/>
          <w:numId w:val="17"/>
        </w:numPr>
        <w:shd w:val="clear" w:color="auto" w:fill="auto"/>
        <w:tabs>
          <w:tab w:pos="358" w:val="left"/>
        </w:tabs>
        <w:bidi w:val="0"/>
        <w:spacing w:before="0" w:after="20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2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6"/>
        <w:keepNext w:val="0"/>
        <w:keepLines w:val="0"/>
        <w:widowControl w:val="0"/>
        <w:numPr>
          <w:ilvl w:val="0"/>
          <w:numId w:val="17"/>
        </w:numPr>
        <w:shd w:val="clear" w:color="auto" w:fill="auto"/>
        <w:tabs>
          <w:tab w:pos="358" w:val="left"/>
        </w:tabs>
        <w:bidi w:val="0"/>
        <w:spacing w:before="0" w:after="30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6"/>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1"/>
        <w:keepNext/>
        <w:keepLines/>
        <w:widowControl w:val="0"/>
        <w:numPr>
          <w:ilvl w:val="0"/>
          <w:numId w:val="25"/>
        </w:numPr>
        <w:shd w:val="clear" w:color="auto" w:fill="auto"/>
        <w:tabs>
          <w:tab w:pos="1174" w:val="left"/>
        </w:tabs>
        <w:bidi w:val="0"/>
        <w:spacing w:before="0" w:after="0" w:line="240" w:lineRule="auto"/>
        <w:ind w:left="1160" w:right="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39"/>
      <w:bookmarkEnd w:id="140"/>
      <w:bookmarkEnd w:id="142"/>
    </w:p>
    <w:p>
      <w:pPr>
        <w:pStyle w:val="Style11"/>
        <w:keepNext/>
        <w:keepLines/>
        <w:widowControl w:val="0"/>
        <w:numPr>
          <w:ilvl w:val="0"/>
          <w:numId w:val="25"/>
        </w:numPr>
        <w:shd w:val="clear" w:color="auto" w:fill="auto"/>
        <w:tabs>
          <w:tab w:pos="1174" w:val="left"/>
        </w:tabs>
        <w:bidi w:val="0"/>
        <w:spacing w:before="0" w:after="0" w:line="240" w:lineRule="auto"/>
        <w:ind w:left="0" w:right="0" w:firstLine="80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bezdůvodném přerušení prací zhotovitele, které trvá více než 14 dnů,</w:t>
      </w:r>
      <w:bookmarkEnd w:id="143"/>
      <w:bookmarkEnd w:id="144"/>
      <w:bookmarkEnd w:id="146"/>
    </w:p>
    <w:p>
      <w:pPr>
        <w:pStyle w:val="Style11"/>
        <w:keepNext/>
        <w:keepLines/>
        <w:widowControl w:val="0"/>
        <w:numPr>
          <w:ilvl w:val="0"/>
          <w:numId w:val="25"/>
        </w:numPr>
        <w:shd w:val="clear" w:color="auto" w:fill="auto"/>
        <w:tabs>
          <w:tab w:pos="1376" w:val="left"/>
        </w:tabs>
        <w:bidi w:val="0"/>
        <w:spacing w:before="0" w:after="0" w:line="240" w:lineRule="auto"/>
        <w:ind w:left="1160" w:right="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47"/>
      <w:bookmarkEnd w:id="148"/>
      <w:bookmarkEnd w:id="150"/>
    </w:p>
    <w:p>
      <w:pPr>
        <w:pStyle w:val="Style11"/>
        <w:keepNext/>
        <w:keepLines/>
        <w:widowControl w:val="0"/>
        <w:numPr>
          <w:ilvl w:val="0"/>
          <w:numId w:val="25"/>
        </w:numPr>
        <w:shd w:val="clear" w:color="auto" w:fill="auto"/>
        <w:tabs>
          <w:tab w:pos="1376" w:val="left"/>
        </w:tabs>
        <w:bidi w:val="0"/>
        <w:spacing w:before="0" w:after="200" w:line="240" w:lineRule="auto"/>
        <w:ind w:left="0" w:right="0" w:firstLine="80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neplněním povinností zhotovitele vést řádně zápisy do stavebního deníku.</w:t>
      </w:r>
      <w:bookmarkEnd w:id="151"/>
      <w:bookmarkEnd w:id="152"/>
      <w:bookmarkEnd w:id="154"/>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3"/>
        </w:numPr>
        <w:shd w:val="clear" w:color="auto" w:fill="auto"/>
        <w:tabs>
          <w:tab w:pos="359" w:val="left"/>
        </w:tabs>
        <w:bidi w:val="0"/>
        <w:spacing w:before="0" w:after="0" w:line="240" w:lineRule="auto"/>
        <w:ind w:left="0" w:right="0" w:firstLine="0"/>
        <w:jc w:val="both"/>
      </w:pPr>
      <w:bookmarkStart w:id="160" w:name="bookmark160"/>
      <w:bookmarkEnd w:id="160"/>
      <w:r>
        <w:rPr>
          <w:color w:val="000000"/>
          <w:spacing w:val="0"/>
          <w:w w:val="100"/>
          <w:position w:val="0"/>
          <w:shd w:val="clear" w:color="auto" w:fill="auto"/>
          <w:lang w:val="cs-CZ" w:eastAsia="cs-CZ" w:bidi="cs-CZ"/>
        </w:rPr>
        <w:t>Zhotovitel prohlašuje, že se seznámil se zásadami, hodnotami a cíli Compliance</w:t>
      </w:r>
    </w:p>
    <w:p>
      <w:pPr>
        <w:pStyle w:val="Style6"/>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6"/>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6"/>
        <w:keepNext w:val="0"/>
        <w:keepLines w:val="0"/>
        <w:widowControl w:val="0"/>
        <w:numPr>
          <w:ilvl w:val="0"/>
          <w:numId w:val="23"/>
        </w:numPr>
        <w:shd w:val="clear" w:color="auto" w:fill="auto"/>
        <w:tabs>
          <w:tab w:pos="442" w:val="left"/>
        </w:tabs>
        <w:bidi w:val="0"/>
        <w:spacing w:before="0" w:after="200" w:line="240" w:lineRule="auto"/>
        <w:ind w:left="0" w:right="0" w:firstLine="0"/>
        <w:jc w:val="both"/>
      </w:pPr>
      <w:bookmarkStart w:id="163" w:name="bookmark163"/>
      <w:bookmarkEnd w:id="163"/>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3"/>
        </w:numPr>
        <w:shd w:val="clear" w:color="auto" w:fill="auto"/>
        <w:tabs>
          <w:tab w:pos="502" w:val="left"/>
        </w:tabs>
        <w:bidi w:val="0"/>
        <w:spacing w:before="0" w:after="0" w:line="240" w:lineRule="auto"/>
        <w:ind w:left="380" w:right="0" w:hanging="380"/>
        <w:jc w:val="left"/>
      </w:pPr>
      <w:bookmarkStart w:id="166" w:name="bookmark166"/>
      <w:bookmarkEnd w:id="16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1: Čestné prohlášení k finančním sankcím</w:t>
      </w:r>
    </w:p>
    <w:p>
      <w:pPr>
        <w:pStyle w:val="Style6"/>
        <w:keepNext w:val="0"/>
        <w:keepLines w:val="0"/>
        <w:widowControl w:val="0"/>
        <w:shd w:val="clear" w:color="auto" w:fill="auto"/>
        <w:bidi w:val="0"/>
        <w:spacing w:before="0" w:after="0" w:line="240" w:lineRule="auto"/>
        <w:ind w:left="1460" w:right="0" w:hanging="1080"/>
        <w:jc w:val="left"/>
        <w:sectPr>
          <w:footnotePr>
            <w:pos w:val="pageBottom"/>
            <w:numFmt w:val="decimal"/>
            <w:numRestart w:val="continuous"/>
          </w:footnotePr>
          <w:type w:val="continuous"/>
          <w:pgSz w:w="11909" w:h="16838"/>
          <w:pgMar w:top="873" w:left="1392" w:right="1387" w:bottom="1239" w:header="445" w:footer="3" w:gutter="0"/>
          <w:cols w:space="720"/>
          <w:noEndnote/>
          <w:rtlGutter w:val="0"/>
          <w:docGrid w:linePitch="360"/>
        </w:sectPr>
      </w:pPr>
      <w:r>
        <w:rPr>
          <w:color w:val="000000"/>
          <w:spacing w:val="0"/>
          <w:w w:val="100"/>
          <w:position w:val="0"/>
          <w:shd w:val="clear" w:color="auto" w:fill="auto"/>
          <w:lang w:val="cs-CZ" w:eastAsia="cs-CZ" w:bidi="cs-CZ"/>
        </w:rPr>
        <w:t>Priorita 1) Příloha č. 2: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34" w:left="0" w:right="0" w:bottom="1334"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34" w:left="1394" w:right="2335" w:bottom="1334" w:header="0" w:footer="3" w:gutter="0"/>
          <w:cols w:num="2" w:space="1901"/>
          <w:noEndnote/>
          <w:rtlGutter w:val="0"/>
          <w:docGrid w:linePitch="360"/>
        </w:sectPr>
      </w:pPr>
      <w:r>
        <w:rPr>
          <w:color w:val="000000"/>
          <w:spacing w:val="0"/>
          <w:w w:val="100"/>
          <w:position w:val="0"/>
          <w:shd w:val="clear" w:color="auto" w:fill="auto"/>
          <w:lang w:val="cs-CZ" w:eastAsia="cs-CZ" w:bidi="cs-CZ"/>
        </w:rPr>
        <w:t>Petr Horyna</w:t>
      </w:r>
    </w:p>
    <w:sectPr>
      <w:footnotePr>
        <w:pos w:val="pageBottom"/>
        <w:numFmt w:val="decimal"/>
        <w:numRestart w:val="continuous"/>
      </w:footnotePr>
      <w:type w:val="continuous"/>
      <w:pgSz w:w="11909" w:h="16838"/>
      <w:pgMar w:top="1334" w:left="1394" w:right="2335" w:bottom="1334"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5993765</wp:posOffset>
              </wp:positionH>
              <wp:positionV relativeFrom="page">
                <wp:posOffset>9968230</wp:posOffset>
              </wp:positionV>
              <wp:extent cx="673735" cy="164465"/>
              <wp:wrapNone/>
              <wp:docPr id="1" name="Shape 1"/>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94999999999999pt;margin-top:784.89999999999998pt;width:53.050000000000004pt;height:12.95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36"/>
      <w:szCs w:val="36"/>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11">
    <w:name w:val="Style 11"/>
    <w:basedOn w:val="Normal"/>
    <w:link w:val="CharStyle12"/>
    <w:pPr>
      <w:widowControl w:val="0"/>
      <w:shd w:val="clear" w:color="auto" w:fill="FFFFFF"/>
      <w:ind w:left="380" w:hanging="36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