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992" w:h="312" w:wrap="none" w:hAnchor="page" w:x="5133" w:y="10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KUPNÍ SMLOUVA</w:t>
      </w:r>
    </w:p>
    <w:p>
      <w:pPr>
        <w:pStyle w:val="Style4"/>
        <w:keepNext/>
        <w:keepLines/>
        <w:framePr w:w="2438" w:h="1094" w:wrap="none" w:hAnchor="page" w:x="8819" w:y="1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5"/>
        </w:rPr>
        <w:t>IMII■IIII■</w:t>
      </w:r>
      <w:bookmarkEnd w:id="0"/>
    </w:p>
    <w:p>
      <w:pPr>
        <w:pStyle w:val="Style6"/>
        <w:keepNext w:val="0"/>
        <w:keepLines w:val="0"/>
        <w:framePr w:w="2438" w:h="1094" w:wrap="none" w:hAnchor="page" w:x="8819" w:y="1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  <w:rPr>
          <w:sz w:val="16"/>
          <w:szCs w:val="16"/>
        </w:rPr>
      </w:pPr>
      <w:r>
        <w:rPr>
          <w:rStyle w:val="CharStyle7"/>
          <w:sz w:val="16"/>
          <w:szCs w:val="16"/>
        </w:rPr>
        <w:t>2025001813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4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548" w:right="644" w:bottom="1100" w:left="1436" w:header="12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46" w:right="0" w:bottom="139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2620" w:right="0" w:hanging="1940"/>
        <w:jc w:val="left"/>
      </w:pPr>
      <w:r>
        <w:rPr>
          <w:rStyle w:val="CharStyle13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jc w:val="left"/>
        <w:tblLayout w:type="fixed"/>
      </w:tblPr>
      <w:tblGrid>
        <w:gridCol w:w="2645"/>
        <w:gridCol w:w="6182"/>
      </w:tblGrid>
      <w:tr>
        <w:trPr>
          <w:trHeight w:val="46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Kamenice 798/1 d, 625 00 Brno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MUDr. Hana Albrechtová, ředitelka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  <w:spacing w:val="8"/>
                <w:shd w:val="clear" w:color="auto" w:fill="000000"/>
              </w:rPr>
              <w:t>....</w:t>
            </w:r>
            <w:r>
              <w:rPr>
                <w:rStyle w:val="CharStyle29"/>
                <w:spacing w:val="9"/>
                <w:shd w:val="clear" w:color="auto" w:fill="000000"/>
              </w:rPr>
              <w:t>.</w:t>
            </w:r>
            <w:r>
              <w:rPr>
                <w:rStyle w:val="CharStyle29"/>
                <w:shd w:val="clear" w:color="auto" w:fill="000000"/>
              </w:rPr>
              <w:t>​</w:t>
            </w:r>
            <w:r>
              <w:rPr>
                <w:rStyle w:val="CharStyle29"/>
                <w:spacing w:val="2"/>
                <w:shd w:val="clear" w:color="auto" w:fill="000000"/>
              </w:rPr>
              <w:t>...............</w:t>
            </w:r>
            <w:r>
              <w:rPr>
                <w:rStyle w:val="CharStyle29"/>
                <w:shd w:val="clear" w:color="auto" w:fill="000000"/>
              </w:rPr>
              <w:t>​</w:t>
            </w:r>
            <w:r>
              <w:rPr>
                <w:rStyle w:val="CharStyle29"/>
                <w:spacing w:val="3"/>
                <w:shd w:val="clear" w:color="auto" w:fill="000000"/>
              </w:rPr>
              <w:t>..</w:t>
            </w:r>
            <w:r>
              <w:rPr>
                <w:rStyle w:val="CharStyle29"/>
                <w:spacing w:val="4"/>
                <w:shd w:val="clear" w:color="auto" w:fill="000000"/>
              </w:rPr>
              <w:t>.</w:t>
            </w:r>
            <w:r>
              <w:rPr>
                <w:rStyle w:val="CharStyle29"/>
                <w:shd w:val="clear" w:color="auto" w:fill="000000"/>
              </w:rPr>
              <w:t>​</w:t>
            </w:r>
            <w:r>
              <w:rPr>
                <w:rStyle w:val="CharStyle29"/>
                <w:spacing w:val="3"/>
                <w:shd w:val="clear" w:color="auto" w:fill="000000"/>
              </w:rPr>
              <w:t>..</w:t>
            </w:r>
            <w:r>
              <w:rPr>
                <w:rStyle w:val="CharStyle29"/>
                <w:spacing w:val="4"/>
                <w:shd w:val="clear" w:color="auto" w:fill="000000"/>
              </w:rPr>
              <w:t>......</w:t>
            </w:r>
            <w:r>
              <w:rPr>
                <w:rStyle w:val="CharStyle29"/>
                <w:u w:val="single"/>
                <w:shd w:val="clear" w:color="auto" w:fill="000000"/>
              </w:rPr>
              <w:t>​</w:t>
            </w:r>
            <w:r>
              <w:rPr>
                <w:rStyle w:val="CharStyle29"/>
                <w:spacing w:val="3"/>
                <w:u w:val="single"/>
                <w:shd w:val="clear" w:color="auto" w:fill="000000"/>
              </w:rPr>
              <w:t>...........</w:t>
            </w:r>
            <w:r>
              <w:rPr>
                <w:rStyle w:val="CharStyle29"/>
                <w:spacing w:val="4"/>
                <w:u w:val="single"/>
                <w:shd w:val="clear" w:color="auto" w:fill="000000"/>
              </w:rPr>
              <w:t>..</w:t>
            </w:r>
            <w:r>
              <w:rPr>
                <w:rStyle w:val="CharStyle29"/>
                <w:u w:val="single"/>
                <w:shd w:val="clear" w:color="auto" w:fill="000000"/>
              </w:rPr>
              <w:t>​</w:t>
            </w:r>
            <w:r>
              <w:rPr>
                <w:rStyle w:val="CharStyle29"/>
                <w:spacing w:val="5"/>
                <w:u w:val="single"/>
                <w:shd w:val="clear" w:color="auto" w:fill="000000"/>
              </w:rPr>
              <w:t>....</w:t>
            </w:r>
            <w:r>
              <w:rPr>
                <w:rStyle w:val="CharStyle29"/>
                <w:spacing w:val="1"/>
                <w:u w:val="single"/>
                <w:shd w:val="clear" w:color="auto" w:fill="000000"/>
              </w:rPr>
              <w:t>..</w:t>
            </w:r>
            <w:r>
              <w:rPr>
                <w:rStyle w:val="CharStyle29"/>
                <w:spacing w:val="2"/>
                <w:u w:val="single"/>
                <w:shd w:val="clear" w:color="auto" w:fill="000000"/>
              </w:rPr>
              <w:t>.............</w:t>
            </w:r>
          </w:p>
        </w:tc>
      </w:tr>
      <w:tr>
        <w:trPr>
          <w:trHeight w:val="67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IČO: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DIČ: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9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00346292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CZ00346292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Krajský soud v Brně sp. zn. Pr 1245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MONETA Money Bank, a.s., č. ú. 117203514/0600</w:t>
            </w:r>
          </w:p>
        </w:tc>
      </w:tr>
    </w:tbl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25"/>
          <w:sz w:val="19"/>
          <w:szCs w:val="19"/>
        </w:rPr>
        <w:t xml:space="preserve">(dále jen </w:t>
      </w:r>
      <w:r>
        <w:rPr>
          <w:rStyle w:val="CharStyle25"/>
          <w:b/>
          <w:bCs/>
          <w:i/>
          <w:iCs/>
          <w:sz w:val="19"/>
          <w:szCs w:val="19"/>
        </w:rPr>
        <w:t>„kupující )</w:t>
      </w:r>
    </w:p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645"/>
        <w:gridCol w:w="6178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ČI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  <w:b/>
                <w:bCs/>
              </w:rPr>
              <w:t>GPD a..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Předmostí 1860/6, Děčín V-Rozbělesy, 405 02 Děčín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Jaroslav Bartoš a Libor Pernica, členové představenstva</w:t>
            </w:r>
          </w:p>
        </w:tc>
      </w:tr>
      <w:tr>
        <w:trPr>
          <w:trHeight w:val="88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Kontaktní osoba: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IČO: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DIČ: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29"/>
                <w:spacing w:val="2"/>
                <w:shd w:val="clear" w:color="auto" w:fill="000000"/>
              </w:rPr>
              <w:t>...............</w:t>
            </w:r>
            <w:r>
              <w:rPr>
                <w:rStyle w:val="CharStyle29"/>
                <w:shd w:val="clear" w:color="auto" w:fill="000000"/>
              </w:rPr>
              <w:t>​......</w:t>
            </w:r>
            <w:r>
              <w:rPr>
                <w:rStyle w:val="CharStyle29"/>
                <w:spacing w:val="1"/>
                <w:shd w:val="clear" w:color="auto" w:fill="000000"/>
              </w:rPr>
              <w:t>.........</w:t>
            </w:r>
            <w:r>
              <w:rPr>
                <w:rStyle w:val="CharStyle29"/>
                <w:u w:val="single"/>
                <w:shd w:val="clear" w:color="auto" w:fill="000000"/>
              </w:rPr>
              <w:t>​.........................</w:t>
            </w:r>
            <w:r>
              <w:rPr>
                <w:rStyle w:val="CharStyle29"/>
                <w:spacing w:val="1"/>
                <w:u w:val="single"/>
                <w:shd w:val="clear" w:color="auto" w:fill="000000"/>
              </w:rPr>
              <w:t>...</w:t>
            </w:r>
            <w:r>
              <w:rPr>
                <w:rStyle w:val="CharStyle29"/>
                <w:u w:val="single"/>
                <w:shd w:val="clear" w:color="auto" w:fill="000000"/>
              </w:rPr>
              <w:t>​</w:t>
            </w:r>
            <w:r>
              <w:rPr>
                <w:rStyle w:val="CharStyle29"/>
                <w:spacing w:val="3"/>
                <w:u w:val="single"/>
                <w:shd w:val="clear" w:color="auto" w:fill="000000"/>
              </w:rPr>
              <w:t>.....</w:t>
            </w:r>
            <w:r>
              <w:rPr>
                <w:rStyle w:val="CharStyle29"/>
                <w:spacing w:val="4"/>
                <w:u w:val="single"/>
                <w:shd w:val="clear" w:color="auto" w:fill="000000"/>
              </w:rPr>
              <w:t>.........</w:t>
            </w:r>
            <w:r>
              <w:rPr>
                <w:rStyle w:val="CharStyle29"/>
                <w:color w:val="7E9ED9"/>
                <w:u w:val="single"/>
              </w:rPr>
              <w:t xml:space="preserve"> </w:t>
            </w:r>
            <w:r>
              <w:rPr>
                <w:rStyle w:val="CharStyle29"/>
              </w:rPr>
              <w:t>25031881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29"/>
              </w:rPr>
              <w:t>CZ25031881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29"/>
              </w:rPr>
              <w:t>Krajský soud v Ústí nad Labem sp. zn. B 1625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Česká spořitelna, a.s., č.ú. 921201309/0800</w:t>
            </w:r>
          </w:p>
        </w:tc>
      </w:tr>
    </w:tbl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25"/>
          <w:sz w:val="19"/>
          <w:szCs w:val="19"/>
        </w:rPr>
        <w:t xml:space="preserve">(dále jen </w:t>
      </w:r>
      <w:r>
        <w:rPr>
          <w:rStyle w:val="CharStyle25"/>
          <w:b/>
          <w:bCs/>
          <w:i/>
          <w:iCs/>
          <w:sz w:val="19"/>
          <w:szCs w:val="19"/>
        </w:rPr>
        <w:t>„prodávající</w:t>
      </w:r>
    </w:p>
    <w:p>
      <w:pPr>
        <w:widowControl w:val="0"/>
        <w:spacing w:after="1219" w:line="1" w:lineRule="exact"/>
      </w:pP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13"/>
        </w:rPr>
        <w:t xml:space="preserve">Prodávající je oprávněn na základě svého vlastnického práva nakládat se zbožím v podobě 301 kusů </w:t>
      </w:r>
      <w:r>
        <w:rPr>
          <w:rStyle w:val="CharStyle13"/>
          <w:b/>
          <w:bCs/>
        </w:rPr>
        <w:t xml:space="preserve">nových letních pneumatik. </w:t>
      </w:r>
      <w:r>
        <w:rPr>
          <w:rStyle w:val="CharStyle13"/>
        </w:rPr>
        <w:t>Bližší specifikace tohoto zboží je uvedena v příloze č. 1 této smlouvy.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13"/>
        </w:rPr>
        <w:t>Prodávající se zavazuje dodat zboží podle čl. 1 této smlouvy kupujícímu, a to ve lhůtě podle čl. 4 této smlouvy, a kupující kupuje toto zboží do vlastnictví Jihomoravského kraje jako svého zřizovatele, za kupní cenu podle čl. 7 této smlouvy.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13"/>
        </w:rPr>
        <w:t>Součástí závazku prodávajícího podle čl. 2 této smlouvy je jeho povinnost ke zpětnému bezplatnému odběru použitého zboží podle čl. 1 této smlouvy za účelem zajištění jeho ekologické likvidace podle ustanovení § 8 a násl. zákona č. 542/2020 Sb., o výrobcích s ukončenou živností, ve znění pozdějších předpisů, a to v rozsahu dle potřeby kupujícího. Prodávající se přitom zavazuje vystavit o tomto zpětném odběru kupujícímu na jeho žádost písemné potvrzení.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13"/>
        </w:rPr>
        <w:t xml:space="preserve">Prodávající se zavazuje splnit svůj závazek k dodání zboží podle čl. 1 této smlouvy ve lhůtě nejpozději do </w:t>
      </w:r>
      <w:r>
        <w:rPr>
          <w:rStyle w:val="CharStyle13"/>
          <w:b/>
          <w:bCs/>
        </w:rPr>
        <w:t xml:space="preserve">20. 3. 2025. </w:t>
      </w:r>
      <w:r>
        <w:rPr>
          <w:rStyle w:val="CharStyle13"/>
        </w:rPr>
        <w:t>Tento závazek se přitom bude považovat za splněný po faktickém předání příslušného zboží, formou písemného předávacího protokolu, podepsaného oběma stranami. Místem plnění se rozumí pracoviště kupujícího - autoservis Brno Černovice, Těžební 1A.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13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60"/>
        <w:ind w:left="520" w:right="0" w:hanging="520"/>
        <w:jc w:val="both"/>
      </w:pPr>
      <w:r>
        <w:rPr>
          <w:rStyle w:val="CharStyle13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520" w:right="0" w:hanging="520"/>
        <w:jc w:val="both"/>
      </w:pPr>
      <w:r>
        <w:rPr>
          <w:rStyle w:val="CharStyle13"/>
        </w:rPr>
        <w:t xml:space="preserve">Kupující se zavazuje zaplatit prodávajícímu za zboží podle čl. 1 této smlouvy kupní cenu ve výši </w:t>
      </w:r>
      <w:r>
        <w:rPr>
          <w:rStyle w:val="CharStyle13"/>
          <w:b/>
          <w:bCs/>
        </w:rPr>
        <w:t xml:space="preserve">651 044,00 Kč </w:t>
      </w:r>
      <w:r>
        <w:rPr>
          <w:rStyle w:val="CharStyle13"/>
        </w:rPr>
        <w:t xml:space="preserve">bez </w:t>
      </w:r>
      <w:r>
        <w:rPr>
          <w:rStyle w:val="CharStyle13"/>
          <w:b/>
          <w:bCs/>
        </w:rPr>
        <w:t xml:space="preserve">DPH, </w:t>
      </w:r>
      <w:r>
        <w:rPr>
          <w:rStyle w:val="CharStyle13"/>
        </w:rPr>
        <w:t xml:space="preserve">tj. </w:t>
      </w:r>
      <w:r>
        <w:rPr>
          <w:rStyle w:val="CharStyle13"/>
          <w:b/>
          <w:bCs/>
        </w:rPr>
        <w:t xml:space="preserve">787 763,24 Kč vč. DPH. </w:t>
      </w:r>
      <w:r>
        <w:rPr>
          <w:rStyle w:val="CharStyle13"/>
        </w:rPr>
        <w:t>Součástí těchto cen jsou veškeré náklady prodávajícího na splnění jeho závazku k dodání zboží v místě plnění podle této smlouvy a daň z přidané hodnoty v sazbě podle zákona. Změna ceny je možná pouze v případě zákonné změny sazby DPH.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520" w:right="0" w:hanging="520"/>
        <w:jc w:val="both"/>
      </w:pPr>
      <w:r>
        <w:rPr>
          <w:rStyle w:val="CharStyle13"/>
        </w:rPr>
        <w:t xml:space="preserve">Nebude-li mezi oběma stranami v jednotlivém případě dohodnuto jinak, je kupní cena podle čl. 7 této smlouvy splatná po splnění závazku prodávajícího k dodávce zboží způsobem podle čl. 4 této smlouvy, a to ve lhůtě do 30 dnů ode dne doručení jejího písemného vyúčtování (faktury/daňového dokladu). Faktura bude doručena elektronicky na email: </w:t>
      </w:r>
      <w:r>
        <w:rPr>
          <w:rStyle w:val="CharStyle1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3"/>
          <w:color w:val="7E9ED9"/>
          <w:u w:val="single"/>
          <w:lang w:val="en-US" w:eastAsia="en-US" w:bidi="en-US"/>
        </w:rPr>
        <w:t xml:space="preserve"> </w:t>
      </w:r>
      <w:r>
        <w:rPr>
          <w:rStyle w:val="CharStyle13"/>
          <w:shd w:val="clear" w:color="auto" w:fill="000000"/>
        </w:rPr>
        <w:t>​...</w:t>
      </w:r>
      <w:r>
        <w:rPr>
          <w:rStyle w:val="CharStyle1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3"/>
          <w:spacing w:val="1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CharStyle13"/>
          <w:spacing w:val="2"/>
          <w:u w:val="single"/>
          <w:shd w:val="clear" w:color="auto" w:fill="000000"/>
          <w:lang w:val="en-US" w:eastAsia="en-US" w:bidi="en-US"/>
        </w:rPr>
        <w:t>..................</w:t>
      </w:r>
      <w:r>
        <w:rPr>
          <w:rStyle w:val="CharStyle13"/>
          <w:shd w:val="clear" w:color="auto" w:fill="000000"/>
          <w:lang w:val="en-US" w:eastAsia="en-US" w:bidi="en-US"/>
        </w:rPr>
        <w:t>..</w:t>
      </w:r>
      <w:r>
        <w:rPr>
          <w:rStyle w:val="CharStyle13"/>
        </w:rPr>
        <w:t xml:space="preserve">Na faktuře musí být mimo jiné vždy uvedeno toto číslo veřejné zakázky, ke které se faktura vztahuje: </w:t>
      </w:r>
      <w:r>
        <w:rPr>
          <w:rStyle w:val="CharStyle13"/>
          <w:b/>
          <w:bCs/>
        </w:rPr>
        <w:t xml:space="preserve">P25V00000614. </w:t>
      </w:r>
      <w:r>
        <w:rPr>
          <w:rStyle w:val="CharStyle13"/>
        </w:rPr>
        <w:t>Přílohou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520" w:right="0" w:hanging="520"/>
        <w:jc w:val="both"/>
      </w:pPr>
      <w:r>
        <w:rPr>
          <w:rStyle w:val="CharStyle13"/>
        </w:rPr>
        <w:t>S převodem zboží podle čl. 1 této smlouvy je spojena záruka za jeho jakost v trvání 24 měsíců od převzetí zboží kupujícím. V rámci této záruky se prodávající zavazuje vyřídit příslušnou reklamaci kupujícího vždy nejpozději do 5 dnů od jejího doručení. Nebude-li mezi oběma stranami v jednotlivém případě ujednáno jinak, s ohledem na povahu zboží podle čl. 1 této smlouvy lze reklamaci vady na tomto zboží vyřídit pouze výměnou reklamovaného zboží za jiné bezvadné.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520" w:right="0" w:hanging="520"/>
        <w:jc w:val="both"/>
      </w:pPr>
      <w:r>
        <w:rPr>
          <w:rStyle w:val="CharStyle13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520" w:right="0" w:hanging="520"/>
        <w:jc w:val="both"/>
      </w:pPr>
      <w:r>
        <w:rPr>
          <w:rStyle w:val="CharStyle13"/>
        </w:rPr>
        <w:t>Pro případ prodlení se splněním jeho závazku k dodání zboží ve lhůtě podle čl. 4 této smlouvy a pro případ jeho prodlení s odstraněním vady ve lhůtě podle čl. 9 této smlouvy se prodávající zavazuje platit kupujícímu smluvní pokutu ve výši 0,1 % z kupní ceny podle čl. 7 této smlouvy za každý započatý den tohoto prodlení.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6" w:lineRule="auto"/>
        <w:ind w:left="520" w:right="0" w:hanging="520"/>
        <w:jc w:val="both"/>
      </w:pPr>
      <w:r>
        <w:rPr>
          <w:rStyle w:val="CharStyle13"/>
        </w:rPr>
        <w:t>Pro případ prodlení se splněním závazku prodávajícího k dodání zboží ve lhůtě podle čl. 4 této smlouvy o více než dva týdny nebo pro případ výskytu neodstranitelné vady, resp. výskytu tří a více vad, a to i postupně, je kupující oprávněn odstoupit od této smlouvy i od příslušné dílčí kupní smlouvy s účinky ex tunc.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520" w:right="0" w:hanging="520"/>
        <w:jc w:val="both"/>
      </w:pPr>
      <w:r>
        <w:rPr>
          <w:rStyle w:val="CharStyle13"/>
        </w:rPr>
        <w:t>Pro případ prodlení kupujícího se zaplacením kupní ceny nebo její části ve lhůtě podle čl. 8 této smlouvy o více než 2 týdny, je prodávající oprávněn od této smlouvy odstoupit s účinky ex tunc.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90" w:lineRule="auto"/>
        <w:ind w:left="520" w:right="0" w:hanging="520"/>
        <w:jc w:val="both"/>
      </w:pPr>
      <w:r>
        <w:rPr>
          <w:rStyle w:val="CharStyle13"/>
        </w:rPr>
        <w:t>Není-li touto smlouvou ujednáno jinak, řídí se vzájemný právní vztah mezi kupujícím a prodávajícím při realizaci této smlouvy ust. § 2079 a násl. zákona č. 89/2012 Sb., občanského zákoníku.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8" w:lineRule="auto"/>
        <w:ind w:left="520" w:right="0" w:hanging="520"/>
        <w:jc w:val="both"/>
      </w:pPr>
      <w:r>
        <w:rPr>
          <w:rStyle w:val="CharStyle13"/>
        </w:rPr>
        <w:t>Předpokladem uzavření této smlouvy je její písemná forma a dohoda o jejích podstatných náležitostech, čímž se rozumí celý obsah této smlouvy, jak je uveden v čl. 1 až 20 této smlouvy. Kupující přitom předem vylučuje přijetí tohoto návrhu s dodatkem nebo odchylkou ve smyslu ust. § 1740 odst. 3 občanského zákoníku.</w:t>
      </w:r>
      <w:r>
        <w:br w:type="page"/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3" w:val="left"/>
        </w:tabs>
        <w:bidi w:val="0"/>
        <w:spacing w:before="0"/>
        <w:ind w:left="980" w:right="0" w:hanging="400"/>
        <w:jc w:val="left"/>
      </w:pPr>
      <w:r>
        <w:rPr>
          <w:rStyle w:val="CharStyle13"/>
        </w:rPr>
        <w:t>Tuto smlouvu lze změnit nebo zrušit pouze jinou písemnou dohodou obou smluvních stran mající formu číslovaného dodatků k této smlouvě.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3" w:val="left"/>
        </w:tabs>
        <w:bidi w:val="0"/>
        <w:spacing w:before="0" w:line="283" w:lineRule="auto"/>
        <w:ind w:left="980" w:right="0" w:hanging="400"/>
        <w:jc w:val="left"/>
      </w:pPr>
      <w:r>
        <w:rPr>
          <w:rStyle w:val="CharStyle13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3" w:val="left"/>
        </w:tabs>
        <w:bidi w:val="0"/>
        <w:spacing w:before="0"/>
        <w:ind w:left="980" w:right="0" w:hanging="400"/>
        <w:jc w:val="left"/>
      </w:pPr>
      <w:r>
        <w:rPr>
          <w:rStyle w:val="CharStyle13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3" w:val="left"/>
        </w:tabs>
        <w:bidi w:val="0"/>
        <w:spacing w:before="0"/>
        <w:ind w:left="980" w:right="0" w:hanging="400"/>
        <w:jc w:val="left"/>
      </w:pPr>
      <w:r>
        <w:rPr>
          <w:rStyle w:val="CharStyle13"/>
        </w:rPr>
        <w:t>Tato smlouva nabývá účinnosti dnem jejího uveřejnění v registru smluv dle čl. 18.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3" w:val="left"/>
        </w:tabs>
        <w:bidi w:val="0"/>
        <w:spacing w:before="0" w:after="600"/>
        <w:ind w:left="980" w:right="0" w:hanging="400"/>
        <w:jc w:val="left"/>
      </w:pPr>
      <w:r>
        <w:rPr>
          <w:rStyle w:val="CharStyle13"/>
        </w:rPr>
        <w:t>Tato smlouva se vyhotovuje ve dvou stejnopisech s platností originálu, z nichž každá ze smluvních stran obdrží jedno vyhotovení. V případě, že je tato smlouva uzavřena elektronickými prostředky, obdrží každá smluvní strana jeden identický elektronický soubor.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1047115</wp:posOffset>
                </wp:positionH>
                <wp:positionV relativeFrom="paragraph">
                  <wp:posOffset>12700</wp:posOffset>
                </wp:positionV>
                <wp:extent cx="648970" cy="14922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897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2.450000000000003pt;margin-top:1.pt;width:51.100000000000001pt;height:11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7"/>
          <w:i/>
          <w:iCs/>
        </w:rPr>
        <w:t>\í</w:t>
      </w:r>
      <w:r>
        <w:rPr>
          <w:rStyle w:val="CharStyle7"/>
          <w:sz w:val="19"/>
          <w:szCs w:val="19"/>
        </w:rPr>
        <w:t xml:space="preserve"> Děčíně dne </w:t>
      </w:r>
      <w:r>
        <w:rPr>
          <w:rStyle w:val="CharStyle7"/>
          <w:i/>
          <w:iCs/>
        </w:rPr>
        <w:t>(viz elektronický podpis)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67640" distB="0" distL="0" distR="0" simplePos="0" relativeHeight="125829380" behindDoc="0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167640</wp:posOffset>
                </wp:positionV>
                <wp:extent cx="2212975" cy="51816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12975" cy="518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15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Ml IDr Hana </w:t>
                            </w:r>
                            <w:r>
                              <w:rPr>
                                <w:rStyle w:val="CharStyle7"/>
                              </w:rPr>
                              <w:t xml:space="preserve">Digitálně podepsal </w:t>
                            </w:r>
                            <w:r>
                              <w:rPr>
                                <w:rStyle w:val="CharStyle7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fVKJL7i. I lana </w:t>
                            </w:r>
                            <w:r>
                              <w:rPr>
                                <w:rStyle w:val="CharStyle7"/>
                              </w:rPr>
                              <w:t>MUDr. Hana Albrechtová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Albrechtová;“/”™'</w:t>
                            </w:r>
                            <w:r>
                              <w:rPr>
                                <w:rStyle w:val="CharStyle1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5.5pt;margin-top:13.200000000000001pt;width:174.25pt;height:40.800000000000004pt;z-index:-125829373;mso-wrap-distance-left:0;mso-wrap-distance-top:13.2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15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  <w:sz w:val="20"/>
                          <w:szCs w:val="20"/>
                        </w:rPr>
                        <w:t xml:space="preserve">Ml IDr Hana </w:t>
                      </w:r>
                      <w:r>
                        <w:rPr>
                          <w:rStyle w:val="CharStyle7"/>
                        </w:rPr>
                        <w:t xml:space="preserve">Digitálně podepsal </w:t>
                      </w:r>
                      <w:r>
                        <w:rPr>
                          <w:rStyle w:val="CharStyle7"/>
                          <w:b/>
                          <w:bCs/>
                          <w:sz w:val="20"/>
                          <w:szCs w:val="20"/>
                        </w:rPr>
                        <w:t xml:space="preserve">fVKJL7i. I lana </w:t>
                      </w:r>
                      <w:r>
                        <w:rPr>
                          <w:rStyle w:val="CharStyle7"/>
                        </w:rPr>
                        <w:t>MUDr. Hana Albrechtová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Albrechtová;“/”™'</w:t>
                      </w:r>
                      <w:r>
                        <w:rPr>
                          <w:rStyle w:val="CharStyle16"/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6830" distL="0" distR="0" simplePos="0" relativeHeight="125829382" behindDoc="0" locked="0" layoutInCell="1" allowOverlap="1">
                <wp:simplePos x="0" y="0"/>
                <wp:positionH relativeFrom="page">
                  <wp:posOffset>4272280</wp:posOffset>
                </wp:positionH>
                <wp:positionV relativeFrom="paragraph">
                  <wp:posOffset>0</wp:posOffset>
                </wp:positionV>
                <wp:extent cx="935990" cy="64897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5990" cy="648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Jaroslav Bartoš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6.40000000000003pt;margin-top:0;width:73.700000000000003pt;height:51.100000000000001pt;z-index:-125829371;mso-wrap-distance-left:0;mso-wrap-distance-right:0;mso-wrap-distance-bottom:2.8999999999999999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Jaroslav Bartoš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305" distB="6350" distL="0" distR="0" simplePos="0" relativeHeight="125829384" behindDoc="0" locked="0" layoutInCell="1" allowOverlap="1">
                <wp:simplePos x="0" y="0"/>
                <wp:positionH relativeFrom="page">
                  <wp:posOffset>5393690</wp:posOffset>
                </wp:positionH>
                <wp:positionV relativeFrom="paragraph">
                  <wp:posOffset>27305</wp:posOffset>
                </wp:positionV>
                <wp:extent cx="1078865" cy="65214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8865" cy="652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Digitálně podepsal Jaroslav Bartoš Datum: 2025.03.04 12:10:52+01'00'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24.69999999999999pt;margin-top:2.1499999999999999pt;width:84.950000000000003pt;height:51.350000000000001pt;z-index:-125829369;mso-wrap-distance-left:0;mso-wrap-distance-top:2.1499999999999999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Digitálně podepsal Jaroslav Bartoš Datum: 2025.03.04 12:10:52+01'00'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39700" distB="3175" distL="0" distR="0" simplePos="0" relativeHeight="125829386" behindDoc="0" locked="0" layoutInCell="1" allowOverlap="1">
                <wp:simplePos x="0" y="0"/>
                <wp:positionH relativeFrom="page">
                  <wp:posOffset>1050290</wp:posOffset>
                </wp:positionH>
                <wp:positionV relativeFrom="paragraph">
                  <wp:posOffset>139700</wp:posOffset>
                </wp:positionV>
                <wp:extent cx="1395730" cy="49974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95730" cy="499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82.700000000000003pt;margin-top:11.pt;width:109.90000000000001pt;height:39.350000000000001pt;z-index:-125829367;mso-wrap-distance-left:0;mso-wrap-distance-top:11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MUDr. Hana Albrechtová ředitelka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b/>
                          <w:bCs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8590" distB="0" distL="0" distR="0" simplePos="0" relativeHeight="125829388" behindDoc="0" locked="0" layoutInCell="1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148590</wp:posOffset>
                </wp:positionV>
                <wp:extent cx="1124585" cy="49403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4585" cy="494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Jaroslav Bartoš člen představenstva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35.65000000000003pt;margin-top:11.700000000000001pt;width:88.549999999999997pt;height:38.899999999999999pt;z-index:-125829365;mso-wrap-distance-left:0;mso-wrap-distance-top:11.7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Jaroslav Bartoš člen představenstva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92100" distB="15240" distL="0" distR="0" simplePos="0" relativeHeight="125829390" behindDoc="0" locked="0" layoutInCell="1" allowOverlap="1">
                <wp:simplePos x="0" y="0"/>
                <wp:positionH relativeFrom="page">
                  <wp:posOffset>4265930</wp:posOffset>
                </wp:positionH>
                <wp:positionV relativeFrom="paragraph">
                  <wp:posOffset>292100</wp:posOffset>
                </wp:positionV>
                <wp:extent cx="701040" cy="39941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1040" cy="3994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r>
                              <w:rPr>
                                <w:rStyle w:val="CharStyle21"/>
                              </w:rPr>
                              <w:t>Libor</w:t>
                            </w:r>
                            <w:bookmarkEnd w:id="2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35.90000000000003pt;margin-top:23.pt;width:55.200000000000003pt;height:31.449999999999999pt;z-index:-125829363;mso-wrap-distance-left:0;mso-wrap-distance-top:23.pt;mso-wrap-distance-right:0;mso-wrap-distance-bottom:1.2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21"/>
                        </w:rPr>
                        <w:t>Libor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17195" distB="0" distL="0" distR="0" simplePos="0" relativeHeight="125829392" behindDoc="0" locked="0" layoutInCell="1" allowOverlap="1">
                <wp:simplePos x="0" y="0"/>
                <wp:positionH relativeFrom="page">
                  <wp:posOffset>5244465</wp:posOffset>
                </wp:positionH>
                <wp:positionV relativeFrom="paragraph">
                  <wp:posOffset>417195</wp:posOffset>
                </wp:positionV>
                <wp:extent cx="963295" cy="28956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3295" cy="289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3"/>
                              </w:rPr>
                              <w:t>Digitálně podepsal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3"/>
                              </w:rPr>
                              <w:t>Libor Pernica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12.94999999999999pt;margin-top:32.850000000000001pt;width:75.850000000000009pt;height:22.800000000000001pt;z-index:-125829361;mso-wrap-distance-left:0;mso-wrap-distance-top:32.8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3"/>
                        </w:rPr>
                        <w:t>Digitálně podepsal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3"/>
                        </w:rPr>
                        <w:t>Libor Pernica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4265930</wp:posOffset>
                </wp:positionH>
                <wp:positionV relativeFrom="paragraph">
                  <wp:posOffset>0</wp:posOffset>
                </wp:positionV>
                <wp:extent cx="975360" cy="39941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5360" cy="3994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bookmarkStart w:id="4" w:name="bookmark4"/>
                            <w:r>
                              <w:rPr>
                                <w:rStyle w:val="CharStyle21"/>
                              </w:rPr>
                              <w:t>Pernica</w:t>
                            </w:r>
                            <w:bookmarkEnd w:id="4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35.90000000000003pt;margin-top:0;width:76.799999999999997pt;height:31.449999999999999pt;z-index:-12582935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bookmarkStart w:id="4" w:name="bookmark4"/>
                      <w:r>
                        <w:rPr>
                          <w:rStyle w:val="CharStyle21"/>
                        </w:rPr>
                        <w:t>Pernica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75" distB="100330" distL="0" distR="0" simplePos="0" relativeHeight="125829396" behindDoc="0" locked="0" layoutInCell="1" allowOverlap="1">
                <wp:simplePos x="0" y="0"/>
                <wp:positionH relativeFrom="page">
                  <wp:posOffset>5244465</wp:posOffset>
                </wp:positionH>
                <wp:positionV relativeFrom="paragraph">
                  <wp:posOffset>3175</wp:posOffset>
                </wp:positionV>
                <wp:extent cx="948055" cy="29591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8055" cy="295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3"/>
                              </w:rPr>
                              <w:t>Datum: 2025.03.03 14:52:08 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12.94999999999999pt;margin-top:0.25pt;width:74.650000000000006pt;height:23.300000000000001pt;z-index:-125829357;mso-wrap-distance-left:0;mso-wrap-distance-top:0.25pt;mso-wrap-distance-right:0;mso-wrap-distance-bottom:7.9000000000000004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3"/>
                        </w:rPr>
                        <w:t>Datum: 2025.03.03 14:52:08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5060" w:right="0" w:firstLine="20"/>
        <w:jc w:val="left"/>
      </w:pPr>
      <w:r>
        <w:rPr>
          <w:rStyle w:val="CharStyle13"/>
        </w:rPr>
        <w:t>Libor Pernica člen představenstva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40" w:line="286" w:lineRule="auto"/>
        <w:ind w:left="5060" w:right="0" w:firstLine="20"/>
        <w:jc w:val="left"/>
      </w:pPr>
      <w:r>
        <w:rPr>
          <w:rStyle w:val="CharStyle13"/>
          <w:b/>
          <w:bCs/>
          <w:i/>
          <w:iCs/>
        </w:rPr>
        <w:t>Prodávající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46" w:right="906" w:bottom="1394" w:left="1174" w:header="1118" w:footer="3" w:gutter="0"/>
          <w:cols w:space="720"/>
          <w:noEndnote/>
          <w:rtlGutter w:val="0"/>
          <w:docGrid w:linePitch="360"/>
        </w:sectPr>
      </w:pPr>
      <w:r>
        <w:rPr>
          <w:rStyle w:val="CharStyle13"/>
          <w:b/>
          <w:bCs/>
        </w:rPr>
        <w:t xml:space="preserve">Příloha č. 1 </w:t>
      </w:r>
      <w:r>
        <w:rPr>
          <w:rStyle w:val="CharStyle13"/>
        </w:rPr>
        <w:t>Seznam zboží, ceník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" w:right="0" w:firstLine="0"/>
        <w:jc w:val="left"/>
        <w:rPr>
          <w:sz w:val="17"/>
          <w:szCs w:val="17"/>
        </w:rPr>
      </w:pPr>
      <w:r>
        <w:rPr>
          <w:rStyle w:val="CharStyle25"/>
          <w:b/>
          <w:bCs/>
          <w:sz w:val="17"/>
          <w:szCs w:val="17"/>
        </w:rPr>
        <w:t>Příloha č. 1 Seznam zboží, ceník</w:t>
      </w:r>
    </w:p>
    <w:tbl>
      <w:tblPr>
        <w:tblOverlap w:val="never"/>
        <w:jc w:val="center"/>
        <w:tblLayout w:type="fixed"/>
      </w:tblPr>
      <w:tblGrid>
        <w:gridCol w:w="461"/>
        <w:gridCol w:w="1742"/>
        <w:gridCol w:w="1066"/>
        <w:gridCol w:w="3422"/>
        <w:gridCol w:w="1354"/>
        <w:gridCol w:w="1310"/>
        <w:gridCol w:w="1277"/>
        <w:gridCol w:w="1838"/>
        <w:gridCol w:w="1910"/>
      </w:tblGrid>
      <w:tr>
        <w:trPr>
          <w:trHeight w:val="60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29"/>
                <w:sz w:val="16"/>
                <w:szCs w:val="16"/>
              </w:rPr>
              <w:t>Rozměr, 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29"/>
                <w:sz w:val="16"/>
                <w:szCs w:val="16"/>
              </w:rPr>
              <w:t>Hmotnostní a rychlostní limit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29"/>
                <w:sz w:val="16"/>
                <w:szCs w:val="16"/>
              </w:rPr>
              <w:t>Značka,výrobce pneu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29"/>
                <w:sz w:val="16"/>
                <w:szCs w:val="16"/>
              </w:rPr>
              <w:t>Počet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29"/>
                <w:sz w:val="16"/>
                <w:szCs w:val="16"/>
              </w:rPr>
              <w:t>Cena bez DPH za 1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29"/>
                <w:sz w:val="16"/>
                <w:szCs w:val="16"/>
              </w:rPr>
              <w:t>Cena vč. DPH za 1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29"/>
                <w:sz w:val="16"/>
                <w:szCs w:val="16"/>
              </w:rPr>
              <w:t>Cena celkem v 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29"/>
                <w:sz w:val="16"/>
                <w:szCs w:val="16"/>
              </w:rPr>
              <w:t>Cena celkem v Kč vč. DPH</w:t>
            </w:r>
          </w:p>
        </w:tc>
      </w:tr>
      <w:tr>
        <w:trPr>
          <w:trHeight w:val="23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b/>
                <w:bCs/>
                <w:sz w:val="17"/>
                <w:szCs w:val="17"/>
              </w:rPr>
              <w:t>letní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235/65 R16C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121/119 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Nokian Cargoproof Aramid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2 285,00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2 764,85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502 700,00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608 267,00 Kč</w:t>
            </w:r>
          </w:p>
        </w:tc>
      </w:tr>
      <w:tr>
        <w:trPr>
          <w:trHeight w:val="230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215/65 R17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99/V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Goodyear EfficientGrip Performance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2 350,00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2 843,50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28 200,00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34 122,00 Kč</w:t>
            </w:r>
          </w:p>
        </w:tc>
      </w:tr>
      <w:tr>
        <w:trPr>
          <w:trHeight w:val="235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205/55 R16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94/V XL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Goodyear EfficientGrip Performance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1 900,00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2 299,00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7 600,00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9 196,00 Kč</w:t>
            </w:r>
          </w:p>
        </w:tc>
      </w:tr>
      <w:tr>
        <w:trPr>
          <w:trHeight w:val="226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225/45 ZR17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94/Y XL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Nokian 225/45 R17 PowerProof 94Y XL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1 340,00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1 621,40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8 040,00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9 728,40 Kč</w:t>
            </w:r>
          </w:p>
        </w:tc>
      </w:tr>
      <w:tr>
        <w:trPr>
          <w:trHeight w:val="235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225/40ZR18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92 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Nokian 225/40 R18 PowerProof 92Y XL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1 365,00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1 651,65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2 730,00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3 303,30 Kč</w:t>
            </w:r>
          </w:p>
        </w:tc>
      </w:tr>
      <w:tr>
        <w:trPr>
          <w:trHeight w:val="230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10R22.5 M840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144/142K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Bridgestone M840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8 714,00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10 543,94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8 714,00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10 543,94 Kč</w:t>
            </w:r>
          </w:p>
        </w:tc>
      </w:tr>
      <w:tr>
        <w:trPr>
          <w:trHeight w:val="230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235/55 R18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100V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Nokian Tyres Wetproof SUV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1 735,00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2 099,35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62 460,00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75 576,60 Kč</w:t>
            </w:r>
          </w:p>
        </w:tc>
      </w:tr>
      <w:tr>
        <w:trPr>
          <w:trHeight w:val="235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205/75 R16C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110/108R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Continental VanContact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2 690,00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3 254,90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10 760,00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13 019,60 Kč</w:t>
            </w:r>
          </w:p>
        </w:tc>
      </w:tr>
      <w:tr>
        <w:trPr>
          <w:trHeight w:val="230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195/65 R15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91/V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Dunlop SP Sport BluResponse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1 240,00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1 500,40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19 840,00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rStyle w:val="CharStyle29"/>
                <w:sz w:val="17"/>
                <w:szCs w:val="17"/>
              </w:rPr>
              <w:t>24 006,40 Kč</w:t>
            </w:r>
          </w:p>
        </w:tc>
      </w:tr>
      <w:tr>
        <w:trPr>
          <w:trHeight w:val="278" w:hRule="exact"/>
        </w:trPr>
        <w:tc>
          <w:tcPr>
            <w:gridSpan w:val="7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29"/>
                <w:b/>
                <w:bCs/>
                <w:sz w:val="17"/>
                <w:szCs w:val="17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DEF71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b/>
                <w:bCs/>
                <w:color w:val="5C452E"/>
                <w:sz w:val="17"/>
                <w:szCs w:val="17"/>
              </w:rPr>
              <w:t>651 044,00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DEF71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29"/>
                <w:b/>
                <w:bCs/>
                <w:color w:val="5C452E"/>
                <w:sz w:val="17"/>
                <w:szCs w:val="17"/>
              </w:rPr>
              <w:t>787 763,24 Kč</w:t>
            </w:r>
          </w:p>
        </w:tc>
      </w:tr>
    </w:tbl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75" w:right="0" w:firstLine="0"/>
        <w:jc w:val="left"/>
      </w:pPr>
      <w:r>
        <w:rPr>
          <w:rStyle w:val="CharStyle25"/>
        </w:rPr>
        <w:t>Poznámka: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75" w:right="0" w:firstLine="0"/>
        <w:jc w:val="left"/>
      </w:pPr>
      <w:r>
        <w:rPr>
          <w:rStyle w:val="CharStyle25"/>
        </w:rPr>
        <w:t>Požadujeme nové pneumatiky ne protektory. Roky výroby dodávaných pneumatik: max. 2 roky od objednáni.</w:t>
      </w:r>
    </w:p>
    <w:sectPr>
      <w:footerReference w:type="default" r:id="rId6"/>
      <w:footnotePr>
        <w:pos w:val="pageBottom"/>
        <w:numFmt w:val="decimal"/>
        <w:numRestart w:val="continuous"/>
      </w:footnotePr>
      <w:pgSz w:w="16840" w:h="11900" w:orient="landscape"/>
      <w:pgMar w:top="1414" w:right="1308" w:bottom="1054" w:left="1152" w:header="986" w:footer="626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927100</wp:posOffset>
              </wp:positionH>
              <wp:positionV relativeFrom="page">
                <wp:posOffset>10031730</wp:posOffset>
              </wp:positionV>
              <wp:extent cx="385572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5572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0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Dynamický nákupní systém na dodávky pneumatik: 06_2025 Letni pneumatiky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pt;margin-top:789.89999999999998pt;width:303.60000000000002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Dynamický nákupní systém na dodávky pneumatik: 06_2025 Letni pneumatiky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6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Nadpis #1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74"/>
      <w:szCs w:val="74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Základní text (4)_"/>
    <w:basedOn w:val="DefaultParagraphFont"/>
    <w:link w:val="Style15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8">
    <w:name w:val="Základní text (5)_"/>
    <w:basedOn w:val="DefaultParagraphFont"/>
    <w:link w:val="Style1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21">
    <w:name w:val="Nadpis #2_"/>
    <w:basedOn w:val="DefaultParagraphFont"/>
    <w:link w:val="Style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CharStyle23">
    <w:name w:val="Základní text (3)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5">
    <w:name w:val="Titulek tabulky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9">
    <w:name w:val="Jiné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 (6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spacing w:after="4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74"/>
      <w:szCs w:val="74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auto"/>
      <w:spacing w:after="20" w:line="19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auto"/>
      <w:spacing w:after="22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5">
    <w:name w:val="Základní text (4)"/>
    <w:basedOn w:val="Normal"/>
    <w:link w:val="CharStyle16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7">
    <w:name w:val="Základní text (5)"/>
    <w:basedOn w:val="Normal"/>
    <w:link w:val="CharStyle18"/>
    <w:pPr>
      <w:widowControl w:val="0"/>
      <w:shd w:val="clear" w:color="auto" w:fill="auto"/>
      <w:spacing w:line="226" w:lineRule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20">
    <w:name w:val="Nadpis #2"/>
    <w:basedOn w:val="Normal"/>
    <w:link w:val="CharStyle21"/>
    <w:pPr>
      <w:widowControl w:val="0"/>
      <w:shd w:val="clear" w:color="auto" w:fill="auto"/>
      <w:ind w:left="-10"/>
      <w:outlineLvl w:val="1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paragraph" w:customStyle="1" w:styleId="Style22">
    <w:name w:val="Základní text (3)"/>
    <w:basedOn w:val="Normal"/>
    <w:link w:val="CharStyle23"/>
    <w:pPr>
      <w:widowControl w:val="0"/>
      <w:shd w:val="clear" w:color="auto" w:fill="auto"/>
      <w:spacing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4">
    <w:name w:val="Titulek tabulky"/>
    <w:basedOn w:val="Normal"/>
    <w:link w:val="CharStyle2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8">
    <w:name w:val="Jiné"/>
    <w:basedOn w:val="Normal"/>
    <w:link w:val="CharStyle29"/>
    <w:pPr>
      <w:widowControl w:val="0"/>
      <w:shd w:val="clear" w:color="auto" w:fill="auto"/>
      <w:spacing w:after="22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